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5A18" w14:textId="799B67B7" w:rsidR="009748F5" w:rsidRPr="00DA403F" w:rsidRDefault="00837906" w:rsidP="00244CD9">
      <w:pPr>
        <w:pStyle w:val="BodyText"/>
        <w:kinsoku w:val="0"/>
        <w:overflowPunct w:val="0"/>
        <w:spacing w:before="0" w:after="200"/>
        <w:ind w:left="0" w:right="0"/>
        <w:rPr>
          <w:rFonts w:cs="Times New Roman"/>
          <w:sz w:val="20"/>
          <w:szCs w:val="20"/>
          <w:lang w:val="fr-CA"/>
        </w:rPr>
      </w:pPr>
      <w:r w:rsidRPr="00DA403F">
        <w:rPr>
          <w:rFonts w:cs="Times New Roman"/>
          <w:noProof/>
          <w:sz w:val="20"/>
          <w:szCs w:val="20"/>
          <w:lang w:val="fr-CA"/>
        </w:rPr>
        <w:drawing>
          <wp:anchor distT="0" distB="0" distL="114300" distR="114300" simplePos="0" relativeHeight="251647488" behindDoc="0" locked="0" layoutInCell="1" allowOverlap="1" wp14:anchorId="59E6C52D" wp14:editId="5B967EEC">
            <wp:simplePos x="0" y="0"/>
            <wp:positionH relativeFrom="page">
              <wp:align>right</wp:align>
            </wp:positionH>
            <wp:positionV relativeFrom="paragraph">
              <wp:posOffset>-612140</wp:posOffset>
            </wp:positionV>
            <wp:extent cx="7758752" cy="1763395"/>
            <wp:effectExtent l="0" t="0" r="0" b="8255"/>
            <wp:wrapNone/>
            <wp:docPr id="13" name="Picture 3" descr="Ontario Parcel boundaries over imagery  as a visual representation of the topic of thi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Ontario Parcel boundaries over imagery  as a visual representation of the topic of this document."/>
                    <pic:cNvPicPr>
                      <a:picLocks noChangeAspect="1" noChangeArrowheads="1"/>
                    </pic:cNvPicPr>
                  </pic:nvPicPr>
                  <pic:blipFill rotWithShape="1">
                    <a:blip r:embed="rId8">
                      <a:extLst>
                        <a:ext uri="{28A0092B-C50C-407E-A947-70E740481C1C}">
                          <a14:useLocalDpi xmlns:a14="http://schemas.microsoft.com/office/drawing/2010/main" val="0"/>
                        </a:ext>
                      </a:extLst>
                    </a:blip>
                    <a:srcRect t="-3" b="38550"/>
                    <a:stretch/>
                  </pic:blipFill>
                  <pic:spPr bwMode="auto">
                    <a:xfrm>
                      <a:off x="0" y="0"/>
                      <a:ext cx="7758752" cy="1763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331280" w14:textId="77777777" w:rsidR="009748F5" w:rsidRPr="00DA403F" w:rsidRDefault="009748F5" w:rsidP="00244CD9">
      <w:pPr>
        <w:pStyle w:val="BodyText"/>
        <w:kinsoku w:val="0"/>
        <w:overflowPunct w:val="0"/>
        <w:spacing w:before="0" w:after="200"/>
        <w:ind w:left="0" w:right="0"/>
        <w:rPr>
          <w:rFonts w:cs="Times New Roman"/>
          <w:sz w:val="20"/>
          <w:szCs w:val="20"/>
          <w:lang w:val="fr-CA"/>
        </w:rPr>
      </w:pPr>
    </w:p>
    <w:p w14:paraId="0E5992CB" w14:textId="77777777" w:rsidR="009748F5" w:rsidRPr="00DA403F" w:rsidRDefault="009748F5" w:rsidP="00244CD9">
      <w:pPr>
        <w:pStyle w:val="BodyText"/>
        <w:kinsoku w:val="0"/>
        <w:overflowPunct w:val="0"/>
        <w:spacing w:before="0" w:after="200"/>
        <w:ind w:left="0" w:right="0"/>
        <w:rPr>
          <w:rFonts w:cs="Times New Roman"/>
          <w:sz w:val="20"/>
          <w:szCs w:val="20"/>
          <w:lang w:val="fr-CA"/>
        </w:rPr>
      </w:pPr>
    </w:p>
    <w:p w14:paraId="1D612481" w14:textId="4EC6B370" w:rsidR="009748F5" w:rsidRPr="00DA403F" w:rsidRDefault="009748F5" w:rsidP="00244CD9">
      <w:pPr>
        <w:pStyle w:val="BodyText"/>
        <w:kinsoku w:val="0"/>
        <w:overflowPunct w:val="0"/>
        <w:spacing w:before="0" w:after="200"/>
        <w:ind w:left="0" w:right="0"/>
        <w:rPr>
          <w:rFonts w:cs="Times New Roman"/>
          <w:sz w:val="20"/>
          <w:szCs w:val="20"/>
          <w:lang w:val="fr-CA"/>
        </w:rPr>
      </w:pPr>
    </w:p>
    <w:p w14:paraId="76FA5A57" w14:textId="77777777" w:rsidR="00BC211A" w:rsidRPr="00DA403F" w:rsidRDefault="00BC211A" w:rsidP="00BC211A">
      <w:pPr>
        <w:pStyle w:val="Title"/>
        <w:ind w:left="0"/>
        <w:rPr>
          <w:rFonts w:ascii="Gill Sans MT" w:hAnsi="Gill Sans MT"/>
          <w:b/>
          <w:bCs/>
          <w:color w:val="2F5496" w:themeColor="accent1" w:themeShade="BF"/>
          <w:w w:val="105"/>
          <w:lang w:val="fr-CA"/>
        </w:rPr>
      </w:pPr>
      <w:bookmarkStart w:id="0" w:name="_Hlk152051206"/>
      <w:r w:rsidRPr="00DA403F">
        <w:rPr>
          <w:rFonts w:ascii="Gill Sans MT" w:hAnsi="Gill Sans MT"/>
          <w:b/>
          <w:bCs/>
          <w:color w:val="2F5496" w:themeColor="accent1" w:themeShade="BF"/>
          <w:lang w:val="fr-CA"/>
        </w:rPr>
        <w:t>Foire aux questions</w:t>
      </w:r>
    </w:p>
    <w:p w14:paraId="0070DD03" w14:textId="48BFF5B9" w:rsidR="00F61A09" w:rsidRPr="00DA403F" w:rsidRDefault="00A0246F" w:rsidP="00B83F98">
      <w:pPr>
        <w:pStyle w:val="BodyText"/>
        <w:kinsoku w:val="0"/>
        <w:overflowPunct w:val="0"/>
        <w:spacing w:before="120" w:after="120"/>
        <w:ind w:left="0" w:right="0"/>
        <w:rPr>
          <w:b/>
          <w:bCs/>
          <w:color w:val="2F5496" w:themeColor="accent1" w:themeShade="BF"/>
          <w:spacing w:val="-2"/>
          <w:w w:val="105"/>
          <w:sz w:val="36"/>
          <w:szCs w:val="36"/>
          <w:lang w:val="fr-CA"/>
        </w:rPr>
      </w:pPr>
      <w:r w:rsidRPr="00DA403F">
        <w:rPr>
          <w:b/>
          <w:color w:val="2F5496" w:themeColor="accent1" w:themeShade="BF"/>
          <w:sz w:val="36"/>
          <w:lang w:val="fr-CA"/>
        </w:rPr>
        <w:t>Parcelles de l’Ontario</w:t>
      </w:r>
    </w:p>
    <w:p w14:paraId="30E44B64" w14:textId="77777777" w:rsidR="00E82A6A" w:rsidRDefault="00252F8B" w:rsidP="00252F8B">
      <w:pPr>
        <w:pStyle w:val="BodyText"/>
        <w:kinsoku w:val="0"/>
        <w:overflowPunct w:val="0"/>
        <w:spacing w:before="120"/>
        <w:ind w:left="0" w:right="0"/>
        <w:rPr>
          <w:noProof/>
        </w:rPr>
      </w:pPr>
      <w:bookmarkStart w:id="1" w:name="_Toc152068986"/>
      <w:r w:rsidRPr="00DA403F">
        <w:rPr>
          <w:color w:val="2F5496" w:themeColor="accent1" w:themeShade="BF"/>
          <w:sz w:val="36"/>
          <w:lang w:val="fr-CA"/>
        </w:rPr>
        <w:t>Table des matières</w:t>
      </w:r>
      <w:r w:rsidRPr="00DA403F">
        <w:rPr>
          <w:rFonts w:cs="Times New Roman"/>
          <w:sz w:val="22"/>
          <w:szCs w:val="22"/>
          <w:lang w:val="fr-CA"/>
        </w:rPr>
        <w:fldChar w:fldCharType="begin"/>
      </w:r>
      <w:r w:rsidRPr="00DA403F">
        <w:rPr>
          <w:rFonts w:cs="Times New Roman"/>
          <w:lang w:val="fr-CA"/>
        </w:rPr>
        <w:instrText xml:space="preserve"> TOC \o "1-1" \h \z \u </w:instrText>
      </w:r>
      <w:r w:rsidRPr="00DA403F">
        <w:rPr>
          <w:rFonts w:cs="Times New Roman"/>
          <w:sz w:val="22"/>
          <w:szCs w:val="22"/>
          <w:lang w:val="fr-CA"/>
        </w:rPr>
        <w:fldChar w:fldCharType="separate"/>
      </w:r>
    </w:p>
    <w:p w14:paraId="412CFA4E" w14:textId="33A67525" w:rsidR="00E82A6A" w:rsidRDefault="0047703F">
      <w:pPr>
        <w:pStyle w:val="TOC1"/>
        <w:rPr>
          <w:rFonts w:asciiTheme="minorHAnsi" w:hAnsiTheme="minorHAnsi" w:cstheme="minorBidi"/>
          <w:noProof/>
          <w:kern w:val="2"/>
          <w:sz w:val="24"/>
          <w:szCs w:val="24"/>
          <w14:ligatures w14:val="standardContextual"/>
        </w:rPr>
      </w:pPr>
      <w:hyperlink w:anchor="_Toc219295161" w:history="1">
        <w:r w:rsidR="00E82A6A" w:rsidRPr="008B480D">
          <w:rPr>
            <w:rStyle w:val="Hyperlink"/>
            <w:noProof/>
            <w:lang w:val="fr-CA"/>
          </w:rPr>
          <w:t>Aperçu</w:t>
        </w:r>
        <w:r w:rsidR="00E82A6A">
          <w:rPr>
            <w:noProof/>
            <w:webHidden/>
          </w:rPr>
          <w:tab/>
        </w:r>
        <w:r w:rsidR="00E82A6A">
          <w:rPr>
            <w:noProof/>
            <w:webHidden/>
          </w:rPr>
          <w:fldChar w:fldCharType="begin"/>
        </w:r>
        <w:r w:rsidR="00E82A6A">
          <w:rPr>
            <w:noProof/>
            <w:webHidden/>
          </w:rPr>
          <w:instrText xml:space="preserve"> PAGEREF _Toc219295161 \h </w:instrText>
        </w:r>
        <w:r w:rsidR="00E82A6A">
          <w:rPr>
            <w:noProof/>
            <w:webHidden/>
          </w:rPr>
        </w:r>
        <w:r w:rsidR="00E82A6A">
          <w:rPr>
            <w:noProof/>
            <w:webHidden/>
          </w:rPr>
          <w:fldChar w:fldCharType="separate"/>
        </w:r>
        <w:r w:rsidR="00E82A6A">
          <w:rPr>
            <w:noProof/>
            <w:webHidden/>
          </w:rPr>
          <w:t>1</w:t>
        </w:r>
        <w:r w:rsidR="00E82A6A">
          <w:rPr>
            <w:noProof/>
            <w:webHidden/>
          </w:rPr>
          <w:fldChar w:fldCharType="end"/>
        </w:r>
      </w:hyperlink>
    </w:p>
    <w:p w14:paraId="758B62A7" w14:textId="6E078808" w:rsidR="00E82A6A" w:rsidRDefault="0047703F">
      <w:pPr>
        <w:pStyle w:val="TOC1"/>
        <w:rPr>
          <w:rFonts w:asciiTheme="minorHAnsi" w:hAnsiTheme="minorHAnsi" w:cstheme="minorBidi"/>
          <w:noProof/>
          <w:kern w:val="2"/>
          <w:sz w:val="24"/>
          <w:szCs w:val="24"/>
          <w14:ligatures w14:val="standardContextual"/>
        </w:rPr>
      </w:pPr>
      <w:hyperlink w:anchor="_Toc219295162" w:history="1">
        <w:r w:rsidR="00E82A6A" w:rsidRPr="008B480D">
          <w:rPr>
            <w:rStyle w:val="Hyperlink"/>
            <w:noProof/>
            <w:lang w:val="fr-CA"/>
          </w:rPr>
          <w:t>Pour de plus amples renseignements</w:t>
        </w:r>
        <w:r w:rsidR="00E82A6A">
          <w:rPr>
            <w:noProof/>
            <w:webHidden/>
          </w:rPr>
          <w:tab/>
        </w:r>
        <w:r w:rsidR="00E82A6A">
          <w:rPr>
            <w:noProof/>
            <w:webHidden/>
          </w:rPr>
          <w:fldChar w:fldCharType="begin"/>
        </w:r>
        <w:r w:rsidR="00E82A6A">
          <w:rPr>
            <w:noProof/>
            <w:webHidden/>
          </w:rPr>
          <w:instrText xml:space="preserve"> PAGEREF _Toc219295162 \h </w:instrText>
        </w:r>
        <w:r w:rsidR="00E82A6A">
          <w:rPr>
            <w:noProof/>
            <w:webHidden/>
          </w:rPr>
        </w:r>
        <w:r w:rsidR="00E82A6A">
          <w:rPr>
            <w:noProof/>
            <w:webHidden/>
          </w:rPr>
          <w:fldChar w:fldCharType="separate"/>
        </w:r>
        <w:r w:rsidR="00E82A6A">
          <w:rPr>
            <w:noProof/>
            <w:webHidden/>
          </w:rPr>
          <w:t>1</w:t>
        </w:r>
        <w:r w:rsidR="00E82A6A">
          <w:rPr>
            <w:noProof/>
            <w:webHidden/>
          </w:rPr>
          <w:fldChar w:fldCharType="end"/>
        </w:r>
      </w:hyperlink>
    </w:p>
    <w:p w14:paraId="7F54A0CB" w14:textId="0B9133EF" w:rsidR="00E82A6A" w:rsidRDefault="0047703F">
      <w:pPr>
        <w:pStyle w:val="TOC1"/>
        <w:rPr>
          <w:rFonts w:asciiTheme="minorHAnsi" w:hAnsiTheme="minorHAnsi" w:cstheme="minorBidi"/>
          <w:noProof/>
          <w:kern w:val="2"/>
          <w:sz w:val="24"/>
          <w:szCs w:val="24"/>
          <w14:ligatures w14:val="standardContextual"/>
        </w:rPr>
      </w:pPr>
      <w:hyperlink w:anchor="_Toc219295163" w:history="1">
        <w:r w:rsidR="00E82A6A" w:rsidRPr="008B480D">
          <w:rPr>
            <w:rStyle w:val="Hyperlink"/>
            <w:noProof/>
            <w:lang w:val="fr-CA"/>
          </w:rPr>
          <w:t>Qu’est-ce que Parcelles de l’Ontario?</w:t>
        </w:r>
        <w:r w:rsidR="00E82A6A">
          <w:rPr>
            <w:noProof/>
            <w:webHidden/>
          </w:rPr>
          <w:tab/>
        </w:r>
        <w:r w:rsidR="00E82A6A">
          <w:rPr>
            <w:noProof/>
            <w:webHidden/>
          </w:rPr>
          <w:fldChar w:fldCharType="begin"/>
        </w:r>
        <w:r w:rsidR="00E82A6A">
          <w:rPr>
            <w:noProof/>
            <w:webHidden/>
          </w:rPr>
          <w:instrText xml:space="preserve"> PAGEREF _Toc219295163 \h </w:instrText>
        </w:r>
        <w:r w:rsidR="00E82A6A">
          <w:rPr>
            <w:noProof/>
            <w:webHidden/>
          </w:rPr>
        </w:r>
        <w:r w:rsidR="00E82A6A">
          <w:rPr>
            <w:noProof/>
            <w:webHidden/>
          </w:rPr>
          <w:fldChar w:fldCharType="separate"/>
        </w:r>
        <w:r w:rsidR="00E82A6A">
          <w:rPr>
            <w:noProof/>
            <w:webHidden/>
          </w:rPr>
          <w:t>2</w:t>
        </w:r>
        <w:r w:rsidR="00E82A6A">
          <w:rPr>
            <w:noProof/>
            <w:webHidden/>
          </w:rPr>
          <w:fldChar w:fldCharType="end"/>
        </w:r>
      </w:hyperlink>
    </w:p>
    <w:p w14:paraId="6CA97CF6" w14:textId="7F228675" w:rsidR="00E82A6A" w:rsidRDefault="0047703F">
      <w:pPr>
        <w:pStyle w:val="TOC1"/>
        <w:rPr>
          <w:rFonts w:asciiTheme="minorHAnsi" w:hAnsiTheme="minorHAnsi" w:cstheme="minorBidi"/>
          <w:noProof/>
          <w:kern w:val="2"/>
          <w:sz w:val="24"/>
          <w:szCs w:val="24"/>
          <w14:ligatures w14:val="standardContextual"/>
        </w:rPr>
      </w:pPr>
      <w:hyperlink w:anchor="_Toc219295164" w:history="1">
        <w:r w:rsidR="00E82A6A" w:rsidRPr="008B480D">
          <w:rPr>
            <w:rStyle w:val="Hyperlink"/>
            <w:noProof/>
            <w:lang w:val="fr-CA"/>
          </w:rPr>
          <w:t>Comment les données relatives à Parcelles de l’Ontario s’alignent-elles sur les autres données de l’entrepôt de données d’Information géospatiale de l’Ontario?</w:t>
        </w:r>
        <w:r w:rsidR="00E82A6A">
          <w:rPr>
            <w:noProof/>
            <w:webHidden/>
          </w:rPr>
          <w:tab/>
        </w:r>
        <w:r w:rsidR="00E82A6A">
          <w:rPr>
            <w:noProof/>
            <w:webHidden/>
          </w:rPr>
          <w:fldChar w:fldCharType="begin"/>
        </w:r>
        <w:r w:rsidR="00E82A6A">
          <w:rPr>
            <w:noProof/>
            <w:webHidden/>
          </w:rPr>
          <w:instrText xml:space="preserve"> PAGEREF _Toc219295164 \h </w:instrText>
        </w:r>
        <w:r w:rsidR="00E82A6A">
          <w:rPr>
            <w:noProof/>
            <w:webHidden/>
          </w:rPr>
        </w:r>
        <w:r w:rsidR="00E82A6A">
          <w:rPr>
            <w:noProof/>
            <w:webHidden/>
          </w:rPr>
          <w:fldChar w:fldCharType="separate"/>
        </w:r>
        <w:r w:rsidR="00E82A6A">
          <w:rPr>
            <w:noProof/>
            <w:webHidden/>
          </w:rPr>
          <w:t>3</w:t>
        </w:r>
        <w:r w:rsidR="00E82A6A">
          <w:rPr>
            <w:noProof/>
            <w:webHidden/>
          </w:rPr>
          <w:fldChar w:fldCharType="end"/>
        </w:r>
      </w:hyperlink>
    </w:p>
    <w:p w14:paraId="3D2BD4E4" w14:textId="33B68291" w:rsidR="00E82A6A" w:rsidRDefault="0047703F">
      <w:pPr>
        <w:pStyle w:val="TOC1"/>
        <w:rPr>
          <w:rFonts w:asciiTheme="minorHAnsi" w:hAnsiTheme="minorHAnsi" w:cstheme="minorBidi"/>
          <w:noProof/>
          <w:kern w:val="2"/>
          <w:sz w:val="24"/>
          <w:szCs w:val="24"/>
          <w14:ligatures w14:val="standardContextual"/>
        </w:rPr>
      </w:pPr>
      <w:hyperlink w:anchor="_Toc219295165" w:history="1">
        <w:r w:rsidR="00E82A6A" w:rsidRPr="008B480D">
          <w:rPr>
            <w:rStyle w:val="Hyperlink"/>
            <w:noProof/>
            <w:lang w:val="fr-CA"/>
          </w:rPr>
          <w:t>Quelles sont les données disponibles et où se trouvent-elles?</w:t>
        </w:r>
        <w:r w:rsidR="00E82A6A">
          <w:rPr>
            <w:noProof/>
            <w:webHidden/>
          </w:rPr>
          <w:tab/>
        </w:r>
        <w:r w:rsidR="00E82A6A">
          <w:rPr>
            <w:noProof/>
            <w:webHidden/>
          </w:rPr>
          <w:fldChar w:fldCharType="begin"/>
        </w:r>
        <w:r w:rsidR="00E82A6A">
          <w:rPr>
            <w:noProof/>
            <w:webHidden/>
          </w:rPr>
          <w:instrText xml:space="preserve"> PAGEREF _Toc219295165 \h </w:instrText>
        </w:r>
        <w:r w:rsidR="00E82A6A">
          <w:rPr>
            <w:noProof/>
            <w:webHidden/>
          </w:rPr>
        </w:r>
        <w:r w:rsidR="00E82A6A">
          <w:rPr>
            <w:noProof/>
            <w:webHidden/>
          </w:rPr>
          <w:fldChar w:fldCharType="separate"/>
        </w:r>
        <w:r w:rsidR="00E82A6A">
          <w:rPr>
            <w:noProof/>
            <w:webHidden/>
          </w:rPr>
          <w:t>3</w:t>
        </w:r>
        <w:r w:rsidR="00E82A6A">
          <w:rPr>
            <w:noProof/>
            <w:webHidden/>
          </w:rPr>
          <w:fldChar w:fldCharType="end"/>
        </w:r>
      </w:hyperlink>
    </w:p>
    <w:p w14:paraId="5592FB7B" w14:textId="077BEC5C" w:rsidR="00E82A6A" w:rsidRDefault="0047703F">
      <w:pPr>
        <w:pStyle w:val="TOC1"/>
        <w:rPr>
          <w:rFonts w:asciiTheme="minorHAnsi" w:hAnsiTheme="minorHAnsi" w:cstheme="minorBidi"/>
          <w:noProof/>
          <w:kern w:val="2"/>
          <w:sz w:val="24"/>
          <w:szCs w:val="24"/>
          <w14:ligatures w14:val="standardContextual"/>
        </w:rPr>
      </w:pPr>
      <w:hyperlink w:anchor="_Toc219295166" w:history="1">
        <w:r w:rsidR="00E82A6A" w:rsidRPr="008B480D">
          <w:rPr>
            <w:rStyle w:val="Hyperlink"/>
            <w:noProof/>
            <w:lang w:val="fr-CA"/>
          </w:rPr>
          <w:t>L’outil Parcelles de l’Ontario sera-t-il tenu à jour?</w:t>
        </w:r>
        <w:r w:rsidR="00E82A6A">
          <w:rPr>
            <w:noProof/>
            <w:webHidden/>
          </w:rPr>
          <w:tab/>
        </w:r>
        <w:r w:rsidR="00E82A6A">
          <w:rPr>
            <w:noProof/>
            <w:webHidden/>
          </w:rPr>
          <w:fldChar w:fldCharType="begin"/>
        </w:r>
        <w:r w:rsidR="00E82A6A">
          <w:rPr>
            <w:noProof/>
            <w:webHidden/>
          </w:rPr>
          <w:instrText xml:space="preserve"> PAGEREF _Toc219295166 \h </w:instrText>
        </w:r>
        <w:r w:rsidR="00E82A6A">
          <w:rPr>
            <w:noProof/>
            <w:webHidden/>
          </w:rPr>
        </w:r>
        <w:r w:rsidR="00E82A6A">
          <w:rPr>
            <w:noProof/>
            <w:webHidden/>
          </w:rPr>
          <w:fldChar w:fldCharType="separate"/>
        </w:r>
        <w:r w:rsidR="00E82A6A">
          <w:rPr>
            <w:noProof/>
            <w:webHidden/>
          </w:rPr>
          <w:t>4</w:t>
        </w:r>
        <w:r w:rsidR="00E82A6A">
          <w:rPr>
            <w:noProof/>
            <w:webHidden/>
          </w:rPr>
          <w:fldChar w:fldCharType="end"/>
        </w:r>
      </w:hyperlink>
    </w:p>
    <w:p w14:paraId="02C6708F" w14:textId="31EDF985" w:rsidR="00E82A6A" w:rsidRDefault="0047703F">
      <w:pPr>
        <w:pStyle w:val="TOC1"/>
        <w:rPr>
          <w:rFonts w:asciiTheme="minorHAnsi" w:hAnsiTheme="minorHAnsi" w:cstheme="minorBidi"/>
          <w:noProof/>
          <w:kern w:val="2"/>
          <w:sz w:val="24"/>
          <w:szCs w:val="24"/>
          <w14:ligatures w14:val="standardContextual"/>
        </w:rPr>
      </w:pPr>
      <w:hyperlink w:anchor="_Toc219295167" w:history="1">
        <w:r w:rsidR="00E82A6A" w:rsidRPr="008B480D">
          <w:rPr>
            <w:rStyle w:val="Hyperlink"/>
            <w:noProof/>
            <w:lang w:val="fr-CA"/>
          </w:rPr>
          <w:t>Quels sont les formats de livraison auxquels j’ai accès à partir d’IGO?</w:t>
        </w:r>
        <w:r w:rsidR="00E82A6A">
          <w:rPr>
            <w:noProof/>
            <w:webHidden/>
          </w:rPr>
          <w:tab/>
        </w:r>
        <w:r w:rsidR="00E82A6A">
          <w:rPr>
            <w:noProof/>
            <w:webHidden/>
          </w:rPr>
          <w:fldChar w:fldCharType="begin"/>
        </w:r>
        <w:r w:rsidR="00E82A6A">
          <w:rPr>
            <w:noProof/>
            <w:webHidden/>
          </w:rPr>
          <w:instrText xml:space="preserve"> PAGEREF _Toc219295167 \h </w:instrText>
        </w:r>
        <w:r w:rsidR="00E82A6A">
          <w:rPr>
            <w:noProof/>
            <w:webHidden/>
          </w:rPr>
        </w:r>
        <w:r w:rsidR="00E82A6A">
          <w:rPr>
            <w:noProof/>
            <w:webHidden/>
          </w:rPr>
          <w:fldChar w:fldCharType="separate"/>
        </w:r>
        <w:r w:rsidR="00E82A6A">
          <w:rPr>
            <w:noProof/>
            <w:webHidden/>
          </w:rPr>
          <w:t>4</w:t>
        </w:r>
        <w:r w:rsidR="00E82A6A">
          <w:rPr>
            <w:noProof/>
            <w:webHidden/>
          </w:rPr>
          <w:fldChar w:fldCharType="end"/>
        </w:r>
      </w:hyperlink>
    </w:p>
    <w:p w14:paraId="11D8CD62" w14:textId="35087E8B" w:rsidR="00E82A6A" w:rsidRDefault="0047703F">
      <w:pPr>
        <w:pStyle w:val="TOC1"/>
        <w:rPr>
          <w:rFonts w:asciiTheme="minorHAnsi" w:hAnsiTheme="minorHAnsi" w:cstheme="minorBidi"/>
          <w:noProof/>
          <w:kern w:val="2"/>
          <w:sz w:val="24"/>
          <w:szCs w:val="24"/>
          <w14:ligatures w14:val="standardContextual"/>
        </w:rPr>
      </w:pPr>
      <w:hyperlink w:anchor="_Toc219295168" w:history="1">
        <w:r w:rsidR="00E82A6A" w:rsidRPr="008B480D">
          <w:rPr>
            <w:rStyle w:val="Hyperlink"/>
            <w:noProof/>
            <w:lang w:val="fr-CA"/>
          </w:rPr>
          <w:t>Comment accéder aux données sur les parcelles?</w:t>
        </w:r>
        <w:r w:rsidR="00E82A6A">
          <w:rPr>
            <w:noProof/>
            <w:webHidden/>
          </w:rPr>
          <w:tab/>
        </w:r>
        <w:r w:rsidR="00E82A6A">
          <w:rPr>
            <w:noProof/>
            <w:webHidden/>
          </w:rPr>
          <w:fldChar w:fldCharType="begin"/>
        </w:r>
        <w:r w:rsidR="00E82A6A">
          <w:rPr>
            <w:noProof/>
            <w:webHidden/>
          </w:rPr>
          <w:instrText xml:space="preserve"> PAGEREF _Toc219295168 \h </w:instrText>
        </w:r>
        <w:r w:rsidR="00E82A6A">
          <w:rPr>
            <w:noProof/>
            <w:webHidden/>
          </w:rPr>
        </w:r>
        <w:r w:rsidR="00E82A6A">
          <w:rPr>
            <w:noProof/>
            <w:webHidden/>
          </w:rPr>
          <w:fldChar w:fldCharType="separate"/>
        </w:r>
        <w:r w:rsidR="00E82A6A">
          <w:rPr>
            <w:noProof/>
            <w:webHidden/>
          </w:rPr>
          <w:t>4</w:t>
        </w:r>
        <w:r w:rsidR="00E82A6A">
          <w:rPr>
            <w:noProof/>
            <w:webHidden/>
          </w:rPr>
          <w:fldChar w:fldCharType="end"/>
        </w:r>
      </w:hyperlink>
    </w:p>
    <w:p w14:paraId="454BDB41" w14:textId="13D7DB75" w:rsidR="00E82A6A" w:rsidRDefault="0047703F">
      <w:pPr>
        <w:pStyle w:val="TOC1"/>
        <w:rPr>
          <w:rFonts w:asciiTheme="minorHAnsi" w:hAnsiTheme="minorHAnsi" w:cstheme="minorBidi"/>
          <w:noProof/>
          <w:kern w:val="2"/>
          <w:sz w:val="24"/>
          <w:szCs w:val="24"/>
          <w14:ligatures w14:val="standardContextual"/>
        </w:rPr>
      </w:pPr>
      <w:hyperlink w:anchor="_Toc219295169" w:history="1">
        <w:r w:rsidR="00E82A6A" w:rsidRPr="008B480D">
          <w:rPr>
            <w:rStyle w:val="Hyperlink"/>
            <w:noProof/>
            <w:lang w:val="fr-CA"/>
          </w:rPr>
          <w:t>Existe-t-il une liste de données accessibles par l’entremise de Parcelles de l’Ontario?</w:t>
        </w:r>
        <w:r w:rsidR="00E82A6A">
          <w:rPr>
            <w:noProof/>
            <w:webHidden/>
          </w:rPr>
          <w:tab/>
        </w:r>
        <w:r w:rsidR="00E82A6A">
          <w:rPr>
            <w:noProof/>
            <w:webHidden/>
          </w:rPr>
          <w:fldChar w:fldCharType="begin"/>
        </w:r>
        <w:r w:rsidR="00E82A6A">
          <w:rPr>
            <w:noProof/>
            <w:webHidden/>
          </w:rPr>
          <w:instrText xml:space="preserve"> PAGEREF _Toc219295169 \h </w:instrText>
        </w:r>
        <w:r w:rsidR="00E82A6A">
          <w:rPr>
            <w:noProof/>
            <w:webHidden/>
          </w:rPr>
        </w:r>
        <w:r w:rsidR="00E82A6A">
          <w:rPr>
            <w:noProof/>
            <w:webHidden/>
          </w:rPr>
          <w:fldChar w:fldCharType="separate"/>
        </w:r>
        <w:r w:rsidR="00E82A6A">
          <w:rPr>
            <w:noProof/>
            <w:webHidden/>
          </w:rPr>
          <w:t>5</w:t>
        </w:r>
        <w:r w:rsidR="00E82A6A">
          <w:rPr>
            <w:noProof/>
            <w:webHidden/>
          </w:rPr>
          <w:fldChar w:fldCharType="end"/>
        </w:r>
      </w:hyperlink>
    </w:p>
    <w:p w14:paraId="7A89FB65" w14:textId="207501D9" w:rsidR="00262B89" w:rsidRPr="00DA403F" w:rsidRDefault="00252F8B" w:rsidP="00252F8B">
      <w:pPr>
        <w:pStyle w:val="Heading1"/>
        <w:kinsoku w:val="0"/>
        <w:overflowPunct w:val="0"/>
        <w:spacing w:before="0" w:after="120"/>
        <w:ind w:left="0" w:right="0"/>
        <w:rPr>
          <w:rFonts w:cs="Times New Roman"/>
          <w:color w:val="2F5496" w:themeColor="accent1" w:themeShade="BF"/>
          <w:sz w:val="24"/>
          <w:szCs w:val="24"/>
          <w:lang w:val="fr-CA"/>
        </w:rPr>
      </w:pPr>
      <w:r w:rsidRPr="00DA403F">
        <w:rPr>
          <w:rFonts w:cs="Times New Roman"/>
          <w:color w:val="2F5496" w:themeColor="accent1" w:themeShade="BF"/>
          <w:sz w:val="24"/>
          <w:lang w:val="fr-CA"/>
        </w:rPr>
        <w:fldChar w:fldCharType="end"/>
      </w:r>
    </w:p>
    <w:p w14:paraId="177B2368" w14:textId="77777777" w:rsidR="00F65DEB" w:rsidRPr="00DA403F" w:rsidRDefault="00F65DEB" w:rsidP="00F65DEB">
      <w:pPr>
        <w:pStyle w:val="Heading1"/>
        <w:kinsoku w:val="0"/>
        <w:overflowPunct w:val="0"/>
        <w:spacing w:before="0" w:after="120"/>
        <w:ind w:left="0" w:right="0"/>
        <w:rPr>
          <w:color w:val="2F5496" w:themeColor="accent1" w:themeShade="BF"/>
          <w:spacing w:val="-2"/>
          <w:lang w:val="fr-CA"/>
        </w:rPr>
      </w:pPr>
      <w:bookmarkStart w:id="2" w:name="_Toc153279009"/>
      <w:bookmarkStart w:id="3" w:name="_Toc219295161"/>
      <w:bookmarkStart w:id="4" w:name="_Hlk152050971"/>
      <w:bookmarkEnd w:id="1"/>
      <w:r w:rsidRPr="00DA403F">
        <w:rPr>
          <w:color w:val="2F5496" w:themeColor="accent1" w:themeShade="BF"/>
          <w:lang w:val="fr-CA"/>
        </w:rPr>
        <w:t>Aperçu</w:t>
      </w:r>
      <w:bookmarkEnd w:id="2"/>
      <w:bookmarkEnd w:id="3"/>
    </w:p>
    <w:p w14:paraId="07AFA7BA" w14:textId="1D05F086" w:rsidR="00750C99" w:rsidRPr="00DA403F" w:rsidRDefault="00750C99" w:rsidP="00750C99">
      <w:pPr>
        <w:pStyle w:val="BodyText"/>
        <w:kinsoku w:val="0"/>
        <w:overflowPunct w:val="0"/>
        <w:spacing w:before="0" w:after="200"/>
        <w:ind w:left="0" w:right="0"/>
        <w:rPr>
          <w:color w:val="231F20"/>
          <w:w w:val="110"/>
          <w:lang w:val="fr-CA"/>
        </w:rPr>
      </w:pPr>
      <w:bookmarkStart w:id="5" w:name="_Toc152068987"/>
      <w:bookmarkEnd w:id="4"/>
      <w:r w:rsidRPr="00DA403F">
        <w:rPr>
          <w:color w:val="231F20"/>
          <w:lang w:val="fr-CA"/>
        </w:rPr>
        <w:t xml:space="preserve">En 2002, le ministère des Richesses naturelles et des Forêts (MRNF), la Société d’évaluation foncière des municipalités (SEFM) et Teranet </w:t>
      </w:r>
      <w:proofErr w:type="spellStart"/>
      <w:r w:rsidRPr="00DA403F">
        <w:rPr>
          <w:color w:val="231F20"/>
          <w:lang w:val="fr-CA"/>
        </w:rPr>
        <w:t>Enterprises</w:t>
      </w:r>
      <w:proofErr w:type="spellEnd"/>
      <w:r w:rsidRPr="00DA403F">
        <w:rPr>
          <w:color w:val="231F20"/>
          <w:lang w:val="fr-CA"/>
        </w:rPr>
        <w:t xml:space="preserve"> Inc. ont conclu un accord visant à recueillir des renseignements sur les quelque quatre millions de parcelles de terre de l’Ontario et à les rassembler dans une base de données numérique normalisée</w:t>
      </w:r>
      <w:r w:rsidR="0035537B">
        <w:rPr>
          <w:color w:val="231F20"/>
          <w:lang w:val="fr-CA"/>
        </w:rPr>
        <w:t>, intitulée</w:t>
      </w:r>
      <w:r w:rsidRPr="00DA403F">
        <w:rPr>
          <w:color w:val="231F20"/>
          <w:lang w:val="fr-CA"/>
        </w:rPr>
        <w:t xml:space="preserve"> la base de données des parcelles de terre de l’Ontario. </w:t>
      </w:r>
    </w:p>
    <w:p w14:paraId="78C251F9" w14:textId="77777777" w:rsidR="00750C99" w:rsidRPr="00DA403F" w:rsidRDefault="00750C99" w:rsidP="00750C99">
      <w:pPr>
        <w:pStyle w:val="BodyText"/>
        <w:kinsoku w:val="0"/>
        <w:overflowPunct w:val="0"/>
        <w:spacing w:before="0" w:after="200"/>
        <w:ind w:left="0" w:right="0"/>
        <w:rPr>
          <w:color w:val="231F20"/>
          <w:spacing w:val="-10"/>
          <w:w w:val="110"/>
          <w:lang w:val="fr-CA"/>
        </w:rPr>
      </w:pPr>
      <w:r w:rsidRPr="00DA403F">
        <w:rPr>
          <w:color w:val="231F20"/>
          <w:lang w:val="fr-CA"/>
        </w:rPr>
        <w:t xml:space="preserve">La plupart des parcelles gérées par la SEFM (évaluation), Teranet </w:t>
      </w:r>
      <w:proofErr w:type="spellStart"/>
      <w:r w:rsidRPr="00DA403F">
        <w:rPr>
          <w:color w:val="231F20"/>
          <w:lang w:val="fr-CA"/>
        </w:rPr>
        <w:t>Enterprises</w:t>
      </w:r>
      <w:proofErr w:type="spellEnd"/>
      <w:r w:rsidRPr="00DA403F">
        <w:rPr>
          <w:color w:val="231F20"/>
          <w:lang w:val="fr-CA"/>
        </w:rPr>
        <w:t xml:space="preserve"> Inc. (propriété) et le gouvernement de l’Ontario (terres de la Couronne) ont une géométrie identique ou similaire. L’initiative Parcelles de l’Ontario maintient un tissu intégré et commun pour l’Ontario dans un format facilement accessible aux utilisateurs.</w:t>
      </w:r>
    </w:p>
    <w:p w14:paraId="3ECDCEE9" w14:textId="77777777" w:rsidR="00605102" w:rsidRPr="0035537B" w:rsidRDefault="00605102" w:rsidP="00605102">
      <w:pPr>
        <w:pStyle w:val="Heading1"/>
        <w:kinsoku w:val="0"/>
        <w:overflowPunct w:val="0"/>
        <w:spacing w:before="0" w:after="120"/>
        <w:ind w:left="0" w:right="0"/>
        <w:rPr>
          <w:color w:val="2F5496" w:themeColor="accent1" w:themeShade="BF"/>
          <w:spacing w:val="-16"/>
          <w:lang w:val="fr-CA"/>
        </w:rPr>
      </w:pPr>
      <w:bookmarkStart w:id="6" w:name="_Toc153279010"/>
      <w:bookmarkStart w:id="7" w:name="_Toc219295162"/>
      <w:bookmarkEnd w:id="5"/>
      <w:r w:rsidRPr="0035537B">
        <w:rPr>
          <w:color w:val="2F5496" w:themeColor="accent1" w:themeShade="BF"/>
          <w:lang w:val="fr-CA"/>
        </w:rPr>
        <w:t>Pour de plus amples renseignements</w:t>
      </w:r>
      <w:bookmarkEnd w:id="6"/>
      <w:bookmarkEnd w:id="7"/>
    </w:p>
    <w:p w14:paraId="3059012F" w14:textId="009E29D6" w:rsidR="00F76BA4" w:rsidRPr="0035537B" w:rsidRDefault="00F76BA4" w:rsidP="00F76BA4">
      <w:pPr>
        <w:pStyle w:val="BodyText"/>
        <w:kinsoku w:val="0"/>
        <w:overflowPunct w:val="0"/>
        <w:spacing w:before="0"/>
        <w:ind w:left="0" w:right="0"/>
        <w:rPr>
          <w:lang w:val="fr-CA"/>
        </w:rPr>
      </w:pPr>
      <w:r w:rsidRPr="0035537B">
        <w:rPr>
          <w:color w:val="231F20"/>
          <w:lang w:val="fr-CA"/>
        </w:rPr>
        <w:t>Courriel :</w:t>
      </w:r>
      <w:r w:rsidRPr="0035537B">
        <w:rPr>
          <w:color w:val="0563C1"/>
          <w:lang w:val="fr-CA"/>
        </w:rPr>
        <w:t xml:space="preserve"> </w:t>
      </w:r>
      <w:hyperlink r:id="rId9" w:history="1">
        <w:r w:rsidR="00177CDE">
          <w:rPr>
            <w:rStyle w:val="Hyperlink"/>
            <w:color w:val="0563C1"/>
          </w:rPr>
          <w:t>geospatial@ontario.ca</w:t>
        </w:r>
      </w:hyperlink>
    </w:p>
    <w:p w14:paraId="618F3B18" w14:textId="77777777" w:rsidR="00F76BA4" w:rsidRPr="00DA403F" w:rsidRDefault="00F76BA4" w:rsidP="00F76BA4">
      <w:pPr>
        <w:pStyle w:val="BodyText"/>
        <w:kinsoku w:val="0"/>
        <w:overflowPunct w:val="0"/>
        <w:spacing w:before="0"/>
        <w:ind w:left="0" w:right="0"/>
        <w:rPr>
          <w:rStyle w:val="Hyperlink"/>
          <w:color w:val="0563C1"/>
          <w:lang w:val="fr-CA"/>
        </w:rPr>
      </w:pPr>
      <w:r w:rsidRPr="00DA403F">
        <w:rPr>
          <w:lang w:val="fr-CA"/>
        </w:rPr>
        <w:t xml:space="preserve">Consultez : </w:t>
      </w:r>
      <w:hyperlink r:id="rId10" w:history="1">
        <w:r w:rsidRPr="00DA403F">
          <w:rPr>
            <w:rStyle w:val="Hyperlink"/>
            <w:color w:val="0563C1"/>
            <w:lang w:val="fr-CA"/>
          </w:rPr>
          <w:t>Parcelles de l’Ontario</w:t>
        </w:r>
      </w:hyperlink>
    </w:p>
    <w:p w14:paraId="2BF80F2A" w14:textId="77777777" w:rsidR="00771C9D" w:rsidRPr="00DA403F" w:rsidRDefault="00771C9D" w:rsidP="00244CD9">
      <w:pPr>
        <w:pStyle w:val="BodyText"/>
        <w:kinsoku w:val="0"/>
        <w:overflowPunct w:val="0"/>
        <w:spacing w:before="0" w:after="200"/>
        <w:ind w:left="0" w:right="0"/>
        <w:rPr>
          <w:lang w:val="fr-CA"/>
        </w:rPr>
      </w:pPr>
    </w:p>
    <w:p w14:paraId="51F2E7FC" w14:textId="14BA87B3" w:rsidR="00B83F98" w:rsidRPr="00DA403F" w:rsidRDefault="00AA3AC8" w:rsidP="00AA3AC8">
      <w:pPr>
        <w:ind w:left="0"/>
        <w:rPr>
          <w:rFonts w:cs="Arial"/>
          <w:sz w:val="16"/>
          <w:szCs w:val="16"/>
          <w:lang w:val="fr-CA"/>
        </w:rPr>
      </w:pPr>
      <w:r w:rsidRPr="00DA403F">
        <w:rPr>
          <w:sz w:val="16"/>
          <w:lang w:val="fr-CA"/>
        </w:rPr>
        <w:t>© Imprimeur du Roi pour l’Ontario, 202</w:t>
      </w:r>
      <w:r w:rsidR="00DA403F">
        <w:rPr>
          <w:sz w:val="16"/>
          <w:lang w:val="fr-CA"/>
        </w:rPr>
        <w:t>6</w:t>
      </w:r>
      <w:r w:rsidR="00B83F98" w:rsidRPr="00DA403F">
        <w:rPr>
          <w:rFonts w:cs="Arial"/>
          <w:sz w:val="16"/>
          <w:szCs w:val="16"/>
          <w:lang w:val="fr-CA"/>
        </w:rPr>
        <w:br w:type="page"/>
      </w:r>
    </w:p>
    <w:p w14:paraId="7C4C62FB" w14:textId="77777777" w:rsidR="0095383E" w:rsidRPr="00DA403F" w:rsidRDefault="0095383E" w:rsidP="006A59E7">
      <w:pPr>
        <w:pStyle w:val="Heading1"/>
        <w:kinsoku w:val="0"/>
        <w:overflowPunct w:val="0"/>
        <w:spacing w:before="0" w:after="120"/>
        <w:ind w:left="1985" w:right="0" w:hanging="1985"/>
        <w:contextualSpacing/>
        <w:rPr>
          <w:color w:val="2F5496" w:themeColor="accent1" w:themeShade="BF"/>
          <w:spacing w:val="-2"/>
          <w:lang w:val="fr-CA"/>
        </w:rPr>
      </w:pPr>
      <w:bookmarkStart w:id="8" w:name="What_is_the_Ontario_Parcel?"/>
      <w:bookmarkStart w:id="9" w:name="_bookmark0"/>
      <w:bookmarkStart w:id="10" w:name="_Toc219295163"/>
      <w:bookmarkStart w:id="11" w:name="_Toc152068988"/>
      <w:bookmarkEnd w:id="0"/>
      <w:bookmarkEnd w:id="8"/>
      <w:bookmarkEnd w:id="9"/>
      <w:r w:rsidRPr="00DA403F">
        <w:rPr>
          <w:color w:val="2F5496" w:themeColor="accent1" w:themeShade="BF"/>
          <w:lang w:val="fr-CA"/>
        </w:rPr>
        <w:lastRenderedPageBreak/>
        <w:t>Qu’est-ce que Parcelles de l’Ontario?</w:t>
      </w:r>
      <w:bookmarkEnd w:id="10"/>
    </w:p>
    <w:p w14:paraId="197E38D0" w14:textId="3AEC6D2B" w:rsidR="0095383E" w:rsidRPr="00DA403F" w:rsidRDefault="0035537B" w:rsidP="0095383E">
      <w:pPr>
        <w:pStyle w:val="BodyText"/>
        <w:spacing w:before="0" w:after="200"/>
        <w:ind w:left="0" w:right="0"/>
        <w:rPr>
          <w:lang w:val="fr-CA"/>
        </w:rPr>
      </w:pPr>
      <w:r>
        <w:rPr>
          <w:lang w:val="fr-CA"/>
        </w:rPr>
        <w:t>Il s’agit d’u</w:t>
      </w:r>
      <w:r w:rsidRPr="00DA403F">
        <w:rPr>
          <w:lang w:val="fr-CA"/>
        </w:rPr>
        <w:t xml:space="preserve">n </w:t>
      </w:r>
      <w:r w:rsidR="0095383E" w:rsidRPr="00DA403F">
        <w:rPr>
          <w:lang w:val="fr-CA"/>
        </w:rPr>
        <w:t xml:space="preserve">ensemble intégré de </w:t>
      </w:r>
      <w:r w:rsidR="004B7960" w:rsidRPr="00DA403F">
        <w:rPr>
          <w:lang w:val="fr-CA"/>
        </w:rPr>
        <w:t>c</w:t>
      </w:r>
      <w:r w:rsidR="004B7960">
        <w:rPr>
          <w:lang w:val="fr-CA"/>
        </w:rPr>
        <w:t>lasses</w:t>
      </w:r>
      <w:r w:rsidR="004B7960" w:rsidRPr="00DA403F">
        <w:rPr>
          <w:lang w:val="fr-CA"/>
        </w:rPr>
        <w:t xml:space="preserve"> </w:t>
      </w:r>
      <w:r w:rsidR="0095383E" w:rsidRPr="00DA403F">
        <w:rPr>
          <w:lang w:val="fr-CA"/>
        </w:rPr>
        <w:t xml:space="preserve">de données sur l’évaluation, la propriété et les parcelles de terres de la Couronne qui peuvent être utilisées </w:t>
      </w:r>
      <w:r w:rsidR="004B7960">
        <w:rPr>
          <w:lang w:val="fr-CA"/>
        </w:rPr>
        <w:t>aux fins</w:t>
      </w:r>
      <w:r w:rsidR="004B7960" w:rsidRPr="00DA403F">
        <w:rPr>
          <w:lang w:val="fr-CA"/>
        </w:rPr>
        <w:t xml:space="preserve"> </w:t>
      </w:r>
      <w:r w:rsidR="004B7960">
        <w:rPr>
          <w:lang w:val="fr-CA"/>
        </w:rPr>
        <w:t>d</w:t>
      </w:r>
      <w:r w:rsidR="0095383E" w:rsidRPr="00DA403F">
        <w:rPr>
          <w:lang w:val="fr-CA"/>
        </w:rPr>
        <w:t xml:space="preserve">’évaluation, </w:t>
      </w:r>
      <w:r w:rsidR="004B7960">
        <w:rPr>
          <w:lang w:val="fr-CA"/>
        </w:rPr>
        <w:t>de</w:t>
      </w:r>
      <w:r w:rsidR="004B7960" w:rsidRPr="00DA403F">
        <w:rPr>
          <w:lang w:val="fr-CA"/>
        </w:rPr>
        <w:t xml:space="preserve"> </w:t>
      </w:r>
      <w:r w:rsidR="0095383E" w:rsidRPr="00DA403F">
        <w:rPr>
          <w:lang w:val="fr-CA"/>
        </w:rPr>
        <w:t xml:space="preserve">fiscalité, </w:t>
      </w:r>
      <w:r w:rsidR="004B7960">
        <w:rPr>
          <w:lang w:val="fr-CA"/>
        </w:rPr>
        <w:t>d</w:t>
      </w:r>
      <w:r w:rsidR="004B7960" w:rsidRPr="00DA403F">
        <w:rPr>
          <w:lang w:val="fr-CA"/>
        </w:rPr>
        <w:t xml:space="preserve">’enregistrement </w:t>
      </w:r>
      <w:r w:rsidR="0095383E" w:rsidRPr="00DA403F">
        <w:rPr>
          <w:lang w:val="fr-CA"/>
        </w:rPr>
        <w:t xml:space="preserve">du titre foncier ainsi que la gestion de l’aménagement des terres et la planification commerciale. Les données sont constituées de polygones avec des identifiants uniques et un adressage municipal liés à la parcelle d’évaluation </w:t>
      </w:r>
      <w:r w:rsidR="00C73052">
        <w:rPr>
          <w:lang w:val="fr-CA"/>
        </w:rPr>
        <w:t>ainsi que</w:t>
      </w:r>
      <w:r w:rsidR="00C73052" w:rsidRPr="00DA403F">
        <w:rPr>
          <w:lang w:val="fr-CA"/>
        </w:rPr>
        <w:t xml:space="preserve"> </w:t>
      </w:r>
      <w:r w:rsidR="0095383E" w:rsidRPr="00DA403F">
        <w:rPr>
          <w:lang w:val="fr-CA"/>
        </w:rPr>
        <w:t>d’autres renseignements</w:t>
      </w:r>
      <w:r>
        <w:rPr>
          <w:lang w:val="fr-CA"/>
        </w:rPr>
        <w:t>,</w:t>
      </w:r>
      <w:r w:rsidR="0095383E" w:rsidRPr="00DA403F">
        <w:rPr>
          <w:lang w:val="fr-CA"/>
        </w:rPr>
        <w:t xml:space="preserve"> comme les </w:t>
      </w:r>
      <w:r w:rsidR="00C73052">
        <w:rPr>
          <w:lang w:val="fr-CA"/>
        </w:rPr>
        <w:t>régimes</w:t>
      </w:r>
      <w:r w:rsidR="00C73052" w:rsidRPr="00DA403F">
        <w:rPr>
          <w:lang w:val="fr-CA"/>
        </w:rPr>
        <w:t xml:space="preserve"> </w:t>
      </w:r>
      <w:r w:rsidR="0095383E" w:rsidRPr="00DA403F">
        <w:rPr>
          <w:lang w:val="fr-CA"/>
        </w:rPr>
        <w:t>enregistrés (</w:t>
      </w:r>
      <w:r w:rsidR="00C73052">
        <w:rPr>
          <w:lang w:val="fr-CA"/>
        </w:rPr>
        <w:t xml:space="preserve">disponibles </w:t>
      </w:r>
      <w:r w:rsidR="0095383E" w:rsidRPr="00DA403F">
        <w:rPr>
          <w:lang w:val="fr-CA"/>
        </w:rPr>
        <w:t xml:space="preserve">uniquement dans le </w:t>
      </w:r>
      <w:r w:rsidR="00C73052">
        <w:rPr>
          <w:lang w:val="fr-CA"/>
        </w:rPr>
        <w:t xml:space="preserve">service </w:t>
      </w:r>
      <w:r w:rsidR="001016E1">
        <w:rPr>
          <w:lang w:val="fr-CA"/>
        </w:rPr>
        <w:t>de carte sur l</w:t>
      </w:r>
      <w:r w:rsidR="00C73052">
        <w:rPr>
          <w:lang w:val="fr-CA"/>
        </w:rPr>
        <w:t>’information de soutien</w:t>
      </w:r>
      <w:r w:rsidR="0095383E" w:rsidRPr="00DA403F">
        <w:rPr>
          <w:lang w:val="fr-CA"/>
        </w:rPr>
        <w:t xml:space="preserve">). Cette base de données réduit la duplication des données </w:t>
      </w:r>
      <w:r>
        <w:rPr>
          <w:lang w:val="fr-CA"/>
        </w:rPr>
        <w:t xml:space="preserve">ainsi que </w:t>
      </w:r>
      <w:r w:rsidR="0095383E" w:rsidRPr="00DA403F">
        <w:rPr>
          <w:lang w:val="fr-CA"/>
        </w:rPr>
        <w:t xml:space="preserve">les coûts pour les ministères et les municipalités de l’Ontario. </w:t>
      </w:r>
      <w:r w:rsidR="00C73052">
        <w:rPr>
          <w:lang w:val="fr-CA"/>
        </w:rPr>
        <w:t>Elle</w:t>
      </w:r>
      <w:r w:rsidR="00C73052" w:rsidRPr="00DA403F">
        <w:rPr>
          <w:lang w:val="fr-CA"/>
        </w:rPr>
        <w:t xml:space="preserve"> </w:t>
      </w:r>
      <w:r w:rsidR="0095383E" w:rsidRPr="00DA403F">
        <w:rPr>
          <w:lang w:val="fr-CA"/>
        </w:rPr>
        <w:t>fournit également des renseignements précieux aux organisations qui n’auraient pas les moyens de se procurer ce type de données</w:t>
      </w:r>
      <w:r w:rsidR="00C73052">
        <w:rPr>
          <w:lang w:val="fr-CA"/>
        </w:rPr>
        <w:t xml:space="preserve"> autrement</w:t>
      </w:r>
      <w:r w:rsidR="0095383E" w:rsidRPr="00DA403F">
        <w:rPr>
          <w:lang w:val="fr-CA"/>
        </w:rPr>
        <w:t>.</w:t>
      </w:r>
    </w:p>
    <w:p w14:paraId="1A564055" w14:textId="77777777" w:rsidR="0095383E" w:rsidRPr="00DA403F" w:rsidRDefault="0095383E" w:rsidP="0095383E">
      <w:pPr>
        <w:pStyle w:val="BodyText"/>
        <w:spacing w:before="0" w:after="200"/>
        <w:ind w:left="0" w:right="0"/>
        <w:rPr>
          <w:lang w:val="fr-CA"/>
        </w:rPr>
      </w:pPr>
      <w:r w:rsidRPr="00DA403F">
        <w:rPr>
          <w:lang w:val="fr-CA"/>
        </w:rPr>
        <w:t>Pour obtenir plus de renseignements sur ce produit, consultez la fiche de métadonnées.</w:t>
      </w:r>
    </w:p>
    <w:p w14:paraId="79EEBC44" w14:textId="6FF044F6" w:rsidR="0095383E" w:rsidRPr="0035537B" w:rsidRDefault="0095383E" w:rsidP="0095383E">
      <w:pPr>
        <w:pStyle w:val="Heading2"/>
        <w:kinsoku w:val="0"/>
        <w:overflowPunct w:val="0"/>
        <w:spacing w:before="0" w:after="120"/>
        <w:ind w:left="0" w:right="0"/>
        <w:rPr>
          <w:color w:val="2F5496" w:themeColor="accent1" w:themeShade="BF"/>
          <w:spacing w:val="-6"/>
          <w:lang w:val="fr-CA"/>
        </w:rPr>
      </w:pPr>
      <w:r w:rsidRPr="0035537B">
        <w:rPr>
          <w:color w:val="2F5496" w:themeColor="accent1" w:themeShade="BF"/>
          <w:lang w:val="fr-CA"/>
        </w:rPr>
        <w:t xml:space="preserve">Définition des </w:t>
      </w:r>
      <w:r w:rsidR="001C3846" w:rsidRPr="0035537B">
        <w:rPr>
          <w:color w:val="2F5496" w:themeColor="accent1" w:themeShade="BF"/>
          <w:lang w:val="fr-CA"/>
        </w:rPr>
        <w:t>c</w:t>
      </w:r>
      <w:r w:rsidR="001C3846">
        <w:rPr>
          <w:color w:val="2F5496" w:themeColor="accent1" w:themeShade="BF"/>
          <w:lang w:val="fr-CA"/>
        </w:rPr>
        <w:t>lasses</w:t>
      </w:r>
      <w:r w:rsidR="001C3846" w:rsidRPr="0035537B">
        <w:rPr>
          <w:color w:val="2F5496" w:themeColor="accent1" w:themeShade="BF"/>
          <w:lang w:val="fr-CA"/>
        </w:rPr>
        <w:t xml:space="preserve"> </w:t>
      </w:r>
      <w:r w:rsidRPr="0035537B">
        <w:rPr>
          <w:color w:val="2F5496" w:themeColor="accent1" w:themeShade="BF"/>
          <w:lang w:val="fr-CA"/>
        </w:rPr>
        <w:t xml:space="preserve">de </w:t>
      </w:r>
      <w:r w:rsidR="001C3846">
        <w:rPr>
          <w:color w:val="2F5496" w:themeColor="accent1" w:themeShade="BF"/>
          <w:lang w:val="fr-CA"/>
        </w:rPr>
        <w:t>P</w:t>
      </w:r>
      <w:r w:rsidR="001C3846" w:rsidRPr="0035537B">
        <w:rPr>
          <w:color w:val="2F5496" w:themeColor="accent1" w:themeShade="BF"/>
          <w:lang w:val="fr-CA"/>
        </w:rPr>
        <w:t xml:space="preserve">arcelles </w:t>
      </w:r>
      <w:r w:rsidRPr="0035537B">
        <w:rPr>
          <w:color w:val="2F5496" w:themeColor="accent1" w:themeShade="BF"/>
          <w:lang w:val="fr-CA"/>
        </w:rPr>
        <w:t>de l’Ontario :</w:t>
      </w:r>
    </w:p>
    <w:p w14:paraId="56B9702B" w14:textId="6AEEEE72" w:rsidR="0095383E" w:rsidRPr="00DA403F" w:rsidRDefault="001C3846" w:rsidP="0095383E">
      <w:pPr>
        <w:pStyle w:val="BodyText"/>
        <w:kinsoku w:val="0"/>
        <w:overflowPunct w:val="0"/>
        <w:spacing w:before="0" w:after="200"/>
        <w:ind w:left="567" w:right="0"/>
        <w:rPr>
          <w:color w:val="231F20"/>
          <w:w w:val="90"/>
          <w:lang w:val="fr-CA"/>
        </w:rPr>
      </w:pPr>
      <w:r w:rsidRPr="00DA403F">
        <w:rPr>
          <w:b/>
          <w:color w:val="231F20"/>
          <w:lang w:val="fr-CA"/>
        </w:rPr>
        <w:t>C</w:t>
      </w:r>
      <w:r>
        <w:rPr>
          <w:b/>
          <w:color w:val="231F20"/>
          <w:lang w:val="fr-CA"/>
        </w:rPr>
        <w:t>lasse</w:t>
      </w:r>
      <w:r w:rsidRPr="00DA403F">
        <w:rPr>
          <w:b/>
          <w:color w:val="231F20"/>
          <w:lang w:val="fr-CA"/>
        </w:rPr>
        <w:t xml:space="preserve"> </w:t>
      </w:r>
      <w:r w:rsidR="0095383E" w:rsidRPr="00DA403F">
        <w:rPr>
          <w:b/>
          <w:color w:val="231F20"/>
          <w:lang w:val="fr-CA"/>
        </w:rPr>
        <w:t>de parcelles d’évaluation</w:t>
      </w:r>
      <w:r w:rsidR="0095383E" w:rsidRPr="00DA403F">
        <w:rPr>
          <w:color w:val="231F20"/>
          <w:lang w:val="fr-CA"/>
        </w:rPr>
        <w:t xml:space="preserve"> – zones de terre définies à des fins d’évaluation de la propriété, telles que déterminées par la SEFM. Les principales sources de données utilisées pour Parcelles de l’Ontario sont les cartes d’évaluation et les encarts. Les données d’adressage civique sont liées à la parcelle et ont été analysées pour </w:t>
      </w:r>
      <w:r w:rsidR="00306FE5">
        <w:rPr>
          <w:color w:val="231F20"/>
          <w:lang w:val="fr-CA"/>
        </w:rPr>
        <w:t xml:space="preserve">veiller à ce qu’elles contiennent </w:t>
      </w:r>
      <w:r w:rsidR="0095383E" w:rsidRPr="00DA403F">
        <w:rPr>
          <w:color w:val="231F20"/>
          <w:lang w:val="fr-CA"/>
        </w:rPr>
        <w:t xml:space="preserve">le nom, le numéro, le type, </w:t>
      </w:r>
      <w:r w:rsidR="00306FE5">
        <w:rPr>
          <w:color w:val="231F20"/>
          <w:lang w:val="fr-CA"/>
        </w:rPr>
        <w:t>l’orientation de la rue, ainsi que</w:t>
      </w:r>
      <w:r w:rsidR="00306FE5" w:rsidRPr="00DA403F">
        <w:rPr>
          <w:color w:val="231F20"/>
          <w:lang w:val="fr-CA"/>
        </w:rPr>
        <w:t xml:space="preserve"> </w:t>
      </w:r>
      <w:r w:rsidR="0095383E" w:rsidRPr="00DA403F">
        <w:rPr>
          <w:color w:val="231F20"/>
          <w:lang w:val="fr-CA"/>
        </w:rPr>
        <w:t>le nom de la municipalité.</w:t>
      </w:r>
    </w:p>
    <w:p w14:paraId="2310F804" w14:textId="226ED354" w:rsidR="0095383E" w:rsidRPr="00DA403F" w:rsidRDefault="001C3846" w:rsidP="0095383E">
      <w:pPr>
        <w:pStyle w:val="BodyText"/>
        <w:kinsoku w:val="0"/>
        <w:overflowPunct w:val="0"/>
        <w:spacing w:before="0" w:after="200"/>
        <w:ind w:left="567" w:right="0"/>
        <w:rPr>
          <w:color w:val="231F20"/>
          <w:w w:val="90"/>
          <w:lang w:val="fr-CA"/>
        </w:rPr>
      </w:pPr>
      <w:r w:rsidRPr="0035537B">
        <w:rPr>
          <w:b/>
          <w:color w:val="231F20"/>
          <w:lang w:val="fr-CA"/>
        </w:rPr>
        <w:t>C</w:t>
      </w:r>
      <w:r>
        <w:rPr>
          <w:b/>
          <w:color w:val="231F20"/>
          <w:lang w:val="fr-CA"/>
        </w:rPr>
        <w:t>lasse</w:t>
      </w:r>
      <w:r w:rsidRPr="0035537B">
        <w:rPr>
          <w:b/>
          <w:color w:val="231F20"/>
          <w:lang w:val="fr-CA"/>
        </w:rPr>
        <w:t xml:space="preserve"> </w:t>
      </w:r>
      <w:r w:rsidR="0095383E" w:rsidRPr="0035537B">
        <w:rPr>
          <w:b/>
          <w:color w:val="231F20"/>
          <w:lang w:val="fr-CA"/>
        </w:rPr>
        <w:t>des parcelles de la Couronne</w:t>
      </w:r>
      <w:r w:rsidR="0095383E" w:rsidRPr="0035537B">
        <w:rPr>
          <w:color w:val="231F20"/>
          <w:lang w:val="fr-CA"/>
        </w:rPr>
        <w:t xml:space="preserve"> – zones de terres comprenant les types de tenure</w:t>
      </w:r>
      <w:r w:rsidR="00EF6A14">
        <w:rPr>
          <w:color w:val="231F20"/>
          <w:lang w:val="fr-CA"/>
        </w:rPr>
        <w:t>s</w:t>
      </w:r>
      <w:r w:rsidR="0095383E" w:rsidRPr="0035537B">
        <w:rPr>
          <w:color w:val="231F20"/>
          <w:lang w:val="fr-CA"/>
        </w:rPr>
        <w:t xml:space="preserve"> suivants : parcs provinciaux, réserves de conservation, brevets, baux actifs, </w:t>
      </w:r>
      <w:r w:rsidR="00306FE5">
        <w:rPr>
          <w:color w:val="231F20"/>
          <w:lang w:val="fr-CA"/>
        </w:rPr>
        <w:t>permis</w:t>
      </w:r>
      <w:r w:rsidR="00306FE5" w:rsidRPr="0035537B">
        <w:rPr>
          <w:color w:val="231F20"/>
          <w:lang w:val="fr-CA"/>
        </w:rPr>
        <w:t xml:space="preserve"> </w:t>
      </w:r>
      <w:r w:rsidR="0095383E" w:rsidRPr="0035537B">
        <w:rPr>
          <w:color w:val="231F20"/>
          <w:lang w:val="fr-CA"/>
        </w:rPr>
        <w:t xml:space="preserve">d’occupation, terres acquises, servitudes de la Couronne, annulations, confiscations, terres fédérales et permis d’utilisation des terres. </w:t>
      </w:r>
      <w:r w:rsidR="0095383E" w:rsidRPr="00DA403F">
        <w:rPr>
          <w:color w:val="231F20"/>
          <w:lang w:val="fr-CA"/>
        </w:rPr>
        <w:t xml:space="preserve">La parcelle de la Couronne est un conglomérat de ces thèmes et ne permet pas de </w:t>
      </w:r>
      <w:r w:rsidR="00F12AFE">
        <w:rPr>
          <w:color w:val="231F20"/>
          <w:lang w:val="fr-CA"/>
        </w:rPr>
        <w:t>faire la distinction entre</w:t>
      </w:r>
      <w:r w:rsidR="00F12AFE" w:rsidRPr="00DA403F">
        <w:rPr>
          <w:color w:val="231F20"/>
          <w:lang w:val="fr-CA"/>
        </w:rPr>
        <w:t xml:space="preserve"> </w:t>
      </w:r>
      <w:r w:rsidR="0095383E" w:rsidRPr="00DA403F">
        <w:rPr>
          <w:color w:val="231F20"/>
          <w:lang w:val="fr-CA"/>
        </w:rPr>
        <w:t>ces caractéristiques.</w:t>
      </w:r>
    </w:p>
    <w:p w14:paraId="5D07757D" w14:textId="2431A059" w:rsidR="0095383E" w:rsidRPr="00DA403F" w:rsidRDefault="001C3846" w:rsidP="0095383E">
      <w:pPr>
        <w:pStyle w:val="BodyText"/>
        <w:kinsoku w:val="0"/>
        <w:overflowPunct w:val="0"/>
        <w:spacing w:before="0" w:after="200"/>
        <w:ind w:left="567" w:right="0"/>
        <w:rPr>
          <w:color w:val="231F20"/>
          <w:w w:val="90"/>
          <w:lang w:val="fr-CA"/>
        </w:rPr>
      </w:pPr>
      <w:r w:rsidRPr="00DA403F">
        <w:rPr>
          <w:b/>
          <w:color w:val="231F20"/>
          <w:lang w:val="fr-CA"/>
        </w:rPr>
        <w:t>C</w:t>
      </w:r>
      <w:r>
        <w:rPr>
          <w:b/>
          <w:color w:val="231F20"/>
          <w:lang w:val="fr-CA"/>
        </w:rPr>
        <w:t xml:space="preserve">lasse </w:t>
      </w:r>
      <w:r w:rsidR="0095383E" w:rsidRPr="00DA403F">
        <w:rPr>
          <w:b/>
          <w:color w:val="231F20"/>
          <w:lang w:val="fr-CA"/>
        </w:rPr>
        <w:t>de propriété parcellaire</w:t>
      </w:r>
      <w:r w:rsidR="0095383E" w:rsidRPr="00DA403F">
        <w:rPr>
          <w:color w:val="231F20"/>
          <w:lang w:val="fr-CA"/>
        </w:rPr>
        <w:t xml:space="preserve"> – zones de terrain pour lesquelles il existe un titre de propriété enregistré par une personne ou une organisation. La base de données du Fichier informatisé d’enregistrement foncier (FIEF) et les données de cartographie indexée de base sont établies et maintenues par Teranet Enterprise Inc. Dans le cadre d</w:t>
      </w:r>
      <w:r w:rsidR="00366C1D">
        <w:rPr>
          <w:color w:val="231F20"/>
          <w:lang w:val="fr-CA"/>
        </w:rPr>
        <w:t xml:space="preserve">’un accord </w:t>
      </w:r>
      <w:r w:rsidR="008918FB">
        <w:rPr>
          <w:color w:val="231F20"/>
          <w:lang w:val="fr-CA"/>
        </w:rPr>
        <w:t>avec</w:t>
      </w:r>
      <w:r w:rsidR="0095383E" w:rsidRPr="00DA403F">
        <w:rPr>
          <w:color w:val="231F20"/>
          <w:lang w:val="fr-CA"/>
        </w:rPr>
        <w:t xml:space="preserve"> Parcelles de l’Ontario, les données relatives à la propriété sont mises à la disposition des utilisateurs du gouvernement de l’Ontario pour un usage interne </w:t>
      </w:r>
      <w:r w:rsidR="00F12AFE">
        <w:rPr>
          <w:color w:val="231F20"/>
          <w:lang w:val="fr-CA"/>
        </w:rPr>
        <w:t xml:space="preserve">et à des fins </w:t>
      </w:r>
      <w:r w:rsidR="0095383E" w:rsidRPr="00DA403F">
        <w:rPr>
          <w:color w:val="231F20"/>
          <w:lang w:val="fr-CA"/>
        </w:rPr>
        <w:t>non commercial</w:t>
      </w:r>
      <w:r w:rsidR="00F12AFE">
        <w:rPr>
          <w:color w:val="231F20"/>
          <w:lang w:val="fr-CA"/>
        </w:rPr>
        <w:t>es</w:t>
      </w:r>
      <w:r w:rsidR="0095383E" w:rsidRPr="00DA403F">
        <w:rPr>
          <w:color w:val="231F20"/>
          <w:lang w:val="fr-CA"/>
        </w:rPr>
        <w:t>.</w:t>
      </w:r>
    </w:p>
    <w:p w14:paraId="0233138E" w14:textId="77777777" w:rsidR="0095383E" w:rsidRPr="00DA403F" w:rsidRDefault="0095383E" w:rsidP="0095383E">
      <w:pPr>
        <w:pStyle w:val="Heading2"/>
        <w:kinsoku w:val="0"/>
        <w:overflowPunct w:val="0"/>
        <w:spacing w:before="0" w:after="120"/>
        <w:ind w:left="0" w:right="0"/>
        <w:rPr>
          <w:color w:val="2F5496" w:themeColor="accent1" w:themeShade="BF"/>
          <w:spacing w:val="-2"/>
          <w:w w:val="90"/>
          <w:lang w:val="fr-CA"/>
        </w:rPr>
      </w:pPr>
      <w:r w:rsidRPr="00DA403F">
        <w:rPr>
          <w:color w:val="2F5496" w:themeColor="accent1" w:themeShade="BF"/>
          <w:lang w:val="fr-CA"/>
        </w:rPr>
        <w:t>Produits de Parcelles de l’Ontario</w:t>
      </w:r>
    </w:p>
    <w:p w14:paraId="7C81EB93" w14:textId="77777777" w:rsidR="0095383E" w:rsidRPr="00DA403F" w:rsidRDefault="0095383E" w:rsidP="0095383E">
      <w:pPr>
        <w:pStyle w:val="BodyText"/>
        <w:kinsoku w:val="0"/>
        <w:overflowPunct w:val="0"/>
        <w:spacing w:before="0" w:after="200"/>
        <w:ind w:left="567" w:right="0"/>
        <w:rPr>
          <w:color w:val="231F20"/>
          <w:w w:val="90"/>
          <w:lang w:val="fr-CA"/>
        </w:rPr>
      </w:pPr>
      <w:r w:rsidRPr="00DA403F">
        <w:rPr>
          <w:b/>
          <w:color w:val="231F20"/>
          <w:lang w:val="fr-CA"/>
        </w:rPr>
        <w:t>Cadastre d’évaluation en format numérique</w:t>
      </w:r>
      <w:r w:rsidRPr="00DA403F">
        <w:rPr>
          <w:color w:val="231F20"/>
          <w:lang w:val="fr-CA"/>
        </w:rPr>
        <w:t xml:space="preserve"> </w:t>
      </w:r>
      <w:r w:rsidRPr="00DA403F">
        <w:rPr>
          <w:b/>
          <w:bCs/>
          <w:color w:val="231F20"/>
          <w:lang w:val="fr-CA"/>
        </w:rPr>
        <w:t>(CEFN)</w:t>
      </w:r>
      <w:r w:rsidRPr="00DA403F">
        <w:rPr>
          <w:color w:val="231F20"/>
          <w:lang w:val="fr-CA"/>
        </w:rPr>
        <w:t xml:space="preserve"> – contient la géométrie des parcelles, les numéros du rôle d’évaluation et l’adressage civique.</w:t>
      </w:r>
    </w:p>
    <w:p w14:paraId="1F376111" w14:textId="77777777" w:rsidR="0095383E" w:rsidRPr="00DA403F" w:rsidRDefault="0095383E" w:rsidP="0095383E">
      <w:pPr>
        <w:pStyle w:val="BodyText"/>
        <w:kinsoku w:val="0"/>
        <w:overflowPunct w:val="0"/>
        <w:spacing w:before="0" w:after="200"/>
        <w:ind w:left="567" w:right="0"/>
        <w:rPr>
          <w:color w:val="231F20"/>
          <w:spacing w:val="-10"/>
          <w:w w:val="90"/>
          <w:lang w:val="fr-CA"/>
        </w:rPr>
      </w:pPr>
      <w:r w:rsidRPr="00DA403F">
        <w:rPr>
          <w:b/>
          <w:color w:val="231F20"/>
          <w:lang w:val="fr-CA"/>
        </w:rPr>
        <w:t>Cadastre de la Couronne en format numérique</w:t>
      </w:r>
      <w:r w:rsidRPr="00DA403F">
        <w:rPr>
          <w:b/>
          <w:bCs/>
          <w:color w:val="231F20"/>
          <w:lang w:val="fr-CA"/>
        </w:rPr>
        <w:t xml:space="preserve"> (CCFN)</w:t>
      </w:r>
      <w:r w:rsidRPr="00DA403F">
        <w:rPr>
          <w:color w:val="231F20"/>
          <w:lang w:val="fr-CA"/>
        </w:rPr>
        <w:t xml:space="preserve"> – contient la géométrie des parcelles et les identifiants de la Couronne qui leur ont été attribués.</w:t>
      </w:r>
    </w:p>
    <w:p w14:paraId="2A937A8E" w14:textId="77777777" w:rsidR="0095383E" w:rsidRPr="00DA403F" w:rsidRDefault="0095383E" w:rsidP="0095383E">
      <w:pPr>
        <w:pStyle w:val="BodyText"/>
        <w:kinsoku w:val="0"/>
        <w:overflowPunct w:val="0"/>
        <w:spacing w:before="0" w:after="200"/>
        <w:ind w:left="567" w:right="0"/>
        <w:rPr>
          <w:color w:val="231F20"/>
          <w:w w:val="90"/>
          <w:lang w:val="fr-CA"/>
        </w:rPr>
      </w:pPr>
      <w:r w:rsidRPr="00DA403F">
        <w:rPr>
          <w:b/>
          <w:color w:val="231F20"/>
          <w:lang w:val="fr-CA"/>
        </w:rPr>
        <w:t>Cadastre de propriété en format numérique</w:t>
      </w:r>
      <w:r w:rsidRPr="00DA403F">
        <w:rPr>
          <w:color w:val="231F20"/>
          <w:lang w:val="fr-CA"/>
        </w:rPr>
        <w:t xml:space="preserve"> </w:t>
      </w:r>
      <w:r w:rsidRPr="00DA403F">
        <w:rPr>
          <w:b/>
          <w:bCs/>
          <w:color w:val="231F20"/>
          <w:lang w:val="fr-CA"/>
        </w:rPr>
        <w:t xml:space="preserve">(CPFN) </w:t>
      </w:r>
      <w:r w:rsidRPr="00DA403F">
        <w:rPr>
          <w:color w:val="231F20"/>
          <w:lang w:val="fr-CA"/>
        </w:rPr>
        <w:t>– contient la géométrie des parcelles et les numéros d’identification des propriétés.</w:t>
      </w:r>
    </w:p>
    <w:p w14:paraId="7D1591A7" w14:textId="77777777" w:rsidR="00A3792C" w:rsidRPr="00DA403F" w:rsidRDefault="00A3792C">
      <w:pPr>
        <w:rPr>
          <w:b/>
          <w:bCs/>
          <w:color w:val="2F5496" w:themeColor="accent1" w:themeShade="BF"/>
          <w:sz w:val="28"/>
          <w:szCs w:val="28"/>
          <w:lang w:val="fr-CA"/>
        </w:rPr>
      </w:pPr>
      <w:r w:rsidRPr="00DA403F">
        <w:rPr>
          <w:color w:val="2F5496" w:themeColor="accent1" w:themeShade="BF"/>
          <w:lang w:val="fr-CA"/>
        </w:rPr>
        <w:br w:type="page"/>
      </w:r>
    </w:p>
    <w:p w14:paraId="76D167F5" w14:textId="03BF80A9" w:rsidR="0095383E" w:rsidRPr="0035537B" w:rsidRDefault="0095383E" w:rsidP="0095383E">
      <w:pPr>
        <w:pStyle w:val="Heading2"/>
        <w:kinsoku w:val="0"/>
        <w:overflowPunct w:val="0"/>
        <w:spacing w:before="0" w:after="120"/>
        <w:ind w:left="0" w:right="0"/>
        <w:rPr>
          <w:color w:val="2F5496" w:themeColor="accent1" w:themeShade="BF"/>
          <w:spacing w:val="-10"/>
          <w:lang w:val="fr-CA"/>
        </w:rPr>
      </w:pPr>
      <w:r w:rsidRPr="0035537B">
        <w:rPr>
          <w:color w:val="2F5496" w:themeColor="accent1" w:themeShade="BF"/>
          <w:lang w:val="fr-CA"/>
        </w:rPr>
        <w:lastRenderedPageBreak/>
        <w:t xml:space="preserve">Guide de </w:t>
      </w:r>
      <w:r w:rsidR="007A77EB">
        <w:rPr>
          <w:color w:val="2F5496" w:themeColor="accent1" w:themeShade="BF"/>
          <w:lang w:val="fr-CA"/>
        </w:rPr>
        <w:t xml:space="preserve">référence </w:t>
      </w:r>
      <w:r w:rsidRPr="0035537B">
        <w:rPr>
          <w:color w:val="2F5496" w:themeColor="accent1" w:themeShade="BF"/>
          <w:lang w:val="fr-CA"/>
        </w:rPr>
        <w:t>de Parcelles de l’Ontario</w:t>
      </w:r>
    </w:p>
    <w:p w14:paraId="5A8E220E" w14:textId="4135A30A" w:rsidR="0095383E" w:rsidRPr="00DA403F" w:rsidRDefault="0095383E" w:rsidP="0095383E">
      <w:pPr>
        <w:pStyle w:val="BodyText"/>
        <w:spacing w:before="0" w:after="200"/>
        <w:ind w:left="0" w:right="0"/>
        <w:rPr>
          <w:lang w:val="fr-CA"/>
        </w:rPr>
      </w:pPr>
      <w:r w:rsidRPr="00DA403F">
        <w:rPr>
          <w:lang w:val="fr-CA"/>
        </w:rPr>
        <w:t xml:space="preserve">Ce guide décrit les données de Parcelles de l’Ontario et la manière dont elles ont été compilées. Ce document était à l’origine destiné aux utilisateurs recevant des données de Teranet Enterprise Inc. Les chapitres 6 et 7 ne s’appliquent pas à l’accès aux données d’Information </w:t>
      </w:r>
      <w:r w:rsidR="00515740">
        <w:rPr>
          <w:lang w:val="fr-CA"/>
        </w:rPr>
        <w:t>géospatiale</w:t>
      </w:r>
      <w:r w:rsidRPr="00DA403F">
        <w:rPr>
          <w:lang w:val="fr-CA"/>
        </w:rPr>
        <w:t xml:space="preserve"> de l’Ontario (</w:t>
      </w:r>
      <w:r w:rsidR="00515740" w:rsidRPr="00DA403F">
        <w:rPr>
          <w:lang w:val="fr-CA"/>
        </w:rPr>
        <w:t>I</w:t>
      </w:r>
      <w:r w:rsidR="00515740">
        <w:rPr>
          <w:lang w:val="fr-CA"/>
        </w:rPr>
        <w:t>G</w:t>
      </w:r>
      <w:r w:rsidR="00515740" w:rsidRPr="00DA403F">
        <w:rPr>
          <w:lang w:val="fr-CA"/>
        </w:rPr>
        <w:t>O</w:t>
      </w:r>
      <w:r w:rsidRPr="00DA403F">
        <w:rPr>
          <w:lang w:val="fr-CA"/>
        </w:rPr>
        <w:t>).</w:t>
      </w:r>
    </w:p>
    <w:p w14:paraId="19BD5D43" w14:textId="41BC9E69" w:rsidR="0095383E" w:rsidRPr="00DA403F" w:rsidRDefault="00AA6709" w:rsidP="0095383E">
      <w:pPr>
        <w:pStyle w:val="BodyText"/>
        <w:spacing w:before="0" w:after="200"/>
        <w:ind w:left="0" w:right="0"/>
        <w:rPr>
          <w:lang w:val="fr-CA"/>
        </w:rPr>
      </w:pPr>
      <w:r>
        <w:rPr>
          <w:lang w:val="fr-CA"/>
        </w:rPr>
        <w:t xml:space="preserve">Le guide </w:t>
      </w:r>
      <w:r w:rsidR="0095383E" w:rsidRPr="00DA403F">
        <w:rPr>
          <w:lang w:val="fr-CA"/>
        </w:rPr>
        <w:t xml:space="preserve">est réservé aux utilisateurs agréés et ne doit pas être distribué sans autorisation. </w:t>
      </w:r>
    </w:p>
    <w:p w14:paraId="10AF9594" w14:textId="6FFB408A" w:rsidR="0095383E" w:rsidRPr="00DA403F" w:rsidRDefault="0095383E" w:rsidP="0095383E">
      <w:pPr>
        <w:pStyle w:val="BodyText"/>
        <w:spacing w:before="0" w:after="200"/>
        <w:ind w:left="0" w:right="0"/>
        <w:rPr>
          <w:lang w:val="fr-CA"/>
        </w:rPr>
      </w:pPr>
      <w:r w:rsidRPr="00DA403F">
        <w:rPr>
          <w:lang w:val="fr-CA"/>
        </w:rPr>
        <w:t>Pour obtenir plus d’information, envoyez un courriel à</w:t>
      </w:r>
      <w:r w:rsidR="007A77EB">
        <w:rPr>
          <w:lang w:val="fr-CA"/>
        </w:rPr>
        <w:t xml:space="preserve"> l’adresse</w:t>
      </w:r>
      <w:r w:rsidRPr="00DA403F">
        <w:rPr>
          <w:lang w:val="fr-CA"/>
        </w:rPr>
        <w:t xml:space="preserve"> </w:t>
      </w:r>
      <w:hyperlink r:id="rId11" w:history="1">
        <w:r w:rsidR="005273B7" w:rsidRPr="00DA403F">
          <w:rPr>
            <w:rStyle w:val="Hyperlink"/>
            <w:color w:val="0563C1"/>
            <w:lang w:val="fr-CA"/>
          </w:rPr>
          <w:t>geospatial@ontario.ca</w:t>
        </w:r>
      </w:hyperlink>
      <w:r w:rsidRPr="00DA403F">
        <w:rPr>
          <w:lang w:val="fr-CA"/>
        </w:rPr>
        <w:t>.</w:t>
      </w:r>
    </w:p>
    <w:p w14:paraId="0D4C306F" w14:textId="1DE64B10" w:rsidR="0095383E" w:rsidRPr="00DA403F" w:rsidRDefault="0095383E" w:rsidP="00D550DF">
      <w:pPr>
        <w:pStyle w:val="Heading1"/>
        <w:kinsoku w:val="0"/>
        <w:overflowPunct w:val="0"/>
        <w:spacing w:before="0" w:after="120"/>
        <w:ind w:left="0" w:right="0"/>
        <w:contextualSpacing/>
        <w:rPr>
          <w:color w:val="2F5496" w:themeColor="accent1" w:themeShade="BF"/>
          <w:lang w:val="fr-CA"/>
        </w:rPr>
      </w:pPr>
      <w:bookmarkStart w:id="12" w:name="_Toc219295164"/>
      <w:r w:rsidRPr="00DA403F">
        <w:rPr>
          <w:color w:val="2F5496" w:themeColor="accent1" w:themeShade="BF"/>
          <w:lang w:val="fr-CA"/>
        </w:rPr>
        <w:t xml:space="preserve">Comment les données relatives à Parcelles de l’Ontario s’alignent-elles sur les autres données de </w:t>
      </w:r>
      <w:r w:rsidR="007A77EB" w:rsidRPr="00DA403F">
        <w:rPr>
          <w:color w:val="2F5496" w:themeColor="accent1" w:themeShade="BF"/>
          <w:lang w:val="fr-CA"/>
        </w:rPr>
        <w:t>l’</w:t>
      </w:r>
      <w:r w:rsidR="007A77EB">
        <w:rPr>
          <w:color w:val="2F5496" w:themeColor="accent1" w:themeShade="BF"/>
          <w:lang w:val="fr-CA"/>
        </w:rPr>
        <w:t>e</w:t>
      </w:r>
      <w:r w:rsidR="007A77EB" w:rsidRPr="00DA403F">
        <w:rPr>
          <w:color w:val="2F5496" w:themeColor="accent1" w:themeShade="BF"/>
          <w:lang w:val="fr-CA"/>
        </w:rPr>
        <w:t xml:space="preserve">ntrepôt </w:t>
      </w:r>
      <w:r w:rsidRPr="00DA403F">
        <w:rPr>
          <w:color w:val="2F5496" w:themeColor="accent1" w:themeShade="BF"/>
          <w:lang w:val="fr-CA"/>
        </w:rPr>
        <w:t xml:space="preserve">de données </w:t>
      </w:r>
      <w:r w:rsidR="007A77EB">
        <w:rPr>
          <w:color w:val="2F5496" w:themeColor="accent1" w:themeShade="BF"/>
          <w:lang w:val="fr-CA"/>
        </w:rPr>
        <w:t>d’I</w:t>
      </w:r>
      <w:r w:rsidR="00CE3080">
        <w:rPr>
          <w:color w:val="2F5496" w:themeColor="accent1" w:themeShade="BF"/>
          <w:lang w:val="fr-CA"/>
        </w:rPr>
        <w:t>nformation géospatiale de l’Ontario</w:t>
      </w:r>
      <w:r w:rsidRPr="00DA403F">
        <w:rPr>
          <w:color w:val="2F5496" w:themeColor="accent1" w:themeShade="BF"/>
          <w:lang w:val="fr-CA"/>
        </w:rPr>
        <w:t>?</w:t>
      </w:r>
      <w:bookmarkEnd w:id="12"/>
    </w:p>
    <w:p w14:paraId="3EEADDA1" w14:textId="77777777" w:rsidR="0095383E" w:rsidRPr="0035537B" w:rsidRDefault="0095383E" w:rsidP="0095383E">
      <w:pPr>
        <w:pStyle w:val="BodyText"/>
        <w:kinsoku w:val="0"/>
        <w:overflowPunct w:val="0"/>
        <w:spacing w:before="0" w:after="200"/>
        <w:ind w:left="0" w:right="0"/>
        <w:rPr>
          <w:color w:val="231F20"/>
          <w:spacing w:val="-2"/>
          <w:w w:val="110"/>
          <w:lang w:val="fr-CA"/>
        </w:rPr>
      </w:pPr>
      <w:r w:rsidRPr="0035537B">
        <w:rPr>
          <w:color w:val="231F20"/>
          <w:lang w:val="fr-CA"/>
        </w:rPr>
        <w:t>Lors de l’élaboration de Parcelles de l’Ontario, la province a été divisée en deux types de cartographie :</w:t>
      </w:r>
    </w:p>
    <w:p w14:paraId="53453205" w14:textId="77777777" w:rsidR="0095383E" w:rsidRPr="00DA403F" w:rsidRDefault="0095383E" w:rsidP="00D550DF">
      <w:pPr>
        <w:pStyle w:val="Heading3"/>
        <w:keepNext/>
        <w:keepLines/>
        <w:numPr>
          <w:ilvl w:val="2"/>
          <w:numId w:val="0"/>
        </w:numPr>
        <w:tabs>
          <w:tab w:val="num" w:pos="2160"/>
        </w:tabs>
        <w:kinsoku w:val="0"/>
        <w:overflowPunct w:val="0"/>
        <w:spacing w:before="0" w:after="240" w:line="240" w:lineRule="auto"/>
        <w:ind w:left="720" w:right="0" w:hanging="720"/>
        <w:rPr>
          <w:color w:val="231F20"/>
          <w:spacing w:val="-2"/>
          <w:w w:val="105"/>
          <w:lang w:val="fr-CA"/>
        </w:rPr>
      </w:pPr>
      <w:r w:rsidRPr="00DA403F">
        <w:rPr>
          <w:color w:val="231F20"/>
          <w:lang w:val="fr-CA"/>
        </w:rPr>
        <w:t>Zones cartographiées</w:t>
      </w:r>
    </w:p>
    <w:p w14:paraId="209CBD10" w14:textId="1FCE299A" w:rsidR="0095383E" w:rsidRPr="00DA403F" w:rsidRDefault="0095383E" w:rsidP="0095383E">
      <w:pPr>
        <w:pStyle w:val="BodyText"/>
        <w:kinsoku w:val="0"/>
        <w:overflowPunct w:val="0"/>
        <w:spacing w:before="0" w:after="200"/>
        <w:ind w:left="567" w:right="0"/>
        <w:rPr>
          <w:color w:val="231F20"/>
          <w:w w:val="90"/>
          <w:lang w:val="fr-CA"/>
        </w:rPr>
      </w:pPr>
      <w:r w:rsidRPr="00DA403F">
        <w:rPr>
          <w:color w:val="231F20"/>
          <w:lang w:val="fr-CA"/>
        </w:rPr>
        <w:t xml:space="preserve">Zones où la cartographie de la propriété de Teranet existait au moment de </w:t>
      </w:r>
      <w:r w:rsidR="00927A81">
        <w:rPr>
          <w:color w:val="231F20"/>
          <w:lang w:val="fr-CA"/>
        </w:rPr>
        <w:t xml:space="preserve">la signature de </w:t>
      </w:r>
      <w:r w:rsidRPr="00DA403F">
        <w:rPr>
          <w:color w:val="231F20"/>
          <w:lang w:val="fr-CA"/>
        </w:rPr>
        <w:t xml:space="preserve">l’accord </w:t>
      </w:r>
      <w:r w:rsidR="00927A81">
        <w:rPr>
          <w:color w:val="231F20"/>
          <w:lang w:val="fr-CA"/>
        </w:rPr>
        <w:t xml:space="preserve">avec </w:t>
      </w:r>
      <w:r w:rsidRPr="00DA403F">
        <w:rPr>
          <w:color w:val="231F20"/>
          <w:lang w:val="fr-CA"/>
        </w:rPr>
        <w:t>Parcelles de l’Ontario (2002). Dans les zones cartographiées, les données des cartes de parcelles d’évaluation ont été créées à partir de cartographie de FIEF et de cartographie indexée de base</w:t>
      </w:r>
      <w:r w:rsidR="005273B7">
        <w:rPr>
          <w:color w:val="231F20"/>
          <w:lang w:val="fr-CA"/>
        </w:rPr>
        <w:t>s</w:t>
      </w:r>
      <w:r w:rsidRPr="00DA403F">
        <w:rPr>
          <w:color w:val="231F20"/>
          <w:lang w:val="fr-CA"/>
        </w:rPr>
        <w:t xml:space="preserve"> existantes </w:t>
      </w:r>
      <w:r w:rsidR="003C7CD1">
        <w:rPr>
          <w:color w:val="231F20"/>
          <w:lang w:val="fr-CA"/>
        </w:rPr>
        <w:t xml:space="preserve">ainsi que </w:t>
      </w:r>
      <w:r w:rsidRPr="00DA403F">
        <w:rPr>
          <w:color w:val="231F20"/>
          <w:lang w:val="fr-CA"/>
        </w:rPr>
        <w:t>maintenues. La parcelle d’évaluation a été créée en faisant une copie du CPFN existant, puis en ajoutant ou en supprimant uniquement les lignes nécessaires pour convertir l’image de la parcelle de propriété en</w:t>
      </w:r>
      <w:r w:rsidR="003C7CD1">
        <w:rPr>
          <w:color w:val="231F20"/>
          <w:lang w:val="fr-CA"/>
        </w:rPr>
        <w:t xml:space="preserve"> une</w:t>
      </w:r>
      <w:r w:rsidRPr="00DA403F">
        <w:rPr>
          <w:color w:val="231F20"/>
          <w:lang w:val="fr-CA"/>
        </w:rPr>
        <w:t xml:space="preserve"> image de la parcelle d’évaluation. Les parcelles de la Couronne n’ont pas été cartographiées dans ces zones, mais elles sont saisies au jour le jour.</w:t>
      </w:r>
    </w:p>
    <w:p w14:paraId="380DE116" w14:textId="77777777" w:rsidR="0095383E" w:rsidRPr="00DA403F" w:rsidRDefault="0095383E" w:rsidP="00D550DF">
      <w:pPr>
        <w:pStyle w:val="Heading3"/>
        <w:keepNext/>
        <w:keepLines/>
        <w:numPr>
          <w:ilvl w:val="2"/>
          <w:numId w:val="0"/>
        </w:numPr>
        <w:tabs>
          <w:tab w:val="num" w:pos="2160"/>
        </w:tabs>
        <w:kinsoku w:val="0"/>
        <w:overflowPunct w:val="0"/>
        <w:spacing w:before="0" w:after="240" w:line="240" w:lineRule="auto"/>
        <w:ind w:left="720" w:right="0" w:hanging="720"/>
        <w:rPr>
          <w:color w:val="231F20"/>
          <w:spacing w:val="-4"/>
          <w:lang w:val="fr-CA"/>
        </w:rPr>
      </w:pPr>
      <w:r w:rsidRPr="00DA403F">
        <w:rPr>
          <w:color w:val="231F20"/>
          <w:lang w:val="fr-CA"/>
        </w:rPr>
        <w:t>Zones non cartographiées</w:t>
      </w:r>
    </w:p>
    <w:p w14:paraId="0780CD68" w14:textId="0754CA87" w:rsidR="0095383E" w:rsidRPr="00DA403F" w:rsidRDefault="0095383E" w:rsidP="0095383E">
      <w:pPr>
        <w:pStyle w:val="BodyText"/>
        <w:kinsoku w:val="0"/>
        <w:overflowPunct w:val="0"/>
        <w:spacing w:before="0" w:after="200"/>
        <w:ind w:left="567" w:right="0"/>
        <w:rPr>
          <w:color w:val="231F20"/>
          <w:w w:val="90"/>
          <w:lang w:val="fr-CA"/>
        </w:rPr>
      </w:pPr>
      <w:r w:rsidRPr="00DA403F">
        <w:rPr>
          <w:color w:val="231F20"/>
          <w:lang w:val="fr-CA"/>
        </w:rPr>
        <w:t xml:space="preserve">Dans les </w:t>
      </w:r>
      <w:r w:rsidR="003C7CD1">
        <w:rPr>
          <w:color w:val="231F20"/>
          <w:lang w:val="fr-CA"/>
        </w:rPr>
        <w:t xml:space="preserve">régions </w:t>
      </w:r>
      <w:r w:rsidRPr="00DA403F">
        <w:rPr>
          <w:color w:val="231F20"/>
          <w:lang w:val="fr-CA"/>
        </w:rPr>
        <w:t xml:space="preserve">situées en dehors des zones cartographiées, les données de base de </w:t>
      </w:r>
      <w:r w:rsidR="002B6CE4" w:rsidRPr="00DA403F">
        <w:rPr>
          <w:color w:val="231F20"/>
          <w:lang w:val="fr-CA"/>
        </w:rPr>
        <w:t>l’</w:t>
      </w:r>
      <w:r w:rsidR="002B6CE4">
        <w:rPr>
          <w:color w:val="231F20"/>
          <w:lang w:val="fr-CA"/>
        </w:rPr>
        <w:t>e</w:t>
      </w:r>
      <w:r w:rsidR="002B6CE4" w:rsidRPr="00DA403F">
        <w:rPr>
          <w:color w:val="231F20"/>
          <w:lang w:val="fr-CA"/>
        </w:rPr>
        <w:t xml:space="preserve">ntrepôt </w:t>
      </w:r>
      <w:r w:rsidRPr="00DA403F">
        <w:rPr>
          <w:color w:val="231F20"/>
          <w:lang w:val="fr-CA"/>
        </w:rPr>
        <w:t xml:space="preserve">de données </w:t>
      </w:r>
      <w:r w:rsidR="003A20D7" w:rsidRPr="003A20D7">
        <w:rPr>
          <w:color w:val="231F20"/>
        </w:rPr>
        <w:t xml:space="preserve">Information </w:t>
      </w:r>
      <w:proofErr w:type="spellStart"/>
      <w:r w:rsidR="003A20D7" w:rsidRPr="003A20D7">
        <w:rPr>
          <w:color w:val="231F20"/>
        </w:rPr>
        <w:t>géospatiale</w:t>
      </w:r>
      <w:proofErr w:type="spellEnd"/>
      <w:r w:rsidR="003A20D7" w:rsidRPr="003A20D7">
        <w:rPr>
          <w:color w:val="231F20"/>
        </w:rPr>
        <w:t xml:space="preserve"> de </w:t>
      </w:r>
      <w:proofErr w:type="spellStart"/>
      <w:r w:rsidR="003A20D7" w:rsidRPr="003A20D7">
        <w:rPr>
          <w:color w:val="231F20"/>
        </w:rPr>
        <w:t>l'Ontario</w:t>
      </w:r>
      <w:proofErr w:type="spellEnd"/>
      <w:r w:rsidRPr="003A20D7">
        <w:rPr>
          <w:color w:val="231F20"/>
          <w:lang w:val="fr-CA"/>
        </w:rPr>
        <w:t>,</w:t>
      </w:r>
      <w:r w:rsidRPr="00DA403F">
        <w:rPr>
          <w:color w:val="231F20"/>
          <w:lang w:val="fr-CA"/>
        </w:rPr>
        <w:t xml:space="preserve"> comme </w:t>
      </w:r>
      <w:r w:rsidR="003C7CD1">
        <w:rPr>
          <w:color w:val="231F20"/>
          <w:lang w:val="fr-CA"/>
        </w:rPr>
        <w:t xml:space="preserve">les données liées à </w:t>
      </w:r>
      <w:r w:rsidRPr="00DA403F">
        <w:rPr>
          <w:color w:val="231F20"/>
          <w:lang w:val="fr-CA"/>
        </w:rPr>
        <w:t xml:space="preserve">l’hydrologie, </w:t>
      </w:r>
      <w:r w:rsidR="003C7CD1">
        <w:rPr>
          <w:color w:val="231F20"/>
          <w:lang w:val="fr-CA"/>
        </w:rPr>
        <w:t xml:space="preserve">à </w:t>
      </w:r>
      <w:r w:rsidRPr="00DA403F">
        <w:rPr>
          <w:color w:val="231F20"/>
          <w:lang w:val="fr-CA"/>
        </w:rPr>
        <w:t xml:space="preserve">la géométrie du </w:t>
      </w:r>
      <w:r w:rsidR="003C7CD1">
        <w:rPr>
          <w:color w:val="231F20"/>
          <w:lang w:val="fr-CA"/>
        </w:rPr>
        <w:t>r</w:t>
      </w:r>
      <w:r w:rsidR="003C7CD1" w:rsidRPr="00DA403F">
        <w:rPr>
          <w:color w:val="231F20"/>
          <w:lang w:val="fr-CA"/>
        </w:rPr>
        <w:t xml:space="preserve">éseau </w:t>
      </w:r>
      <w:r w:rsidRPr="00DA403F">
        <w:rPr>
          <w:color w:val="231F20"/>
          <w:lang w:val="fr-CA"/>
        </w:rPr>
        <w:t xml:space="preserve">routier de l’Ontario, </w:t>
      </w:r>
      <w:r w:rsidR="003C7CD1">
        <w:rPr>
          <w:color w:val="231F20"/>
          <w:lang w:val="fr-CA"/>
        </w:rPr>
        <w:t>aux</w:t>
      </w:r>
      <w:r w:rsidR="003C7CD1" w:rsidRPr="00DA403F">
        <w:rPr>
          <w:color w:val="231F20"/>
          <w:lang w:val="fr-CA"/>
        </w:rPr>
        <w:t xml:space="preserve"> </w:t>
      </w:r>
      <w:r w:rsidRPr="00DA403F">
        <w:rPr>
          <w:color w:val="231F20"/>
          <w:lang w:val="fr-CA"/>
        </w:rPr>
        <w:t xml:space="preserve">clôtures, </w:t>
      </w:r>
      <w:r w:rsidR="003C7CD1">
        <w:rPr>
          <w:color w:val="231F20"/>
          <w:lang w:val="fr-CA"/>
        </w:rPr>
        <w:t>aux</w:t>
      </w:r>
      <w:r w:rsidR="003C7CD1" w:rsidRPr="00DA403F">
        <w:rPr>
          <w:color w:val="231F20"/>
          <w:lang w:val="fr-CA"/>
        </w:rPr>
        <w:t xml:space="preserve"> </w:t>
      </w:r>
      <w:r w:rsidRPr="00DA403F">
        <w:rPr>
          <w:color w:val="231F20"/>
          <w:lang w:val="fr-CA"/>
        </w:rPr>
        <w:t xml:space="preserve">haies, </w:t>
      </w:r>
      <w:r w:rsidR="003C7CD1">
        <w:rPr>
          <w:color w:val="231F20"/>
          <w:lang w:val="fr-CA"/>
        </w:rPr>
        <w:t>entre autres,</w:t>
      </w:r>
      <w:r w:rsidRPr="00DA403F">
        <w:rPr>
          <w:color w:val="231F20"/>
          <w:lang w:val="fr-CA"/>
        </w:rPr>
        <w:t xml:space="preserve"> ont été utilisées pour </w:t>
      </w:r>
      <w:r w:rsidR="003C7CD1">
        <w:rPr>
          <w:color w:val="231F20"/>
          <w:lang w:val="fr-CA"/>
        </w:rPr>
        <w:t>faire référence aux</w:t>
      </w:r>
      <w:r w:rsidRPr="00DA403F">
        <w:rPr>
          <w:color w:val="231F20"/>
          <w:lang w:val="fr-CA"/>
        </w:rPr>
        <w:t xml:space="preserve"> données </w:t>
      </w:r>
      <w:r w:rsidR="003C7CD1">
        <w:rPr>
          <w:color w:val="231F20"/>
          <w:lang w:val="fr-CA"/>
        </w:rPr>
        <w:t>sur les</w:t>
      </w:r>
      <w:r w:rsidR="003C7CD1" w:rsidRPr="00DA403F">
        <w:rPr>
          <w:color w:val="231F20"/>
          <w:lang w:val="fr-CA"/>
        </w:rPr>
        <w:t xml:space="preserve"> </w:t>
      </w:r>
      <w:r w:rsidRPr="00DA403F">
        <w:rPr>
          <w:color w:val="231F20"/>
          <w:lang w:val="fr-CA"/>
        </w:rPr>
        <w:t xml:space="preserve">parcelles. Le tissu urbain a été amélioré grâce à la mise en place de Parcelles de l’Ontario. Lorsque l’on utilise les données de Parcelles de l’Ontario, il convient de noter que les nouvelles parcelles sont établies </w:t>
      </w:r>
      <w:r w:rsidR="003C7CD1">
        <w:rPr>
          <w:color w:val="231F20"/>
          <w:lang w:val="fr-CA"/>
        </w:rPr>
        <w:t>en fonction du</w:t>
      </w:r>
      <w:r w:rsidRPr="00DA403F">
        <w:rPr>
          <w:color w:val="231F20"/>
          <w:lang w:val="fr-CA"/>
        </w:rPr>
        <w:t xml:space="preserve"> tissu amélioré du canton (2005).</w:t>
      </w:r>
    </w:p>
    <w:p w14:paraId="7354BC09" w14:textId="630AE95C" w:rsidR="0095383E" w:rsidRPr="00DA403F" w:rsidRDefault="0095383E" w:rsidP="00DA403F">
      <w:pPr>
        <w:pStyle w:val="Heading1"/>
        <w:kinsoku w:val="0"/>
        <w:overflowPunct w:val="0"/>
        <w:spacing w:before="0" w:after="120"/>
        <w:ind w:left="0" w:right="0"/>
        <w:contextualSpacing/>
        <w:rPr>
          <w:color w:val="2F5496" w:themeColor="accent1" w:themeShade="BF"/>
          <w:spacing w:val="-4"/>
          <w:lang w:val="fr-CA"/>
        </w:rPr>
      </w:pPr>
      <w:bookmarkStart w:id="13" w:name="_Toc219295165"/>
      <w:r w:rsidRPr="00DA403F">
        <w:rPr>
          <w:color w:val="2F5496" w:themeColor="accent1" w:themeShade="BF"/>
          <w:lang w:val="fr-CA"/>
        </w:rPr>
        <w:t xml:space="preserve">Quelles sont les données </w:t>
      </w:r>
      <w:r w:rsidR="001C3846">
        <w:rPr>
          <w:color w:val="2F5496" w:themeColor="accent1" w:themeShade="BF"/>
          <w:lang w:val="fr-CA"/>
        </w:rPr>
        <w:t>disponibles</w:t>
      </w:r>
      <w:r w:rsidR="001C3846" w:rsidRPr="00DA403F">
        <w:rPr>
          <w:color w:val="2F5496" w:themeColor="accent1" w:themeShade="BF"/>
          <w:lang w:val="fr-CA"/>
        </w:rPr>
        <w:t xml:space="preserve"> </w:t>
      </w:r>
      <w:r w:rsidRPr="00DA403F">
        <w:rPr>
          <w:color w:val="2F5496" w:themeColor="accent1" w:themeShade="BF"/>
          <w:lang w:val="fr-CA"/>
        </w:rPr>
        <w:t>et où se trouvent-elles?</w:t>
      </w:r>
      <w:bookmarkEnd w:id="13"/>
    </w:p>
    <w:p w14:paraId="14BE9A63" w14:textId="34A766AF" w:rsidR="0095383E" w:rsidRPr="00DA403F" w:rsidRDefault="0095383E" w:rsidP="00D550DF">
      <w:pPr>
        <w:pStyle w:val="Heading3"/>
        <w:keepNext/>
        <w:keepLines/>
        <w:numPr>
          <w:ilvl w:val="2"/>
          <w:numId w:val="0"/>
        </w:numPr>
        <w:tabs>
          <w:tab w:val="num" w:pos="2160"/>
        </w:tabs>
        <w:kinsoku w:val="0"/>
        <w:overflowPunct w:val="0"/>
        <w:spacing w:before="0" w:after="240" w:line="240" w:lineRule="auto"/>
        <w:ind w:left="720" w:right="0" w:hanging="720"/>
        <w:rPr>
          <w:color w:val="231F20"/>
          <w:spacing w:val="-2"/>
          <w:lang w:val="fr-CA"/>
        </w:rPr>
      </w:pPr>
      <w:r w:rsidRPr="00DA403F">
        <w:rPr>
          <w:color w:val="231F20"/>
          <w:lang w:val="fr-CA"/>
        </w:rPr>
        <w:t xml:space="preserve">La </w:t>
      </w:r>
      <w:r w:rsidR="001C3846" w:rsidRPr="00DA403F">
        <w:rPr>
          <w:color w:val="231F20"/>
          <w:lang w:val="fr-CA"/>
        </w:rPr>
        <w:t>c</w:t>
      </w:r>
      <w:r w:rsidR="001C3846">
        <w:rPr>
          <w:color w:val="231F20"/>
          <w:lang w:val="fr-CA"/>
        </w:rPr>
        <w:t>lasse</w:t>
      </w:r>
      <w:r w:rsidR="001C3846" w:rsidRPr="00DA403F">
        <w:rPr>
          <w:color w:val="231F20"/>
          <w:lang w:val="fr-CA"/>
        </w:rPr>
        <w:t xml:space="preserve"> </w:t>
      </w:r>
      <w:r w:rsidRPr="00DA403F">
        <w:rPr>
          <w:color w:val="231F20"/>
          <w:lang w:val="fr-CA"/>
        </w:rPr>
        <w:t>des parcelles d’évaluation</w:t>
      </w:r>
    </w:p>
    <w:p w14:paraId="6F3577D7" w14:textId="77777777" w:rsidR="0095383E" w:rsidRPr="00DA403F" w:rsidRDefault="0095383E" w:rsidP="0095383E">
      <w:pPr>
        <w:pStyle w:val="BodyText"/>
        <w:kinsoku w:val="0"/>
        <w:overflowPunct w:val="0"/>
        <w:spacing w:before="0" w:after="200"/>
        <w:ind w:left="567" w:right="0"/>
        <w:rPr>
          <w:color w:val="231F20"/>
          <w:spacing w:val="-10"/>
          <w:w w:val="90"/>
          <w:lang w:val="fr-CA"/>
        </w:rPr>
      </w:pPr>
      <w:r w:rsidRPr="00DA403F">
        <w:rPr>
          <w:color w:val="231F20"/>
          <w:lang w:val="fr-CA"/>
        </w:rPr>
        <w:t>Cartographie de l’ensemble de la province.</w:t>
      </w:r>
    </w:p>
    <w:p w14:paraId="714375ED" w14:textId="151B0F82" w:rsidR="0095383E" w:rsidRPr="00DA403F" w:rsidRDefault="0095383E" w:rsidP="00A07145">
      <w:pPr>
        <w:pStyle w:val="Heading3"/>
        <w:keepNext/>
        <w:keepLines/>
        <w:numPr>
          <w:ilvl w:val="2"/>
          <w:numId w:val="0"/>
        </w:numPr>
        <w:tabs>
          <w:tab w:val="num" w:pos="2160"/>
        </w:tabs>
        <w:kinsoku w:val="0"/>
        <w:overflowPunct w:val="0"/>
        <w:spacing w:before="0" w:after="240" w:line="240" w:lineRule="auto"/>
        <w:ind w:left="720" w:right="0" w:hanging="720"/>
        <w:rPr>
          <w:color w:val="231F20"/>
          <w:spacing w:val="-2"/>
          <w:lang w:val="fr-CA"/>
        </w:rPr>
      </w:pPr>
      <w:r w:rsidRPr="00DA403F">
        <w:rPr>
          <w:color w:val="231F20"/>
          <w:lang w:val="fr-CA"/>
        </w:rPr>
        <w:t xml:space="preserve">La </w:t>
      </w:r>
      <w:r w:rsidR="001C3846" w:rsidRPr="00DA403F">
        <w:rPr>
          <w:color w:val="231F20"/>
          <w:lang w:val="fr-CA"/>
        </w:rPr>
        <w:t>c</w:t>
      </w:r>
      <w:r w:rsidR="001C3846">
        <w:rPr>
          <w:color w:val="231F20"/>
          <w:lang w:val="fr-CA"/>
        </w:rPr>
        <w:t>lasse</w:t>
      </w:r>
      <w:r w:rsidR="00927A81">
        <w:rPr>
          <w:color w:val="231F20"/>
          <w:lang w:val="fr-CA"/>
        </w:rPr>
        <w:t xml:space="preserve"> </w:t>
      </w:r>
      <w:r w:rsidRPr="00DA403F">
        <w:rPr>
          <w:color w:val="231F20"/>
          <w:lang w:val="fr-CA"/>
        </w:rPr>
        <w:t>des parcelles de propriété</w:t>
      </w:r>
    </w:p>
    <w:p w14:paraId="44100AFF" w14:textId="68032B1F" w:rsidR="0095383E" w:rsidRPr="00DA403F" w:rsidRDefault="0095383E" w:rsidP="0095383E">
      <w:pPr>
        <w:pStyle w:val="BodyText"/>
        <w:kinsoku w:val="0"/>
        <w:overflowPunct w:val="0"/>
        <w:spacing w:before="0" w:after="200"/>
        <w:ind w:left="567" w:right="0"/>
        <w:rPr>
          <w:color w:val="231F20"/>
          <w:w w:val="90"/>
          <w:lang w:val="fr-CA"/>
        </w:rPr>
      </w:pPr>
      <w:r w:rsidRPr="00DA403F">
        <w:rPr>
          <w:color w:val="231F20"/>
          <w:lang w:val="fr-CA"/>
        </w:rPr>
        <w:t xml:space="preserve">À l’origine, elle n’était accessible que là où elle existait au moment de la signature de l’accord </w:t>
      </w:r>
      <w:r w:rsidR="001C3846">
        <w:rPr>
          <w:color w:val="231F20"/>
          <w:lang w:val="fr-CA"/>
        </w:rPr>
        <w:t>avec</w:t>
      </w:r>
      <w:r w:rsidR="001C3846" w:rsidRPr="00DA403F">
        <w:rPr>
          <w:color w:val="231F20"/>
          <w:lang w:val="fr-CA"/>
        </w:rPr>
        <w:t xml:space="preserve"> </w:t>
      </w:r>
      <w:r w:rsidRPr="00DA403F">
        <w:rPr>
          <w:color w:val="231F20"/>
          <w:lang w:val="fr-CA"/>
        </w:rPr>
        <w:t xml:space="preserve">Parcelles de l’Ontario, c’est-à-dire principalement dans le </w:t>
      </w:r>
      <w:r w:rsidR="00180727">
        <w:rPr>
          <w:color w:val="231F20"/>
          <w:lang w:val="fr-CA"/>
        </w:rPr>
        <w:t>S</w:t>
      </w:r>
      <w:r w:rsidR="00180727" w:rsidRPr="00DA403F">
        <w:rPr>
          <w:color w:val="231F20"/>
          <w:lang w:val="fr-CA"/>
        </w:rPr>
        <w:t xml:space="preserve">ud </w:t>
      </w:r>
      <w:r w:rsidRPr="00DA403F">
        <w:rPr>
          <w:color w:val="231F20"/>
          <w:lang w:val="fr-CA"/>
        </w:rPr>
        <w:t xml:space="preserve">et </w:t>
      </w:r>
      <w:r w:rsidR="00180727" w:rsidRPr="00DA403F">
        <w:rPr>
          <w:color w:val="231F20"/>
          <w:lang w:val="fr-CA"/>
        </w:rPr>
        <w:t>l’</w:t>
      </w:r>
      <w:r w:rsidR="00180727">
        <w:rPr>
          <w:color w:val="231F20"/>
          <w:lang w:val="fr-CA"/>
        </w:rPr>
        <w:t>E</w:t>
      </w:r>
      <w:r w:rsidR="00180727" w:rsidRPr="00DA403F">
        <w:rPr>
          <w:color w:val="231F20"/>
          <w:lang w:val="fr-CA"/>
        </w:rPr>
        <w:t xml:space="preserve">st </w:t>
      </w:r>
      <w:r w:rsidRPr="00DA403F">
        <w:rPr>
          <w:color w:val="231F20"/>
          <w:lang w:val="fr-CA"/>
        </w:rPr>
        <w:t xml:space="preserve">de l’Ontario. Grâce à une prolongation de l’accord </w:t>
      </w:r>
      <w:r w:rsidR="006B0766">
        <w:rPr>
          <w:color w:val="231F20"/>
          <w:lang w:val="fr-CA"/>
        </w:rPr>
        <w:t>avec</w:t>
      </w:r>
      <w:r w:rsidR="006B0766" w:rsidRPr="00DA403F">
        <w:rPr>
          <w:color w:val="231F20"/>
          <w:lang w:val="fr-CA"/>
        </w:rPr>
        <w:t xml:space="preserve"> </w:t>
      </w:r>
      <w:r w:rsidRPr="00DA403F">
        <w:rPr>
          <w:color w:val="231F20"/>
          <w:lang w:val="fr-CA"/>
        </w:rPr>
        <w:t xml:space="preserve">Parcelles de l’Ontario (2012), les 1,4 million de parcelles de propriété restantes sont désormais accessibles pour la province. Il est important de noter que les parcelles de propriété peuvent ne </w:t>
      </w:r>
      <w:r w:rsidRPr="00DA403F">
        <w:rPr>
          <w:color w:val="231F20"/>
          <w:lang w:val="fr-CA"/>
        </w:rPr>
        <w:lastRenderedPageBreak/>
        <w:t>pas avoir la même géométrie que les parcelles d’évaluation, car les données ont été automatisées différemment et peuvent ne pas être alignées.</w:t>
      </w:r>
    </w:p>
    <w:p w14:paraId="3682A2E4" w14:textId="5C9A255E" w:rsidR="0095383E" w:rsidRPr="00DA403F" w:rsidRDefault="0095383E" w:rsidP="00A07145">
      <w:pPr>
        <w:pStyle w:val="Heading3"/>
        <w:keepNext/>
        <w:keepLines/>
        <w:numPr>
          <w:ilvl w:val="2"/>
          <w:numId w:val="0"/>
        </w:numPr>
        <w:tabs>
          <w:tab w:val="num" w:pos="2160"/>
        </w:tabs>
        <w:kinsoku w:val="0"/>
        <w:overflowPunct w:val="0"/>
        <w:spacing w:before="0" w:after="240" w:line="240" w:lineRule="auto"/>
        <w:ind w:left="720" w:right="0" w:hanging="720"/>
        <w:rPr>
          <w:color w:val="231F20"/>
          <w:spacing w:val="-2"/>
          <w:lang w:val="fr-CA"/>
        </w:rPr>
      </w:pPr>
      <w:r w:rsidRPr="00DA403F">
        <w:rPr>
          <w:color w:val="231F20"/>
          <w:lang w:val="fr-CA"/>
        </w:rPr>
        <w:t xml:space="preserve">La </w:t>
      </w:r>
      <w:r w:rsidR="006B0766" w:rsidRPr="00DA403F">
        <w:rPr>
          <w:color w:val="231F20"/>
          <w:lang w:val="fr-CA"/>
        </w:rPr>
        <w:t>c</w:t>
      </w:r>
      <w:r w:rsidR="006B0766">
        <w:rPr>
          <w:color w:val="231F20"/>
          <w:lang w:val="fr-CA"/>
        </w:rPr>
        <w:t>lasse</w:t>
      </w:r>
      <w:r w:rsidR="006B0766" w:rsidRPr="00DA403F">
        <w:rPr>
          <w:color w:val="231F20"/>
          <w:lang w:val="fr-CA"/>
        </w:rPr>
        <w:t xml:space="preserve"> </w:t>
      </w:r>
      <w:r w:rsidRPr="00DA403F">
        <w:rPr>
          <w:color w:val="231F20"/>
          <w:lang w:val="fr-CA"/>
        </w:rPr>
        <w:t>des parcelles de la Couronne</w:t>
      </w:r>
    </w:p>
    <w:p w14:paraId="4CAFDEE4" w14:textId="20987093" w:rsidR="0095383E" w:rsidRPr="00DA403F" w:rsidRDefault="0095383E" w:rsidP="0095383E">
      <w:pPr>
        <w:pStyle w:val="BodyText"/>
        <w:kinsoku w:val="0"/>
        <w:overflowPunct w:val="0"/>
        <w:spacing w:before="0" w:after="200"/>
        <w:ind w:left="567" w:right="0"/>
        <w:rPr>
          <w:color w:val="231F20"/>
          <w:w w:val="90"/>
          <w:lang w:val="fr-CA"/>
        </w:rPr>
      </w:pPr>
      <w:r w:rsidRPr="00DA403F">
        <w:rPr>
          <w:color w:val="231F20"/>
          <w:lang w:val="fr-CA"/>
        </w:rPr>
        <w:t xml:space="preserve">Cartographiée pour la province, sauf dans les zones où la cartographie de la propriété (cartographie de FIEF et cartographie indexée de base) existait déjà au moment de la signature de l’accord </w:t>
      </w:r>
      <w:r w:rsidR="006B0766">
        <w:rPr>
          <w:color w:val="231F20"/>
          <w:lang w:val="fr-CA"/>
        </w:rPr>
        <w:t>avec</w:t>
      </w:r>
      <w:r w:rsidR="006B0766" w:rsidRPr="00DA403F">
        <w:rPr>
          <w:color w:val="231F20"/>
          <w:lang w:val="fr-CA"/>
        </w:rPr>
        <w:t xml:space="preserve"> </w:t>
      </w:r>
      <w:r w:rsidRPr="00DA403F">
        <w:rPr>
          <w:color w:val="231F20"/>
          <w:lang w:val="fr-CA"/>
        </w:rPr>
        <w:t>Parcelles de l’Ontario. Dans ces régions, les parcelles de la Couronne sont établies et maintenues au jour le jour.</w:t>
      </w:r>
    </w:p>
    <w:p w14:paraId="1206B768" w14:textId="132380AF" w:rsidR="0095383E" w:rsidRPr="00DA403F" w:rsidRDefault="0095383E" w:rsidP="0095383E">
      <w:pPr>
        <w:pStyle w:val="BodyText"/>
        <w:kinsoku w:val="0"/>
        <w:overflowPunct w:val="0"/>
        <w:spacing w:before="0" w:after="200"/>
        <w:ind w:left="0" w:right="0"/>
        <w:rPr>
          <w:color w:val="231F20"/>
          <w:w w:val="90"/>
          <w:lang w:val="fr-CA"/>
        </w:rPr>
      </w:pPr>
      <w:r w:rsidRPr="00DA403F">
        <w:rPr>
          <w:color w:val="231F20"/>
          <w:lang w:val="fr-CA"/>
        </w:rPr>
        <w:t xml:space="preserve">Vous pouvez vous référer aux enregistrements de métadonnées pour </w:t>
      </w:r>
      <w:r w:rsidR="003C7CD1">
        <w:rPr>
          <w:color w:val="231F20"/>
          <w:lang w:val="fr-CA"/>
        </w:rPr>
        <w:t xml:space="preserve">obtenir </w:t>
      </w:r>
      <w:r w:rsidRPr="00DA403F">
        <w:rPr>
          <w:color w:val="231F20"/>
          <w:lang w:val="fr-CA"/>
        </w:rPr>
        <w:t xml:space="preserve">une description des trois </w:t>
      </w:r>
      <w:r w:rsidR="00C71786" w:rsidRPr="00DA403F">
        <w:rPr>
          <w:color w:val="231F20"/>
          <w:lang w:val="fr-CA"/>
        </w:rPr>
        <w:t>c</w:t>
      </w:r>
      <w:r w:rsidR="00C71786">
        <w:rPr>
          <w:color w:val="231F20"/>
          <w:lang w:val="fr-CA"/>
        </w:rPr>
        <w:t xml:space="preserve">lasses </w:t>
      </w:r>
      <w:r w:rsidRPr="00DA403F">
        <w:rPr>
          <w:color w:val="231F20"/>
          <w:lang w:val="fr-CA"/>
        </w:rPr>
        <w:t xml:space="preserve">de données structurées. </w:t>
      </w:r>
    </w:p>
    <w:p w14:paraId="26B6DDCF" w14:textId="77777777" w:rsidR="0095383E" w:rsidRPr="00DA403F" w:rsidRDefault="0095383E" w:rsidP="0095383E">
      <w:pPr>
        <w:pStyle w:val="BodyText"/>
        <w:kinsoku w:val="0"/>
        <w:overflowPunct w:val="0"/>
        <w:spacing w:before="0" w:after="200"/>
        <w:ind w:left="0" w:right="0"/>
        <w:rPr>
          <w:color w:val="231F20"/>
          <w:w w:val="90"/>
          <w:lang w:val="fr-CA"/>
        </w:rPr>
      </w:pPr>
      <w:r w:rsidRPr="00DA403F">
        <w:rPr>
          <w:color w:val="231F20"/>
          <w:lang w:val="fr-CA"/>
        </w:rPr>
        <w:t>Pour obtenir plus d’informations sur les domaines dans lesquels les ensembles de données sont accessibles, visitez le site Web de Parcelles de l’Ontario.</w:t>
      </w:r>
    </w:p>
    <w:p w14:paraId="50681D8C" w14:textId="77777777" w:rsidR="0095383E" w:rsidRPr="00DA403F" w:rsidRDefault="0095383E" w:rsidP="00A07145">
      <w:pPr>
        <w:pStyle w:val="Heading1"/>
        <w:kinsoku w:val="0"/>
        <w:overflowPunct w:val="0"/>
        <w:spacing w:before="0" w:after="120"/>
        <w:ind w:left="1985" w:right="0" w:hanging="1985"/>
        <w:contextualSpacing/>
        <w:rPr>
          <w:color w:val="2F5496" w:themeColor="accent1" w:themeShade="BF"/>
          <w:spacing w:val="-8"/>
          <w:lang w:val="fr-CA"/>
        </w:rPr>
      </w:pPr>
      <w:bookmarkStart w:id="14" w:name="_Toc219295166"/>
      <w:r w:rsidRPr="00DA403F">
        <w:rPr>
          <w:color w:val="2F5496" w:themeColor="accent1" w:themeShade="BF"/>
          <w:lang w:val="fr-CA"/>
        </w:rPr>
        <w:t>L’outil Parcelles de l’Ontario sera-t-il tenu à jour?</w:t>
      </w:r>
      <w:bookmarkEnd w:id="14"/>
    </w:p>
    <w:p w14:paraId="45426B69" w14:textId="44904500" w:rsidR="0095383E" w:rsidRPr="00DA403F" w:rsidRDefault="0095383E" w:rsidP="0095383E">
      <w:pPr>
        <w:pStyle w:val="BodyText"/>
        <w:kinsoku w:val="0"/>
        <w:overflowPunct w:val="0"/>
        <w:spacing w:before="0" w:after="200"/>
        <w:ind w:left="0" w:right="0"/>
        <w:rPr>
          <w:color w:val="231F20"/>
          <w:w w:val="90"/>
          <w:lang w:val="fr-CA"/>
        </w:rPr>
      </w:pPr>
      <w:r w:rsidRPr="00DA403F">
        <w:rPr>
          <w:color w:val="231F20"/>
          <w:lang w:val="fr-CA"/>
        </w:rPr>
        <w:t xml:space="preserve">Les modifications apportées aux données de Parcelles de l’Ontario sont déterminées par le biais d’un processus de maintenance intégré </w:t>
      </w:r>
      <w:r w:rsidR="00C71786">
        <w:rPr>
          <w:color w:val="231F20"/>
          <w:lang w:val="fr-CA"/>
        </w:rPr>
        <w:t>fondé</w:t>
      </w:r>
      <w:r w:rsidR="00C71786" w:rsidRPr="00DA403F">
        <w:rPr>
          <w:color w:val="231F20"/>
          <w:lang w:val="fr-CA"/>
        </w:rPr>
        <w:t xml:space="preserve"> </w:t>
      </w:r>
      <w:r w:rsidRPr="00DA403F">
        <w:rPr>
          <w:color w:val="231F20"/>
          <w:lang w:val="fr-CA"/>
        </w:rPr>
        <w:t xml:space="preserve">sur les registres du bureau d’enregistrement immobilier de l’Ontario et sur les renseignements concernant d’autres intérêts non enregistrés provenant du MRNF et de la SEFM. Les données nouvelles ou modifiées sont accessibles sous la forme de mises à jour numériques régulières, avec une norme trimestrielle pour les données </w:t>
      </w:r>
      <w:r w:rsidR="00C71786">
        <w:rPr>
          <w:color w:val="231F20"/>
          <w:lang w:val="fr-CA"/>
        </w:rPr>
        <w:t xml:space="preserve">sur l’information </w:t>
      </w:r>
      <w:r w:rsidR="00C71786">
        <w:rPr>
          <w:lang w:val="fr-CA"/>
        </w:rPr>
        <w:t>de soutien</w:t>
      </w:r>
      <w:r w:rsidR="00C71786" w:rsidRPr="00C71786" w:rsidDel="00C71786">
        <w:rPr>
          <w:color w:val="231F20"/>
          <w:lang w:val="fr-CA"/>
        </w:rPr>
        <w:t xml:space="preserve"> </w:t>
      </w:r>
      <w:r w:rsidRPr="00DA403F">
        <w:rPr>
          <w:color w:val="231F20"/>
          <w:lang w:val="fr-CA"/>
        </w:rPr>
        <w:t>et une norme bihebdomadaire pour les données SIG structurées. Les données relatives à l’adressage civique sont mises à jour tous les mois.</w:t>
      </w:r>
    </w:p>
    <w:p w14:paraId="201F7609" w14:textId="6DB3E7D7" w:rsidR="0095383E" w:rsidRPr="00DA403F" w:rsidRDefault="0095383E" w:rsidP="007A7944">
      <w:pPr>
        <w:pStyle w:val="Heading1"/>
        <w:kinsoku w:val="0"/>
        <w:overflowPunct w:val="0"/>
        <w:spacing w:before="0" w:after="120"/>
        <w:ind w:left="0" w:right="0"/>
        <w:contextualSpacing/>
        <w:rPr>
          <w:color w:val="2F5496" w:themeColor="accent1" w:themeShade="BF"/>
          <w:spacing w:val="-2"/>
          <w:lang w:val="fr-CA"/>
        </w:rPr>
      </w:pPr>
      <w:bookmarkStart w:id="15" w:name="_Toc219295167"/>
      <w:r w:rsidRPr="00DA403F">
        <w:rPr>
          <w:color w:val="2F5496" w:themeColor="accent1" w:themeShade="BF"/>
          <w:lang w:val="fr-CA"/>
        </w:rPr>
        <w:t>Quels sont les formats de livraison auxquels j’ai accès à partir d</w:t>
      </w:r>
      <w:r w:rsidR="00C71786">
        <w:rPr>
          <w:color w:val="2F5496" w:themeColor="accent1" w:themeShade="BF"/>
          <w:lang w:val="fr-CA"/>
        </w:rPr>
        <w:t>’IGO</w:t>
      </w:r>
      <w:r w:rsidRPr="00DA403F">
        <w:rPr>
          <w:color w:val="2F5496" w:themeColor="accent1" w:themeShade="BF"/>
          <w:lang w:val="fr-CA"/>
        </w:rPr>
        <w:t>?</w:t>
      </w:r>
      <w:bookmarkEnd w:id="15"/>
    </w:p>
    <w:p w14:paraId="71FFF768" w14:textId="7AE11F34" w:rsidR="0095383E" w:rsidRPr="0035537B" w:rsidRDefault="0095383E" w:rsidP="0095383E">
      <w:pPr>
        <w:pStyle w:val="BodyText"/>
        <w:kinsoku w:val="0"/>
        <w:overflowPunct w:val="0"/>
        <w:spacing w:before="0" w:after="200"/>
        <w:ind w:left="0" w:right="0"/>
        <w:rPr>
          <w:color w:val="231F20"/>
          <w:spacing w:val="-2"/>
          <w:w w:val="110"/>
          <w:lang w:val="fr-CA"/>
        </w:rPr>
      </w:pPr>
      <w:r w:rsidRPr="0035537B">
        <w:rPr>
          <w:color w:val="231F20"/>
          <w:lang w:val="fr-CA"/>
        </w:rPr>
        <w:t xml:space="preserve">Les données de Parcelles de l’Ontario sont mises à la disposition du MRNF et des titulaires de licences d’utilisation de la liste par </w:t>
      </w:r>
      <w:r w:rsidR="00C71786">
        <w:rPr>
          <w:color w:val="231F20"/>
          <w:lang w:val="fr-CA"/>
        </w:rPr>
        <w:t>l’entremise d’</w:t>
      </w:r>
      <w:r w:rsidR="002B6CE4" w:rsidRPr="0035537B">
        <w:rPr>
          <w:color w:val="231F20"/>
          <w:lang w:val="fr-CA"/>
        </w:rPr>
        <w:t>I</w:t>
      </w:r>
      <w:r w:rsidR="002B6CE4">
        <w:rPr>
          <w:color w:val="231F20"/>
          <w:lang w:val="fr-CA"/>
        </w:rPr>
        <w:t>G</w:t>
      </w:r>
      <w:r w:rsidR="002B6CE4" w:rsidRPr="0035537B">
        <w:rPr>
          <w:color w:val="231F20"/>
          <w:lang w:val="fr-CA"/>
        </w:rPr>
        <w:t xml:space="preserve">O </w:t>
      </w:r>
      <w:r w:rsidRPr="0035537B">
        <w:rPr>
          <w:color w:val="231F20"/>
          <w:lang w:val="fr-CA"/>
        </w:rPr>
        <w:t>dans les formats suivants :</w:t>
      </w:r>
    </w:p>
    <w:p w14:paraId="03C33D35" w14:textId="77777777" w:rsidR="0095383E" w:rsidRPr="0035537B" w:rsidRDefault="0095383E" w:rsidP="007A7944">
      <w:pPr>
        <w:pStyle w:val="Heading3"/>
        <w:keepNext/>
        <w:keepLines/>
        <w:numPr>
          <w:ilvl w:val="2"/>
          <w:numId w:val="0"/>
        </w:numPr>
        <w:tabs>
          <w:tab w:val="num" w:pos="2160"/>
        </w:tabs>
        <w:kinsoku w:val="0"/>
        <w:overflowPunct w:val="0"/>
        <w:spacing w:before="0" w:after="240" w:line="240" w:lineRule="auto"/>
        <w:ind w:left="720" w:right="0" w:hanging="720"/>
        <w:rPr>
          <w:color w:val="231F20"/>
          <w:spacing w:val="-2"/>
          <w:lang w:val="fr-CA"/>
        </w:rPr>
      </w:pPr>
      <w:r w:rsidRPr="0035537B">
        <w:rPr>
          <w:color w:val="231F20"/>
          <w:lang w:val="fr-CA"/>
        </w:rPr>
        <w:t>Pour les données structurées contenant des limites de parcelles et des identifiants :</w:t>
      </w:r>
    </w:p>
    <w:p w14:paraId="740FC76F" w14:textId="2977016F" w:rsidR="0095383E" w:rsidRPr="00DA403F" w:rsidRDefault="00C71786" w:rsidP="0095383E">
      <w:pPr>
        <w:pStyle w:val="ListParagraph"/>
        <w:numPr>
          <w:ilvl w:val="0"/>
          <w:numId w:val="2"/>
        </w:numPr>
        <w:rPr>
          <w:lang w:val="fr-CA"/>
        </w:rPr>
      </w:pPr>
      <w:r>
        <w:rPr>
          <w:lang w:val="fr-CA"/>
        </w:rPr>
        <w:t>Fichiers de bases de données géographiques</w:t>
      </w:r>
    </w:p>
    <w:p w14:paraId="1C62DB79" w14:textId="77777777" w:rsidR="0095383E" w:rsidRPr="00DA403F" w:rsidRDefault="0095383E" w:rsidP="0095383E">
      <w:pPr>
        <w:pStyle w:val="ListParagraph"/>
        <w:numPr>
          <w:ilvl w:val="0"/>
          <w:numId w:val="2"/>
        </w:numPr>
        <w:spacing w:after="200"/>
        <w:ind w:left="1293" w:hanging="357"/>
        <w:rPr>
          <w:lang w:val="fr-CA"/>
        </w:rPr>
      </w:pPr>
      <w:r w:rsidRPr="00DA403F">
        <w:rPr>
          <w:lang w:val="fr-CA"/>
        </w:rPr>
        <w:t>Shapefiles</w:t>
      </w:r>
    </w:p>
    <w:p w14:paraId="178A6509" w14:textId="79282DEF" w:rsidR="0095383E" w:rsidRPr="0035537B" w:rsidRDefault="0095383E" w:rsidP="007A7944">
      <w:pPr>
        <w:pStyle w:val="Heading3"/>
        <w:keepNext/>
        <w:keepLines/>
        <w:numPr>
          <w:ilvl w:val="2"/>
          <w:numId w:val="0"/>
        </w:numPr>
        <w:tabs>
          <w:tab w:val="num" w:pos="2160"/>
        </w:tabs>
        <w:kinsoku w:val="0"/>
        <w:overflowPunct w:val="0"/>
        <w:spacing w:before="0" w:after="240" w:line="240" w:lineRule="auto"/>
        <w:ind w:left="720" w:right="0" w:hanging="720"/>
        <w:rPr>
          <w:color w:val="231F20"/>
          <w:spacing w:val="-2"/>
          <w:lang w:val="fr-CA"/>
        </w:rPr>
      </w:pPr>
      <w:r w:rsidRPr="0035537B">
        <w:rPr>
          <w:color w:val="231F20"/>
          <w:lang w:val="fr-CA"/>
        </w:rPr>
        <w:t xml:space="preserve">Pour </w:t>
      </w:r>
      <w:r w:rsidR="00C71786">
        <w:rPr>
          <w:color w:val="231F20"/>
          <w:lang w:val="fr-CA"/>
        </w:rPr>
        <w:t>les données sur l’information de soutien</w:t>
      </w:r>
    </w:p>
    <w:p w14:paraId="6A129707" w14:textId="15772396" w:rsidR="00C71786" w:rsidRPr="00DA403F" w:rsidRDefault="00755646" w:rsidP="00C71786">
      <w:pPr>
        <w:pStyle w:val="ListParagraph"/>
        <w:numPr>
          <w:ilvl w:val="0"/>
          <w:numId w:val="3"/>
        </w:numPr>
        <w:spacing w:after="200"/>
        <w:ind w:left="1293" w:hanging="357"/>
      </w:pPr>
      <w:r>
        <w:rPr>
          <w:lang w:val="fr-CA"/>
        </w:rPr>
        <w:t>Service de carte</w:t>
      </w:r>
    </w:p>
    <w:p w14:paraId="09A7AA28" w14:textId="169CEB6A" w:rsidR="0095383E" w:rsidRPr="00DA403F" w:rsidRDefault="0095383E" w:rsidP="00644BB2">
      <w:pPr>
        <w:pStyle w:val="Heading1"/>
        <w:kinsoku w:val="0"/>
        <w:overflowPunct w:val="0"/>
        <w:spacing w:before="0" w:after="120"/>
        <w:ind w:left="1985" w:right="0" w:hanging="1985"/>
        <w:contextualSpacing/>
        <w:rPr>
          <w:color w:val="2F5496" w:themeColor="accent1" w:themeShade="BF"/>
          <w:spacing w:val="-2"/>
          <w:lang w:val="fr-CA"/>
        </w:rPr>
      </w:pPr>
      <w:bookmarkStart w:id="16" w:name="_Toc219295168"/>
      <w:r w:rsidRPr="00DA403F">
        <w:rPr>
          <w:color w:val="2F5496" w:themeColor="accent1" w:themeShade="BF"/>
          <w:lang w:val="fr-CA"/>
        </w:rPr>
        <w:t xml:space="preserve">Comment accéder aux données </w:t>
      </w:r>
      <w:r w:rsidR="006F62A0">
        <w:rPr>
          <w:color w:val="2F5496" w:themeColor="accent1" w:themeShade="BF"/>
          <w:lang w:val="fr-CA"/>
        </w:rPr>
        <w:t>sur les</w:t>
      </w:r>
      <w:r w:rsidR="006F62A0" w:rsidRPr="00DA403F">
        <w:rPr>
          <w:color w:val="2F5496" w:themeColor="accent1" w:themeShade="BF"/>
          <w:lang w:val="fr-CA"/>
        </w:rPr>
        <w:t xml:space="preserve"> </w:t>
      </w:r>
      <w:r w:rsidRPr="00DA403F">
        <w:rPr>
          <w:color w:val="2F5496" w:themeColor="accent1" w:themeShade="BF"/>
          <w:lang w:val="fr-CA"/>
        </w:rPr>
        <w:t>parcelles?</w:t>
      </w:r>
      <w:bookmarkEnd w:id="16"/>
    </w:p>
    <w:p w14:paraId="00376B65" w14:textId="595816E0" w:rsidR="0095383E" w:rsidRPr="00DA403F" w:rsidRDefault="0095383E" w:rsidP="0095383E">
      <w:pPr>
        <w:pStyle w:val="BodyText"/>
        <w:kinsoku w:val="0"/>
        <w:overflowPunct w:val="0"/>
        <w:spacing w:before="0" w:after="200"/>
        <w:ind w:left="0" w:right="0"/>
        <w:rPr>
          <w:color w:val="231F20"/>
          <w:w w:val="105"/>
          <w:lang w:val="fr-CA"/>
        </w:rPr>
      </w:pPr>
      <w:r w:rsidRPr="00DA403F">
        <w:rPr>
          <w:color w:val="231F20"/>
          <w:lang w:val="fr-CA"/>
        </w:rPr>
        <w:t>Les ministères du gouvernement de l’Ontario qui choisissent de contribuer à Parcelles de l’Ontario peuvent accéder aux données par l’intermédiaire d</w:t>
      </w:r>
      <w:r w:rsidR="006F62A0">
        <w:rPr>
          <w:color w:val="231F20"/>
          <w:lang w:val="fr-CA"/>
        </w:rPr>
        <w:t>’Information géospatiale de l’Ontario</w:t>
      </w:r>
      <w:r w:rsidRPr="00DA403F">
        <w:rPr>
          <w:color w:val="231F20"/>
          <w:lang w:val="fr-CA"/>
        </w:rPr>
        <w:t xml:space="preserve">. L’accès aux données est également ouvert aux organisations agréées affiliées aux ministères qui financent Parcelles de l’Ontario, comme les offices de protection de la nature, les fiducies foncières de l’Ontario et d’autres utilisateurs </w:t>
      </w:r>
      <w:r w:rsidR="006F62A0">
        <w:rPr>
          <w:color w:val="231F20"/>
          <w:lang w:val="fr-CA"/>
        </w:rPr>
        <w:t>figurant sur</w:t>
      </w:r>
      <w:r w:rsidR="006F62A0" w:rsidRPr="00DA403F">
        <w:rPr>
          <w:color w:val="231F20"/>
          <w:lang w:val="fr-CA"/>
        </w:rPr>
        <w:t xml:space="preserve"> </w:t>
      </w:r>
      <w:r w:rsidRPr="00DA403F">
        <w:rPr>
          <w:color w:val="231F20"/>
          <w:lang w:val="fr-CA"/>
        </w:rPr>
        <w:t xml:space="preserve">la liste. </w:t>
      </w:r>
      <w:r w:rsidRPr="00DA403F">
        <w:rPr>
          <w:color w:val="231F20"/>
          <w:lang w:val="fr-CA"/>
        </w:rPr>
        <w:lastRenderedPageBreak/>
        <w:t xml:space="preserve">Certaines organisations </w:t>
      </w:r>
      <w:r w:rsidR="006F62A0">
        <w:rPr>
          <w:color w:val="231F20"/>
          <w:lang w:val="fr-CA"/>
        </w:rPr>
        <w:t>ne peuvent accéder</w:t>
      </w:r>
      <w:r w:rsidRPr="00DA403F">
        <w:rPr>
          <w:color w:val="231F20"/>
          <w:lang w:val="fr-CA"/>
        </w:rPr>
        <w:t xml:space="preserve"> qu’aux données relevant de leur </w:t>
      </w:r>
      <w:r w:rsidR="006F62A0">
        <w:rPr>
          <w:color w:val="231F20"/>
          <w:lang w:val="fr-CA"/>
        </w:rPr>
        <w:t>territoire de compétence</w:t>
      </w:r>
      <w:r w:rsidRPr="00DA403F">
        <w:rPr>
          <w:color w:val="231F20"/>
          <w:lang w:val="fr-CA"/>
        </w:rPr>
        <w:t xml:space="preserve">. Les municipalités </w:t>
      </w:r>
      <w:r w:rsidR="006F62A0">
        <w:rPr>
          <w:color w:val="231F20"/>
          <w:lang w:val="fr-CA"/>
        </w:rPr>
        <w:t>sont tenues d’</w:t>
      </w:r>
      <w:r w:rsidRPr="00DA403F">
        <w:rPr>
          <w:color w:val="231F20"/>
          <w:lang w:val="fr-CA"/>
        </w:rPr>
        <w:t>accéder aux données relatives à la propriété auprès de Teranet Enterprise Inc.</w:t>
      </w:r>
    </w:p>
    <w:p w14:paraId="691FB145" w14:textId="7A20D348" w:rsidR="0095383E" w:rsidRPr="00DA403F" w:rsidRDefault="0095383E" w:rsidP="0095383E">
      <w:pPr>
        <w:pStyle w:val="BodyText"/>
        <w:kinsoku w:val="0"/>
        <w:overflowPunct w:val="0"/>
        <w:spacing w:before="0" w:after="200"/>
        <w:ind w:left="0" w:right="0"/>
        <w:rPr>
          <w:color w:val="231F20"/>
          <w:w w:val="110"/>
          <w:lang w:val="fr-CA"/>
        </w:rPr>
      </w:pPr>
      <w:r w:rsidRPr="00DA403F">
        <w:rPr>
          <w:color w:val="231F20"/>
          <w:lang w:val="fr-CA"/>
        </w:rPr>
        <w:t xml:space="preserve">Les utilisateurs devront remplir une lettre d’accord avant </w:t>
      </w:r>
      <w:r w:rsidR="002B6CE4" w:rsidRPr="00DA403F">
        <w:rPr>
          <w:color w:val="231F20"/>
          <w:lang w:val="fr-CA"/>
        </w:rPr>
        <w:t>qu</w:t>
      </w:r>
      <w:r w:rsidR="002B6CE4">
        <w:rPr>
          <w:color w:val="231F20"/>
          <w:lang w:val="fr-CA"/>
        </w:rPr>
        <w:t>’</w:t>
      </w:r>
      <w:r w:rsidRPr="00DA403F">
        <w:rPr>
          <w:color w:val="231F20"/>
          <w:lang w:val="fr-CA"/>
        </w:rPr>
        <w:t xml:space="preserve">Information </w:t>
      </w:r>
      <w:r w:rsidR="002B6CE4">
        <w:rPr>
          <w:color w:val="231F20"/>
          <w:lang w:val="fr-CA"/>
        </w:rPr>
        <w:t xml:space="preserve">géospatiale </w:t>
      </w:r>
      <w:r w:rsidR="00EB763B">
        <w:rPr>
          <w:color w:val="231F20"/>
          <w:lang w:val="fr-CA"/>
        </w:rPr>
        <w:t>de l’</w:t>
      </w:r>
      <w:r w:rsidRPr="00DA403F">
        <w:rPr>
          <w:color w:val="231F20"/>
          <w:lang w:val="fr-CA"/>
        </w:rPr>
        <w:t xml:space="preserve">Ontario ne leur donne accès aux données de Parcelles de l’Ontario. L’objectif de cette lettre est de s’assurer que les utilisateurs connaissent les conditions et les restrictions liées à l’utilisation des données de Parcelles de l’Ontario. </w:t>
      </w:r>
    </w:p>
    <w:p w14:paraId="7FE08B04" w14:textId="58567BD9" w:rsidR="0095383E" w:rsidRPr="00DA403F" w:rsidRDefault="0095383E" w:rsidP="006A59E7">
      <w:pPr>
        <w:pStyle w:val="Heading1"/>
        <w:kinsoku w:val="0"/>
        <w:overflowPunct w:val="0"/>
        <w:spacing w:before="0" w:after="120"/>
        <w:ind w:left="0" w:right="0"/>
        <w:contextualSpacing/>
        <w:rPr>
          <w:color w:val="2F5496" w:themeColor="accent1" w:themeShade="BF"/>
          <w:spacing w:val="-4"/>
          <w:lang w:val="fr-CA"/>
        </w:rPr>
      </w:pPr>
      <w:bookmarkStart w:id="17" w:name="_Toc219295169"/>
      <w:r w:rsidRPr="00DA403F">
        <w:rPr>
          <w:color w:val="2F5496" w:themeColor="accent1" w:themeShade="BF"/>
          <w:lang w:val="fr-CA"/>
        </w:rPr>
        <w:t xml:space="preserve">Existe-t-il une liste de données accessibles </w:t>
      </w:r>
      <w:r w:rsidR="00EB763B">
        <w:rPr>
          <w:color w:val="2F5496" w:themeColor="accent1" w:themeShade="BF"/>
          <w:lang w:val="fr-CA"/>
        </w:rPr>
        <w:t>par l’entremise de</w:t>
      </w:r>
      <w:r w:rsidR="00EB763B" w:rsidRPr="00DA403F">
        <w:rPr>
          <w:color w:val="2F5496" w:themeColor="accent1" w:themeShade="BF"/>
          <w:lang w:val="fr-CA"/>
        </w:rPr>
        <w:t xml:space="preserve"> </w:t>
      </w:r>
      <w:r w:rsidRPr="00DA403F">
        <w:rPr>
          <w:color w:val="2F5496" w:themeColor="accent1" w:themeShade="BF"/>
          <w:lang w:val="fr-CA"/>
        </w:rPr>
        <w:t>Parcelles de l’Ontario?</w:t>
      </w:r>
      <w:bookmarkEnd w:id="17"/>
    </w:p>
    <w:p w14:paraId="644216B5" w14:textId="590AD258" w:rsidR="0095383E" w:rsidRPr="00DA403F" w:rsidRDefault="0095383E" w:rsidP="0095383E">
      <w:pPr>
        <w:pStyle w:val="BodyText"/>
        <w:kinsoku w:val="0"/>
        <w:overflowPunct w:val="0"/>
        <w:spacing w:before="0" w:after="200"/>
        <w:ind w:left="0" w:right="0"/>
        <w:rPr>
          <w:color w:val="231F20"/>
          <w:lang w:val="fr-CA"/>
        </w:rPr>
      </w:pPr>
      <w:r w:rsidRPr="00DA403F">
        <w:rPr>
          <w:color w:val="231F20"/>
          <w:lang w:val="fr-CA"/>
        </w:rPr>
        <w:t xml:space="preserve">Vous pouvez vous référer aux enregistrements de métadonnées pour </w:t>
      </w:r>
      <w:r w:rsidR="00EB763B">
        <w:rPr>
          <w:color w:val="231F20"/>
          <w:lang w:val="fr-CA"/>
        </w:rPr>
        <w:t xml:space="preserve">obtenir </w:t>
      </w:r>
      <w:r w:rsidRPr="00DA403F">
        <w:rPr>
          <w:color w:val="231F20"/>
          <w:lang w:val="fr-CA"/>
        </w:rPr>
        <w:t xml:space="preserve">une description des trois </w:t>
      </w:r>
      <w:r w:rsidR="00EB763B">
        <w:rPr>
          <w:color w:val="231F20"/>
          <w:lang w:val="fr-CA"/>
        </w:rPr>
        <w:t xml:space="preserve">classes </w:t>
      </w:r>
      <w:r w:rsidRPr="00DA403F">
        <w:rPr>
          <w:color w:val="231F20"/>
          <w:lang w:val="fr-CA"/>
        </w:rPr>
        <w:t xml:space="preserve">de données structurées. Pour les données structurées du SIG, </w:t>
      </w:r>
      <w:proofErr w:type="spellStart"/>
      <w:r w:rsidRPr="00DA403F">
        <w:rPr>
          <w:color w:val="231F20"/>
          <w:lang w:val="fr-CA"/>
        </w:rPr>
        <w:t>veuillez vous</w:t>
      </w:r>
      <w:proofErr w:type="spellEnd"/>
      <w:r w:rsidRPr="00DA403F">
        <w:rPr>
          <w:color w:val="231F20"/>
          <w:lang w:val="fr-CA"/>
        </w:rPr>
        <w:t xml:space="preserve"> référer au CEFN, au CCFN et au CPFN. Pour </w:t>
      </w:r>
      <w:r w:rsidR="00EB763B">
        <w:rPr>
          <w:color w:val="231F20"/>
          <w:lang w:val="fr-CA"/>
        </w:rPr>
        <w:t xml:space="preserve">obtenir de l’information de soutien, </w:t>
      </w:r>
      <w:proofErr w:type="spellStart"/>
      <w:r w:rsidR="00EB763B" w:rsidRPr="00DA403F">
        <w:rPr>
          <w:color w:val="231F20"/>
          <w:lang w:val="fr-CA"/>
        </w:rPr>
        <w:t>veuillez vous</w:t>
      </w:r>
      <w:proofErr w:type="spellEnd"/>
      <w:r w:rsidR="00EB763B" w:rsidRPr="00DA403F">
        <w:rPr>
          <w:color w:val="231F20"/>
          <w:lang w:val="fr-CA"/>
        </w:rPr>
        <w:t xml:space="preserve"> référer </w:t>
      </w:r>
      <w:r w:rsidR="00C44026" w:rsidRPr="00DA403F">
        <w:rPr>
          <w:color w:val="231F20"/>
          <w:lang w:val="fr-CA"/>
        </w:rPr>
        <w:t xml:space="preserve">à la fiche </w:t>
      </w:r>
      <w:r w:rsidRPr="00DA403F">
        <w:rPr>
          <w:color w:val="231F20"/>
          <w:lang w:val="fr-CA"/>
        </w:rPr>
        <w:t>de métadonnées de Parcelles de l’Ontario –</w:t>
      </w:r>
      <w:r w:rsidR="00DA403F">
        <w:rPr>
          <w:color w:val="231F20"/>
          <w:lang w:val="fr-CA"/>
        </w:rPr>
        <w:t xml:space="preserve"> S</w:t>
      </w:r>
      <w:r w:rsidR="00DA403F" w:rsidRPr="00DA403F">
        <w:rPr>
          <w:color w:val="231F20"/>
          <w:lang w:val="fr-CA"/>
        </w:rPr>
        <w:t>outien</w:t>
      </w:r>
      <w:r w:rsidR="00DA403F">
        <w:rPr>
          <w:color w:val="231F20"/>
          <w:lang w:val="fr-CA"/>
        </w:rPr>
        <w:t xml:space="preserve"> de l’</w:t>
      </w:r>
      <w:bookmarkEnd w:id="11"/>
      <w:r w:rsidR="00DA403F">
        <w:rPr>
          <w:color w:val="231F20"/>
          <w:lang w:val="fr-CA"/>
        </w:rPr>
        <w:t>i</w:t>
      </w:r>
      <w:r w:rsidR="00EB763B" w:rsidRPr="00DA403F">
        <w:rPr>
          <w:color w:val="231F20"/>
          <w:lang w:val="fr-CA"/>
        </w:rPr>
        <w:t>nformation</w:t>
      </w:r>
      <w:r w:rsidR="00047302" w:rsidRPr="00DA403F">
        <w:rPr>
          <w:color w:val="231F20"/>
          <w:lang w:val="fr-CA"/>
        </w:rPr>
        <w:t>.</w:t>
      </w:r>
    </w:p>
    <w:p w14:paraId="5EAFE13E" w14:textId="73FD850D" w:rsidR="00047302" w:rsidRPr="00DA403F" w:rsidRDefault="0047703F" w:rsidP="0095383E">
      <w:pPr>
        <w:pStyle w:val="BodyText"/>
        <w:kinsoku w:val="0"/>
        <w:overflowPunct w:val="0"/>
        <w:spacing w:before="0" w:after="200"/>
        <w:ind w:left="0" w:right="0"/>
        <w:rPr>
          <w:color w:val="231F20"/>
          <w:lang w:val="fr-CA"/>
        </w:rPr>
      </w:pPr>
      <w:hyperlink r:id="rId12" w:history="1">
        <w:r w:rsidR="00497DBB" w:rsidRPr="00DA403F">
          <w:rPr>
            <w:rStyle w:val="Hyperlink"/>
            <w:lang w:val="fr-CA"/>
          </w:rPr>
          <w:t>Fiche</w:t>
        </w:r>
        <w:r w:rsidR="00047302" w:rsidRPr="00DA403F">
          <w:rPr>
            <w:rStyle w:val="Hyperlink"/>
            <w:lang w:val="fr-CA"/>
          </w:rPr>
          <w:t xml:space="preserve"> </w:t>
        </w:r>
        <w:proofErr w:type="spellStart"/>
        <w:r w:rsidR="00047302" w:rsidRPr="00DA403F">
          <w:rPr>
            <w:rStyle w:val="Hyperlink"/>
            <w:lang w:val="fr-CA"/>
          </w:rPr>
          <w:t>CarrefourGéo</w:t>
        </w:r>
        <w:proofErr w:type="spellEnd"/>
        <w:r w:rsidR="00047302" w:rsidRPr="00DA403F">
          <w:rPr>
            <w:rStyle w:val="Hyperlink"/>
            <w:lang w:val="fr-CA"/>
          </w:rPr>
          <w:t xml:space="preserve"> de Parcelles de l’Ontario</w:t>
        </w:r>
      </w:hyperlink>
    </w:p>
    <w:p w14:paraId="228AB97A" w14:textId="6D570D63" w:rsidR="00047302" w:rsidRPr="00DA403F" w:rsidRDefault="0047703F" w:rsidP="0095383E">
      <w:pPr>
        <w:pStyle w:val="BodyText"/>
        <w:kinsoku w:val="0"/>
        <w:overflowPunct w:val="0"/>
        <w:spacing w:before="0" w:after="200"/>
        <w:ind w:left="0" w:right="0"/>
        <w:rPr>
          <w:color w:val="231F20"/>
          <w:w w:val="105"/>
          <w:lang w:val="fr-CA"/>
        </w:rPr>
      </w:pPr>
      <w:hyperlink r:id="rId13" w:history="1">
        <w:r w:rsidR="00DA403F">
          <w:rPr>
            <w:rStyle w:val="Hyperlink"/>
            <w:lang w:val="fr-CA"/>
          </w:rPr>
          <w:t xml:space="preserve">Fiche </w:t>
        </w:r>
        <w:proofErr w:type="spellStart"/>
        <w:r w:rsidR="00DA403F">
          <w:rPr>
            <w:rStyle w:val="Hyperlink"/>
            <w:lang w:val="fr-CA"/>
          </w:rPr>
          <w:t>CarrefourGéo</w:t>
        </w:r>
        <w:proofErr w:type="spellEnd"/>
        <w:r w:rsidR="00DA403F">
          <w:rPr>
            <w:rStyle w:val="Hyperlink"/>
            <w:lang w:val="fr-CA"/>
          </w:rPr>
          <w:t xml:space="preserve"> de Parcelles de l’Ontario – Soutien de l'information</w:t>
        </w:r>
      </w:hyperlink>
    </w:p>
    <w:sectPr w:rsidR="00047302" w:rsidRPr="00DA403F" w:rsidSect="00A9284E">
      <w:footerReference w:type="default" r:id="rId14"/>
      <w:pgSz w:w="12240" w:h="15840"/>
      <w:pgMar w:top="964" w:right="567" w:bottom="964" w:left="567" w:header="850" w:footer="306"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0DC18" w14:textId="77777777" w:rsidR="00EB128C" w:rsidRDefault="00EB128C">
      <w:pPr>
        <w:spacing w:before="0" w:line="240" w:lineRule="auto"/>
      </w:pPr>
      <w:r>
        <w:separator/>
      </w:r>
    </w:p>
  </w:endnote>
  <w:endnote w:type="continuationSeparator" w:id="0">
    <w:p w14:paraId="5ACE638D" w14:textId="77777777" w:rsidR="00EB128C" w:rsidRDefault="00EB128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2F5496" w:themeColor="accent1" w:themeShade="BF"/>
        <w:sz w:val="36"/>
        <w:szCs w:val="36"/>
      </w:rPr>
      <w:id w:val="-188913771"/>
      <w:docPartObj>
        <w:docPartGallery w:val="Page Numbers (Bottom of Page)"/>
        <w:docPartUnique/>
      </w:docPartObj>
    </w:sdtPr>
    <w:sdtEndPr>
      <w:rPr>
        <w:noProof/>
      </w:rPr>
    </w:sdtEndPr>
    <w:sdtContent>
      <w:p w14:paraId="0458A81C" w14:textId="77777777" w:rsidR="00262B89" w:rsidRPr="006D580A" w:rsidRDefault="00262B89" w:rsidP="00262B89">
        <w:pPr>
          <w:pStyle w:val="Footer"/>
          <w:jc w:val="right"/>
          <w:rPr>
            <w:b/>
            <w:bCs/>
            <w:color w:val="2F5496" w:themeColor="accent1" w:themeShade="BF"/>
            <w:sz w:val="36"/>
            <w:szCs w:val="36"/>
          </w:rPr>
        </w:pPr>
        <w:r w:rsidRPr="006D580A">
          <w:rPr>
            <w:b/>
            <w:bCs/>
            <w:color w:val="2F5496" w:themeColor="accent1" w:themeShade="BF"/>
            <w:sz w:val="36"/>
            <w:szCs w:val="36"/>
          </w:rPr>
          <w:fldChar w:fldCharType="begin"/>
        </w:r>
        <w:r w:rsidRPr="006D580A">
          <w:rPr>
            <w:b/>
            <w:bCs/>
            <w:color w:val="2F5496" w:themeColor="accent1" w:themeShade="BF"/>
            <w:sz w:val="36"/>
            <w:szCs w:val="36"/>
          </w:rPr>
          <w:instrText xml:space="preserve"> PAGE   \* MERGEFORMAT </w:instrText>
        </w:r>
        <w:r w:rsidRPr="006D580A">
          <w:rPr>
            <w:b/>
            <w:bCs/>
            <w:color w:val="2F5496" w:themeColor="accent1" w:themeShade="BF"/>
            <w:sz w:val="36"/>
            <w:szCs w:val="36"/>
          </w:rPr>
          <w:fldChar w:fldCharType="separate"/>
        </w:r>
        <w:r>
          <w:rPr>
            <w:b/>
            <w:bCs/>
            <w:color w:val="2F5496" w:themeColor="accent1" w:themeShade="BF"/>
            <w:sz w:val="36"/>
            <w:szCs w:val="36"/>
          </w:rPr>
          <w:t>2</w:t>
        </w:r>
        <w:r w:rsidRPr="006D580A">
          <w:rPr>
            <w:b/>
            <w:bCs/>
            <w:noProof/>
            <w:color w:val="2F5496" w:themeColor="accent1" w:themeShade="BF"/>
            <w:sz w:val="36"/>
            <w:szCs w:val="36"/>
          </w:rPr>
          <w:fldChar w:fldCharType="end"/>
        </w:r>
      </w:p>
    </w:sdtContent>
  </w:sdt>
  <w:p w14:paraId="692B3EEB" w14:textId="2A6F8262" w:rsidR="009748F5" w:rsidRDefault="009748F5">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8D2B5" w14:textId="77777777" w:rsidR="00EB128C" w:rsidRDefault="00EB128C">
      <w:pPr>
        <w:spacing w:before="0" w:line="240" w:lineRule="auto"/>
      </w:pPr>
      <w:r>
        <w:separator/>
      </w:r>
    </w:p>
  </w:footnote>
  <w:footnote w:type="continuationSeparator" w:id="0">
    <w:p w14:paraId="50A88F72" w14:textId="77777777" w:rsidR="00EB128C" w:rsidRDefault="00EB128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3977" w:hanging="280"/>
      </w:pPr>
      <w:rPr>
        <w:rFonts w:ascii="Gill Sans MT" w:hAnsi="Gill Sans MT" w:cs="Gill Sans MT"/>
        <w:b w:val="0"/>
        <w:bCs w:val="0"/>
        <w:i w:val="0"/>
        <w:iCs w:val="0"/>
        <w:color w:val="231F20"/>
        <w:spacing w:val="0"/>
        <w:w w:val="141"/>
        <w:sz w:val="24"/>
        <w:szCs w:val="24"/>
      </w:rPr>
    </w:lvl>
    <w:lvl w:ilvl="1">
      <w:numFmt w:val="bullet"/>
      <w:lvlText w:val="•"/>
      <w:lvlJc w:val="left"/>
      <w:pPr>
        <w:ind w:left="5031" w:hanging="280"/>
      </w:pPr>
    </w:lvl>
    <w:lvl w:ilvl="2">
      <w:numFmt w:val="bullet"/>
      <w:lvlText w:val="•"/>
      <w:lvlJc w:val="left"/>
      <w:pPr>
        <w:ind w:left="6085" w:hanging="280"/>
      </w:pPr>
    </w:lvl>
    <w:lvl w:ilvl="3">
      <w:numFmt w:val="bullet"/>
      <w:lvlText w:val="•"/>
      <w:lvlJc w:val="left"/>
      <w:pPr>
        <w:ind w:left="7139" w:hanging="280"/>
      </w:pPr>
    </w:lvl>
    <w:lvl w:ilvl="4">
      <w:numFmt w:val="bullet"/>
      <w:lvlText w:val="•"/>
      <w:lvlJc w:val="left"/>
      <w:pPr>
        <w:ind w:left="8193" w:hanging="280"/>
      </w:pPr>
    </w:lvl>
    <w:lvl w:ilvl="5">
      <w:numFmt w:val="bullet"/>
      <w:lvlText w:val="•"/>
      <w:lvlJc w:val="left"/>
      <w:pPr>
        <w:ind w:left="9247" w:hanging="280"/>
      </w:pPr>
    </w:lvl>
    <w:lvl w:ilvl="6">
      <w:numFmt w:val="bullet"/>
      <w:lvlText w:val="•"/>
      <w:lvlJc w:val="left"/>
      <w:pPr>
        <w:ind w:left="10301" w:hanging="280"/>
      </w:pPr>
    </w:lvl>
    <w:lvl w:ilvl="7">
      <w:numFmt w:val="bullet"/>
      <w:lvlText w:val="•"/>
      <w:lvlJc w:val="left"/>
      <w:pPr>
        <w:ind w:left="11355" w:hanging="280"/>
      </w:pPr>
    </w:lvl>
    <w:lvl w:ilvl="8">
      <w:numFmt w:val="bullet"/>
      <w:lvlText w:val="•"/>
      <w:lvlJc w:val="left"/>
      <w:pPr>
        <w:ind w:left="12409" w:hanging="280"/>
      </w:pPr>
    </w:lvl>
  </w:abstractNum>
  <w:abstractNum w:abstractNumId="1" w15:restartNumberingAfterBreak="0">
    <w:nsid w:val="0FA31CA9"/>
    <w:multiLevelType w:val="hybridMultilevel"/>
    <w:tmpl w:val="5EBA895C"/>
    <w:lvl w:ilvl="0" w:tplc="10090001">
      <w:start w:val="1"/>
      <w:numFmt w:val="bullet"/>
      <w:lvlText w:val=""/>
      <w:lvlJc w:val="left"/>
      <w:pPr>
        <w:ind w:left="1298" w:hanging="360"/>
      </w:pPr>
      <w:rPr>
        <w:rFonts w:ascii="Symbol" w:hAnsi="Symbol" w:hint="default"/>
      </w:rPr>
    </w:lvl>
    <w:lvl w:ilvl="1" w:tplc="10090003" w:tentative="1">
      <w:start w:val="1"/>
      <w:numFmt w:val="bullet"/>
      <w:lvlText w:val="o"/>
      <w:lvlJc w:val="left"/>
      <w:pPr>
        <w:ind w:left="2018" w:hanging="360"/>
      </w:pPr>
      <w:rPr>
        <w:rFonts w:ascii="Courier New" w:hAnsi="Courier New" w:cs="Courier New" w:hint="default"/>
      </w:rPr>
    </w:lvl>
    <w:lvl w:ilvl="2" w:tplc="10090005" w:tentative="1">
      <w:start w:val="1"/>
      <w:numFmt w:val="bullet"/>
      <w:lvlText w:val=""/>
      <w:lvlJc w:val="left"/>
      <w:pPr>
        <w:ind w:left="2738" w:hanging="360"/>
      </w:pPr>
      <w:rPr>
        <w:rFonts w:ascii="Wingdings" w:hAnsi="Wingdings" w:hint="default"/>
      </w:rPr>
    </w:lvl>
    <w:lvl w:ilvl="3" w:tplc="10090001" w:tentative="1">
      <w:start w:val="1"/>
      <w:numFmt w:val="bullet"/>
      <w:lvlText w:val=""/>
      <w:lvlJc w:val="left"/>
      <w:pPr>
        <w:ind w:left="3458" w:hanging="360"/>
      </w:pPr>
      <w:rPr>
        <w:rFonts w:ascii="Symbol" w:hAnsi="Symbol" w:hint="default"/>
      </w:rPr>
    </w:lvl>
    <w:lvl w:ilvl="4" w:tplc="10090003" w:tentative="1">
      <w:start w:val="1"/>
      <w:numFmt w:val="bullet"/>
      <w:lvlText w:val="o"/>
      <w:lvlJc w:val="left"/>
      <w:pPr>
        <w:ind w:left="4178" w:hanging="360"/>
      </w:pPr>
      <w:rPr>
        <w:rFonts w:ascii="Courier New" w:hAnsi="Courier New" w:cs="Courier New" w:hint="default"/>
      </w:rPr>
    </w:lvl>
    <w:lvl w:ilvl="5" w:tplc="10090005" w:tentative="1">
      <w:start w:val="1"/>
      <w:numFmt w:val="bullet"/>
      <w:lvlText w:val=""/>
      <w:lvlJc w:val="left"/>
      <w:pPr>
        <w:ind w:left="4898" w:hanging="360"/>
      </w:pPr>
      <w:rPr>
        <w:rFonts w:ascii="Wingdings" w:hAnsi="Wingdings" w:hint="default"/>
      </w:rPr>
    </w:lvl>
    <w:lvl w:ilvl="6" w:tplc="10090001" w:tentative="1">
      <w:start w:val="1"/>
      <w:numFmt w:val="bullet"/>
      <w:lvlText w:val=""/>
      <w:lvlJc w:val="left"/>
      <w:pPr>
        <w:ind w:left="5618" w:hanging="360"/>
      </w:pPr>
      <w:rPr>
        <w:rFonts w:ascii="Symbol" w:hAnsi="Symbol" w:hint="default"/>
      </w:rPr>
    </w:lvl>
    <w:lvl w:ilvl="7" w:tplc="10090003" w:tentative="1">
      <w:start w:val="1"/>
      <w:numFmt w:val="bullet"/>
      <w:lvlText w:val="o"/>
      <w:lvlJc w:val="left"/>
      <w:pPr>
        <w:ind w:left="6338" w:hanging="360"/>
      </w:pPr>
      <w:rPr>
        <w:rFonts w:ascii="Courier New" w:hAnsi="Courier New" w:cs="Courier New" w:hint="default"/>
      </w:rPr>
    </w:lvl>
    <w:lvl w:ilvl="8" w:tplc="10090005" w:tentative="1">
      <w:start w:val="1"/>
      <w:numFmt w:val="bullet"/>
      <w:lvlText w:val=""/>
      <w:lvlJc w:val="left"/>
      <w:pPr>
        <w:ind w:left="7058" w:hanging="360"/>
      </w:pPr>
      <w:rPr>
        <w:rFonts w:ascii="Wingdings" w:hAnsi="Wingdings" w:hint="default"/>
      </w:rPr>
    </w:lvl>
  </w:abstractNum>
  <w:abstractNum w:abstractNumId="2" w15:restartNumberingAfterBreak="0">
    <w:nsid w:val="2A3B4F23"/>
    <w:multiLevelType w:val="hybridMultilevel"/>
    <w:tmpl w:val="74C29A30"/>
    <w:lvl w:ilvl="0" w:tplc="10090001">
      <w:start w:val="1"/>
      <w:numFmt w:val="bullet"/>
      <w:lvlText w:val=""/>
      <w:lvlJc w:val="left"/>
      <w:pPr>
        <w:ind w:left="1298" w:hanging="360"/>
      </w:pPr>
      <w:rPr>
        <w:rFonts w:ascii="Symbol" w:hAnsi="Symbol" w:hint="default"/>
      </w:rPr>
    </w:lvl>
    <w:lvl w:ilvl="1" w:tplc="10090003" w:tentative="1">
      <w:start w:val="1"/>
      <w:numFmt w:val="bullet"/>
      <w:lvlText w:val="o"/>
      <w:lvlJc w:val="left"/>
      <w:pPr>
        <w:ind w:left="2018" w:hanging="360"/>
      </w:pPr>
      <w:rPr>
        <w:rFonts w:ascii="Courier New" w:hAnsi="Courier New" w:cs="Courier New" w:hint="default"/>
      </w:rPr>
    </w:lvl>
    <w:lvl w:ilvl="2" w:tplc="10090005" w:tentative="1">
      <w:start w:val="1"/>
      <w:numFmt w:val="bullet"/>
      <w:lvlText w:val=""/>
      <w:lvlJc w:val="left"/>
      <w:pPr>
        <w:ind w:left="2738" w:hanging="360"/>
      </w:pPr>
      <w:rPr>
        <w:rFonts w:ascii="Wingdings" w:hAnsi="Wingdings" w:hint="default"/>
      </w:rPr>
    </w:lvl>
    <w:lvl w:ilvl="3" w:tplc="10090001" w:tentative="1">
      <w:start w:val="1"/>
      <w:numFmt w:val="bullet"/>
      <w:lvlText w:val=""/>
      <w:lvlJc w:val="left"/>
      <w:pPr>
        <w:ind w:left="3458" w:hanging="360"/>
      </w:pPr>
      <w:rPr>
        <w:rFonts w:ascii="Symbol" w:hAnsi="Symbol" w:hint="default"/>
      </w:rPr>
    </w:lvl>
    <w:lvl w:ilvl="4" w:tplc="10090003" w:tentative="1">
      <w:start w:val="1"/>
      <w:numFmt w:val="bullet"/>
      <w:lvlText w:val="o"/>
      <w:lvlJc w:val="left"/>
      <w:pPr>
        <w:ind w:left="4178" w:hanging="360"/>
      </w:pPr>
      <w:rPr>
        <w:rFonts w:ascii="Courier New" w:hAnsi="Courier New" w:cs="Courier New" w:hint="default"/>
      </w:rPr>
    </w:lvl>
    <w:lvl w:ilvl="5" w:tplc="10090005" w:tentative="1">
      <w:start w:val="1"/>
      <w:numFmt w:val="bullet"/>
      <w:lvlText w:val=""/>
      <w:lvlJc w:val="left"/>
      <w:pPr>
        <w:ind w:left="4898" w:hanging="360"/>
      </w:pPr>
      <w:rPr>
        <w:rFonts w:ascii="Wingdings" w:hAnsi="Wingdings" w:hint="default"/>
      </w:rPr>
    </w:lvl>
    <w:lvl w:ilvl="6" w:tplc="10090001" w:tentative="1">
      <w:start w:val="1"/>
      <w:numFmt w:val="bullet"/>
      <w:lvlText w:val=""/>
      <w:lvlJc w:val="left"/>
      <w:pPr>
        <w:ind w:left="5618" w:hanging="360"/>
      </w:pPr>
      <w:rPr>
        <w:rFonts w:ascii="Symbol" w:hAnsi="Symbol" w:hint="default"/>
      </w:rPr>
    </w:lvl>
    <w:lvl w:ilvl="7" w:tplc="10090003" w:tentative="1">
      <w:start w:val="1"/>
      <w:numFmt w:val="bullet"/>
      <w:lvlText w:val="o"/>
      <w:lvlJc w:val="left"/>
      <w:pPr>
        <w:ind w:left="6338" w:hanging="360"/>
      </w:pPr>
      <w:rPr>
        <w:rFonts w:ascii="Courier New" w:hAnsi="Courier New" w:cs="Courier New" w:hint="default"/>
      </w:rPr>
    </w:lvl>
    <w:lvl w:ilvl="8" w:tplc="10090005" w:tentative="1">
      <w:start w:val="1"/>
      <w:numFmt w:val="bullet"/>
      <w:lvlText w:val=""/>
      <w:lvlJc w:val="left"/>
      <w:pPr>
        <w:ind w:left="7058" w:hanging="360"/>
      </w:pPr>
      <w:rPr>
        <w:rFonts w:ascii="Wingdings" w:hAnsi="Wingdings" w:hint="default"/>
      </w:rPr>
    </w:lvl>
  </w:abstractNum>
  <w:num w:numId="1" w16cid:durableId="686175512">
    <w:abstractNumId w:val="0"/>
  </w:num>
  <w:num w:numId="2" w16cid:durableId="763190151">
    <w:abstractNumId w:val="1"/>
  </w:num>
  <w:num w:numId="3" w16cid:durableId="1288900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8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4A0"/>
    <w:rsid w:val="00047302"/>
    <w:rsid w:val="00052D2F"/>
    <w:rsid w:val="00063609"/>
    <w:rsid w:val="00077FF3"/>
    <w:rsid w:val="00100651"/>
    <w:rsid w:val="001016E1"/>
    <w:rsid w:val="00131A82"/>
    <w:rsid w:val="001349C7"/>
    <w:rsid w:val="00147F56"/>
    <w:rsid w:val="00164E16"/>
    <w:rsid w:val="00177C81"/>
    <w:rsid w:val="00177CDE"/>
    <w:rsid w:val="00180727"/>
    <w:rsid w:val="001C3846"/>
    <w:rsid w:val="001D2E6B"/>
    <w:rsid w:val="001D7C31"/>
    <w:rsid w:val="001E1DFE"/>
    <w:rsid w:val="00244CD9"/>
    <w:rsid w:val="00252F8B"/>
    <w:rsid w:val="00262B89"/>
    <w:rsid w:val="002830A9"/>
    <w:rsid w:val="002832F6"/>
    <w:rsid w:val="00284E2B"/>
    <w:rsid w:val="002A361A"/>
    <w:rsid w:val="002B6CE4"/>
    <w:rsid w:val="002F1141"/>
    <w:rsid w:val="002F39AE"/>
    <w:rsid w:val="00301837"/>
    <w:rsid w:val="00306FE5"/>
    <w:rsid w:val="0032264F"/>
    <w:rsid w:val="0033493A"/>
    <w:rsid w:val="00344FD8"/>
    <w:rsid w:val="0035537B"/>
    <w:rsid w:val="00366C1D"/>
    <w:rsid w:val="003A16CD"/>
    <w:rsid w:val="003A20D7"/>
    <w:rsid w:val="003C1F47"/>
    <w:rsid w:val="003C7CD1"/>
    <w:rsid w:val="003D1619"/>
    <w:rsid w:val="003E797B"/>
    <w:rsid w:val="00400356"/>
    <w:rsid w:val="00466D84"/>
    <w:rsid w:val="00467EF1"/>
    <w:rsid w:val="0047703F"/>
    <w:rsid w:val="00497DBB"/>
    <w:rsid w:val="004B7960"/>
    <w:rsid w:val="004D5A39"/>
    <w:rsid w:val="004E7524"/>
    <w:rsid w:val="00501222"/>
    <w:rsid w:val="00510199"/>
    <w:rsid w:val="00511F33"/>
    <w:rsid w:val="00513C05"/>
    <w:rsid w:val="00515740"/>
    <w:rsid w:val="005273B7"/>
    <w:rsid w:val="00547B91"/>
    <w:rsid w:val="005816AE"/>
    <w:rsid w:val="00586124"/>
    <w:rsid w:val="00591F47"/>
    <w:rsid w:val="005F4B8E"/>
    <w:rsid w:val="00605102"/>
    <w:rsid w:val="006406CE"/>
    <w:rsid w:val="00644BB2"/>
    <w:rsid w:val="00667DCE"/>
    <w:rsid w:val="00696EBD"/>
    <w:rsid w:val="006A59E7"/>
    <w:rsid w:val="006B0766"/>
    <w:rsid w:val="006B0E54"/>
    <w:rsid w:val="006C5703"/>
    <w:rsid w:val="006D580A"/>
    <w:rsid w:val="006F62A0"/>
    <w:rsid w:val="00750C99"/>
    <w:rsid w:val="00755646"/>
    <w:rsid w:val="00771C9D"/>
    <w:rsid w:val="00783D3C"/>
    <w:rsid w:val="0078606C"/>
    <w:rsid w:val="007A77EB"/>
    <w:rsid w:val="007A7944"/>
    <w:rsid w:val="007C1589"/>
    <w:rsid w:val="007C46FD"/>
    <w:rsid w:val="007D307A"/>
    <w:rsid w:val="007E0C46"/>
    <w:rsid w:val="0080472F"/>
    <w:rsid w:val="00806151"/>
    <w:rsid w:val="00834382"/>
    <w:rsid w:val="00837906"/>
    <w:rsid w:val="00846E0F"/>
    <w:rsid w:val="00862FFF"/>
    <w:rsid w:val="00877770"/>
    <w:rsid w:val="008918FB"/>
    <w:rsid w:val="008B1220"/>
    <w:rsid w:val="008E5DE0"/>
    <w:rsid w:val="00927A81"/>
    <w:rsid w:val="0095033B"/>
    <w:rsid w:val="0095383E"/>
    <w:rsid w:val="009677DE"/>
    <w:rsid w:val="009748F5"/>
    <w:rsid w:val="009A10E8"/>
    <w:rsid w:val="009B047B"/>
    <w:rsid w:val="009C0206"/>
    <w:rsid w:val="00A0246F"/>
    <w:rsid w:val="00A04F70"/>
    <w:rsid w:val="00A07145"/>
    <w:rsid w:val="00A0759C"/>
    <w:rsid w:val="00A125AF"/>
    <w:rsid w:val="00A16A64"/>
    <w:rsid w:val="00A3792C"/>
    <w:rsid w:val="00A42ED4"/>
    <w:rsid w:val="00A445E8"/>
    <w:rsid w:val="00A45B59"/>
    <w:rsid w:val="00A6680D"/>
    <w:rsid w:val="00A74B59"/>
    <w:rsid w:val="00A75A07"/>
    <w:rsid w:val="00A9284E"/>
    <w:rsid w:val="00AA3AC8"/>
    <w:rsid w:val="00AA6709"/>
    <w:rsid w:val="00AD426E"/>
    <w:rsid w:val="00AE22F7"/>
    <w:rsid w:val="00AE5F71"/>
    <w:rsid w:val="00B13E4F"/>
    <w:rsid w:val="00B144D0"/>
    <w:rsid w:val="00B47C96"/>
    <w:rsid w:val="00B563AD"/>
    <w:rsid w:val="00B73490"/>
    <w:rsid w:val="00B831D3"/>
    <w:rsid w:val="00B83F98"/>
    <w:rsid w:val="00BB7A92"/>
    <w:rsid w:val="00BC211A"/>
    <w:rsid w:val="00C36AAD"/>
    <w:rsid w:val="00C44026"/>
    <w:rsid w:val="00C4462C"/>
    <w:rsid w:val="00C4481A"/>
    <w:rsid w:val="00C57C05"/>
    <w:rsid w:val="00C71786"/>
    <w:rsid w:val="00C73052"/>
    <w:rsid w:val="00CA128C"/>
    <w:rsid w:val="00CB33F8"/>
    <w:rsid w:val="00CE20D8"/>
    <w:rsid w:val="00CE3080"/>
    <w:rsid w:val="00CE6B3A"/>
    <w:rsid w:val="00D034A4"/>
    <w:rsid w:val="00D130B8"/>
    <w:rsid w:val="00D550DF"/>
    <w:rsid w:val="00D6256D"/>
    <w:rsid w:val="00D634A0"/>
    <w:rsid w:val="00D81389"/>
    <w:rsid w:val="00DA403F"/>
    <w:rsid w:val="00DB0F39"/>
    <w:rsid w:val="00DD3991"/>
    <w:rsid w:val="00E76ED1"/>
    <w:rsid w:val="00E82A6A"/>
    <w:rsid w:val="00EB128C"/>
    <w:rsid w:val="00EB6838"/>
    <w:rsid w:val="00EB763B"/>
    <w:rsid w:val="00EC62D3"/>
    <w:rsid w:val="00ED1C05"/>
    <w:rsid w:val="00ED60F7"/>
    <w:rsid w:val="00EE1381"/>
    <w:rsid w:val="00EF6A14"/>
    <w:rsid w:val="00F12AFE"/>
    <w:rsid w:val="00F61A09"/>
    <w:rsid w:val="00F65D3B"/>
    <w:rsid w:val="00F65DEB"/>
    <w:rsid w:val="00F714A7"/>
    <w:rsid w:val="00F76BA4"/>
    <w:rsid w:val="00F8522F"/>
    <w:rsid w:val="00FC4AD9"/>
    <w:rsid w:val="00FD7FAE"/>
    <w:rsid w:val="00FE5CE6"/>
    <w:rsid w:val="00FE69C9"/>
    <w:rsid w:val="00FF319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88967D"/>
  <w14:defaultImageDpi w14:val="96"/>
  <w15:docId w15:val="{5300B9A1-FA35-47F8-90A9-D760AA211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before="114" w:line="276" w:lineRule="auto"/>
        <w:ind w:left="578" w:right="924"/>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ill Sans MT" w:hAnsi="Gill Sans MT" w:cs="Gill Sans MT"/>
    </w:rPr>
  </w:style>
  <w:style w:type="paragraph" w:styleId="Heading1">
    <w:name w:val="heading 1"/>
    <w:basedOn w:val="Normal"/>
    <w:next w:val="Normal"/>
    <w:link w:val="Heading1Char"/>
    <w:uiPriority w:val="1"/>
    <w:qFormat/>
    <w:pPr>
      <w:spacing w:before="18"/>
      <w:ind w:left="580"/>
      <w:outlineLvl w:val="0"/>
    </w:pPr>
    <w:rPr>
      <w:b/>
      <w:bCs/>
      <w:sz w:val="36"/>
      <w:szCs w:val="36"/>
    </w:rPr>
  </w:style>
  <w:style w:type="paragraph" w:styleId="Heading2">
    <w:name w:val="heading 2"/>
    <w:basedOn w:val="Normal"/>
    <w:next w:val="Normal"/>
    <w:link w:val="Heading2Char"/>
    <w:uiPriority w:val="1"/>
    <w:qFormat/>
    <w:pPr>
      <w:ind w:left="580"/>
      <w:outlineLvl w:val="1"/>
    </w:pPr>
    <w:rPr>
      <w:b/>
      <w:bCs/>
      <w:sz w:val="28"/>
      <w:szCs w:val="28"/>
    </w:rPr>
  </w:style>
  <w:style w:type="paragraph" w:styleId="Heading3">
    <w:name w:val="heading 3"/>
    <w:basedOn w:val="Normal"/>
    <w:next w:val="Normal"/>
    <w:link w:val="Heading3Char"/>
    <w:uiPriority w:val="1"/>
    <w:qFormat/>
    <w:pPr>
      <w:spacing w:before="197"/>
      <w:ind w:left="580"/>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Pr>
      <w:rFonts w:ascii="Gill Sans MT" w:hAnsi="Gill Sans MT" w:cs="Gill Sans MT"/>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ListParagraph">
    <w:name w:val="List Paragraph"/>
    <w:basedOn w:val="Normal"/>
    <w:uiPriority w:val="1"/>
    <w:qFormat/>
    <w:pPr>
      <w:spacing w:before="42"/>
      <w:ind w:left="1699" w:hanging="279"/>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D634A0"/>
    <w:pPr>
      <w:tabs>
        <w:tab w:val="center" w:pos="4680"/>
        <w:tab w:val="right" w:pos="9360"/>
      </w:tabs>
    </w:pPr>
  </w:style>
  <w:style w:type="character" w:customStyle="1" w:styleId="HeaderChar">
    <w:name w:val="Header Char"/>
    <w:basedOn w:val="DefaultParagraphFont"/>
    <w:link w:val="Header"/>
    <w:uiPriority w:val="99"/>
    <w:rsid w:val="00D634A0"/>
    <w:rPr>
      <w:rFonts w:ascii="Gill Sans MT" w:hAnsi="Gill Sans MT" w:cs="Gill Sans MT"/>
    </w:rPr>
  </w:style>
  <w:style w:type="paragraph" w:styleId="Footer">
    <w:name w:val="footer"/>
    <w:basedOn w:val="Normal"/>
    <w:link w:val="FooterChar"/>
    <w:uiPriority w:val="99"/>
    <w:unhideWhenUsed/>
    <w:rsid w:val="00D634A0"/>
    <w:pPr>
      <w:tabs>
        <w:tab w:val="center" w:pos="4680"/>
        <w:tab w:val="right" w:pos="9360"/>
      </w:tabs>
    </w:pPr>
  </w:style>
  <w:style w:type="character" w:customStyle="1" w:styleId="FooterChar">
    <w:name w:val="Footer Char"/>
    <w:basedOn w:val="DefaultParagraphFont"/>
    <w:link w:val="Footer"/>
    <w:uiPriority w:val="99"/>
    <w:rsid w:val="00D634A0"/>
    <w:rPr>
      <w:rFonts w:ascii="Gill Sans MT" w:hAnsi="Gill Sans MT" w:cs="Gill Sans MT"/>
    </w:rPr>
  </w:style>
  <w:style w:type="character" w:styleId="Hyperlink">
    <w:name w:val="Hyperlink"/>
    <w:basedOn w:val="DefaultParagraphFont"/>
    <w:uiPriority w:val="99"/>
    <w:unhideWhenUsed/>
    <w:rsid w:val="00A16A64"/>
    <w:rPr>
      <w:color w:val="0563C1" w:themeColor="hyperlink"/>
      <w:u w:val="single"/>
    </w:rPr>
  </w:style>
  <w:style w:type="character" w:styleId="UnresolvedMention">
    <w:name w:val="Unresolved Mention"/>
    <w:basedOn w:val="DefaultParagraphFont"/>
    <w:uiPriority w:val="99"/>
    <w:semiHidden/>
    <w:unhideWhenUsed/>
    <w:rsid w:val="00A16A64"/>
    <w:rPr>
      <w:color w:val="605E5C"/>
      <w:shd w:val="clear" w:color="auto" w:fill="E1DFDD"/>
    </w:rPr>
  </w:style>
  <w:style w:type="paragraph" w:styleId="TOC1">
    <w:name w:val="toc 1"/>
    <w:basedOn w:val="Normal"/>
    <w:next w:val="Normal"/>
    <w:autoRedefine/>
    <w:uiPriority w:val="39"/>
    <w:unhideWhenUsed/>
    <w:rsid w:val="00A125AF"/>
    <w:pPr>
      <w:tabs>
        <w:tab w:val="right" w:leader="dot" w:pos="11096"/>
      </w:tabs>
      <w:spacing w:before="0" w:after="100"/>
      <w:ind w:left="0"/>
    </w:pPr>
  </w:style>
  <w:style w:type="paragraph" w:styleId="TOC2">
    <w:name w:val="toc 2"/>
    <w:basedOn w:val="Normal"/>
    <w:next w:val="Normal"/>
    <w:autoRedefine/>
    <w:uiPriority w:val="39"/>
    <w:unhideWhenUsed/>
    <w:rsid w:val="00D130B8"/>
    <w:pPr>
      <w:spacing w:after="100"/>
      <w:ind w:left="220"/>
    </w:pPr>
  </w:style>
  <w:style w:type="paragraph" w:styleId="TOC3">
    <w:name w:val="toc 3"/>
    <w:basedOn w:val="Normal"/>
    <w:next w:val="Normal"/>
    <w:autoRedefine/>
    <w:uiPriority w:val="39"/>
    <w:unhideWhenUsed/>
    <w:rsid w:val="00D130B8"/>
    <w:pPr>
      <w:spacing w:after="100"/>
      <w:ind w:left="440"/>
    </w:pPr>
  </w:style>
  <w:style w:type="character" w:styleId="FollowedHyperlink">
    <w:name w:val="FollowedHyperlink"/>
    <w:basedOn w:val="DefaultParagraphFont"/>
    <w:uiPriority w:val="99"/>
    <w:semiHidden/>
    <w:unhideWhenUsed/>
    <w:rsid w:val="0095033B"/>
    <w:rPr>
      <w:color w:val="954F72" w:themeColor="followedHyperlink"/>
      <w:u w:val="single"/>
    </w:rPr>
  </w:style>
  <w:style w:type="paragraph" w:styleId="Title">
    <w:name w:val="Title"/>
    <w:basedOn w:val="Normal"/>
    <w:next w:val="Normal"/>
    <w:link w:val="TitleChar"/>
    <w:uiPriority w:val="10"/>
    <w:qFormat/>
    <w:rsid w:val="001E1DFE"/>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DFE"/>
    <w:rPr>
      <w:rFonts w:asciiTheme="majorHAnsi" w:eastAsiaTheme="majorEastAsia" w:hAnsiTheme="majorHAnsi" w:cstheme="majorBidi"/>
      <w:spacing w:val="-10"/>
      <w:kern w:val="28"/>
      <w:sz w:val="56"/>
      <w:szCs w:val="56"/>
    </w:rPr>
  </w:style>
  <w:style w:type="paragraph" w:styleId="Revision">
    <w:name w:val="Revision"/>
    <w:hidden/>
    <w:uiPriority w:val="99"/>
    <w:semiHidden/>
    <w:rsid w:val="0035537B"/>
    <w:pPr>
      <w:spacing w:before="0" w:line="240" w:lineRule="auto"/>
      <w:ind w:left="0" w:right="0"/>
    </w:pPr>
    <w:rPr>
      <w:rFonts w:ascii="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eohub-fr.lio.gov.on.ca/documents/lio::parcelles-de-lontario-soutien-de-linformation-/abou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hub-fr.lio.gov.on.ca/documents/lio::parcelles-de-lontario-/about?pat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o@ontario.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geohub-fr.lio.gov.on.ca/documents/lio::parcelles-de-lontario-/about" TargetMode="External"/><Relationship Id="rId4" Type="http://schemas.openxmlformats.org/officeDocument/2006/relationships/settings" Target="settings.xml"/><Relationship Id="rId9" Type="http://schemas.openxmlformats.org/officeDocument/2006/relationships/hyperlink" Target="mailto:geospatial@ontario.c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439F7-711E-450F-967B-1611885294AB}">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5</Pages>
  <Words>1613</Words>
  <Characters>10122</Characters>
  <Application>Microsoft Office Word</Application>
  <DocSecurity>2</DocSecurity>
  <Lines>84</Lines>
  <Paragraphs>23</Paragraphs>
  <ScaleCrop>false</ScaleCrop>
  <HeadingPairs>
    <vt:vector size="2" baseType="variant">
      <vt:variant>
        <vt:lpstr>Title</vt:lpstr>
      </vt:variant>
      <vt:variant>
        <vt:i4>1</vt:i4>
      </vt:variant>
    </vt:vector>
  </HeadingPairs>
  <TitlesOfParts>
    <vt:vector size="1" baseType="lpstr">
      <vt:lpstr>Ontario Parcel FAQ</vt:lpstr>
    </vt:vector>
  </TitlesOfParts>
  <Company/>
  <LinksUpToDate>false</LinksUpToDate>
  <CharactersWithSpaces>11712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Parcel FAQ</dc:title>
  <dc:subject/>
  <dc:creator>OMNRF</dc:creator>
  <cp:keywords/>
  <dc:description/>
  <cp:lastModifiedBy>Wilkinson, Taylor (MNR)</cp:lastModifiedBy>
  <cp:revision>6</cp:revision>
  <dcterms:created xsi:type="dcterms:W3CDTF">2026-01-14T19:43:00Z</dcterms:created>
  <dcterms:modified xsi:type="dcterms:W3CDTF">2026-01-14T20:13:00Z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13.1 (Windows)</vt:lpwstr>
  </property>
  <property fmtid="{D5CDD505-2E9C-101B-9397-08002B2CF9AE}" pid="3" name="Producer">
    <vt:lpwstr>Adobe PDF Library 15.0</vt:lpwstr>
  </property>
  <property fmtid="{D5CDD505-2E9C-101B-9397-08002B2CF9AE}" pid="4" name="MSIP_Label_034a106e-6316-442c-ad35-738afd673d2b_Enabled">
    <vt:lpwstr>true</vt:lpwstr>
  </property>
  <property fmtid="{D5CDD505-2E9C-101B-9397-08002B2CF9AE}" pid="5" name="MSIP_Label_034a106e-6316-442c-ad35-738afd673d2b_SetDate">
    <vt:lpwstr>2023-11-28T12:54:48Z</vt:lpwstr>
  </property>
  <property fmtid="{D5CDD505-2E9C-101B-9397-08002B2CF9AE}" pid="6" name="MSIP_Label_034a106e-6316-442c-ad35-738afd673d2b_Method">
    <vt:lpwstr>Standard</vt:lpwstr>
  </property>
  <property fmtid="{D5CDD505-2E9C-101B-9397-08002B2CF9AE}" pid="7" name="MSIP_Label_034a106e-6316-442c-ad35-738afd673d2b_Name">
    <vt:lpwstr>034a106e-6316-442c-ad35-738afd673d2b</vt:lpwstr>
  </property>
  <property fmtid="{D5CDD505-2E9C-101B-9397-08002B2CF9AE}" pid="8" name="MSIP_Label_034a106e-6316-442c-ad35-738afd673d2b_SiteId">
    <vt:lpwstr>cddc1229-ac2a-4b97-b78a-0e5cacb5865c</vt:lpwstr>
  </property>
  <property fmtid="{D5CDD505-2E9C-101B-9397-08002B2CF9AE}" pid="9" name="MSIP_Label_034a106e-6316-442c-ad35-738afd673d2b_ActionId">
    <vt:lpwstr>4e400a14-d413-499b-8715-7944799281ad</vt:lpwstr>
  </property>
  <property fmtid="{D5CDD505-2E9C-101B-9397-08002B2CF9AE}" pid="10" name="MSIP_Label_034a106e-6316-442c-ad35-738afd673d2b_ContentBits">
    <vt:lpwstr>0</vt:lpwstr>
  </property>
</Properties>
</file>