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A0BEA" w14:textId="080B583C" w:rsidR="0046625E" w:rsidRPr="00C84601" w:rsidRDefault="0046625E" w:rsidP="00AF0273">
      <w:pPr>
        <w:pStyle w:val="BodyText"/>
        <w:kinsoku w:val="0"/>
        <w:overflowPunct w:val="0"/>
        <w:rPr>
          <w:rFonts w:ascii="Times New Roman" w:hAnsi="Times New Roman" w:cs="Times New Roman"/>
          <w:color w:val="224239"/>
          <w:sz w:val="20"/>
          <w:szCs w:val="20"/>
        </w:rPr>
      </w:pPr>
      <w:r w:rsidRPr="00C84601">
        <w:rPr>
          <w:rFonts w:ascii="Calibri" w:hAnsi="Calibri" w:cs="Calibri"/>
          <w:b/>
          <w:bCs/>
          <w:color w:val="224239"/>
          <w:sz w:val="28"/>
          <w:szCs w:val="28"/>
        </w:rPr>
        <w:t>Ministry</w:t>
      </w:r>
      <w:r w:rsidRPr="00C84601">
        <w:rPr>
          <w:rFonts w:ascii="Calibri" w:hAnsi="Calibri" w:cs="Calibri"/>
          <w:b/>
          <w:bCs/>
          <w:color w:val="224239"/>
          <w:spacing w:val="-6"/>
          <w:sz w:val="28"/>
          <w:szCs w:val="28"/>
        </w:rPr>
        <w:t xml:space="preserve"> </w:t>
      </w:r>
      <w:r w:rsidRPr="00C84601">
        <w:rPr>
          <w:rFonts w:ascii="Calibri" w:hAnsi="Calibri" w:cs="Calibri"/>
          <w:b/>
          <w:bCs/>
          <w:color w:val="224239"/>
          <w:sz w:val="28"/>
          <w:szCs w:val="28"/>
        </w:rPr>
        <w:t>of</w:t>
      </w:r>
      <w:r w:rsidRPr="00C84601">
        <w:rPr>
          <w:rFonts w:ascii="Calibri" w:hAnsi="Calibri" w:cs="Calibri"/>
          <w:b/>
          <w:bCs/>
          <w:color w:val="224239"/>
          <w:spacing w:val="-4"/>
          <w:sz w:val="28"/>
          <w:szCs w:val="28"/>
        </w:rPr>
        <w:t xml:space="preserve"> </w:t>
      </w:r>
      <w:r w:rsidRPr="00C84601">
        <w:rPr>
          <w:rFonts w:ascii="Calibri" w:hAnsi="Calibri" w:cs="Calibri"/>
          <w:b/>
          <w:bCs/>
          <w:color w:val="224239"/>
          <w:sz w:val="28"/>
          <w:szCs w:val="28"/>
        </w:rPr>
        <w:t>Natural</w:t>
      </w:r>
      <w:r w:rsidRPr="00C84601">
        <w:rPr>
          <w:rFonts w:ascii="Calibri" w:hAnsi="Calibri" w:cs="Calibri"/>
          <w:b/>
          <w:bCs/>
          <w:color w:val="224239"/>
          <w:spacing w:val="-4"/>
          <w:sz w:val="28"/>
          <w:szCs w:val="28"/>
        </w:rPr>
        <w:t xml:space="preserve"> </w:t>
      </w:r>
      <w:r w:rsidRPr="00C84601">
        <w:rPr>
          <w:rFonts w:ascii="Calibri" w:hAnsi="Calibri" w:cs="Calibri"/>
          <w:b/>
          <w:bCs/>
          <w:color w:val="224239"/>
          <w:sz w:val="28"/>
          <w:szCs w:val="28"/>
        </w:rPr>
        <w:t>Resources</w:t>
      </w:r>
      <w:r w:rsidRPr="00C84601">
        <w:rPr>
          <w:rFonts w:ascii="Calibri" w:hAnsi="Calibri" w:cs="Calibri"/>
          <w:b/>
          <w:bCs/>
          <w:color w:val="224239"/>
          <w:spacing w:val="-3"/>
          <w:sz w:val="28"/>
          <w:szCs w:val="28"/>
        </w:rPr>
        <w:t xml:space="preserve"> </w:t>
      </w:r>
      <w:r w:rsidRPr="00C84601">
        <w:rPr>
          <w:rFonts w:ascii="Calibri" w:hAnsi="Calibri" w:cs="Calibri"/>
          <w:b/>
          <w:bCs/>
          <w:color w:val="224239"/>
          <w:sz w:val="28"/>
          <w:szCs w:val="28"/>
        </w:rPr>
        <w:t>and</w:t>
      </w:r>
      <w:r w:rsidRPr="00C84601">
        <w:rPr>
          <w:rFonts w:ascii="Calibri" w:hAnsi="Calibri" w:cs="Calibri"/>
          <w:b/>
          <w:bCs/>
          <w:color w:val="224239"/>
          <w:spacing w:val="-3"/>
          <w:sz w:val="28"/>
          <w:szCs w:val="28"/>
        </w:rPr>
        <w:t xml:space="preserve"> </w:t>
      </w:r>
      <w:r w:rsidRPr="00C84601">
        <w:rPr>
          <w:rFonts w:ascii="Calibri" w:hAnsi="Calibri" w:cs="Calibri"/>
          <w:b/>
          <w:bCs/>
          <w:color w:val="224239"/>
          <w:spacing w:val="-2"/>
          <w:sz w:val="28"/>
          <w:szCs w:val="28"/>
        </w:rPr>
        <w:t>Forestry</w:t>
      </w:r>
    </w:p>
    <w:p w14:paraId="61B7CE59" w14:textId="526D0384" w:rsidR="0046625E" w:rsidRPr="00C84601" w:rsidRDefault="0046625E">
      <w:pPr>
        <w:pStyle w:val="BodyText"/>
        <w:kinsoku w:val="0"/>
        <w:overflowPunct w:val="0"/>
        <w:rPr>
          <w:rFonts w:ascii="Calibri" w:hAnsi="Calibri" w:cs="Calibri"/>
          <w:b/>
          <w:bCs/>
          <w:sz w:val="28"/>
          <w:szCs w:val="28"/>
        </w:rPr>
      </w:pPr>
    </w:p>
    <w:p w14:paraId="659BC782" w14:textId="77777777" w:rsidR="0046625E" w:rsidRPr="00C84601" w:rsidRDefault="0046625E">
      <w:pPr>
        <w:pStyle w:val="BodyText"/>
        <w:kinsoku w:val="0"/>
        <w:overflowPunct w:val="0"/>
        <w:rPr>
          <w:rFonts w:ascii="Calibri" w:hAnsi="Calibri" w:cs="Calibri"/>
          <w:b/>
          <w:bCs/>
          <w:sz w:val="28"/>
          <w:szCs w:val="28"/>
        </w:rPr>
      </w:pPr>
    </w:p>
    <w:p w14:paraId="2441C41C" w14:textId="03E36914" w:rsidR="0046625E" w:rsidRPr="00C84601" w:rsidRDefault="0046625E">
      <w:pPr>
        <w:pStyle w:val="BodyText"/>
        <w:kinsoku w:val="0"/>
        <w:overflowPunct w:val="0"/>
        <w:rPr>
          <w:rFonts w:ascii="Calibri" w:hAnsi="Calibri" w:cs="Calibri"/>
          <w:b/>
          <w:bCs/>
          <w:sz w:val="28"/>
          <w:szCs w:val="28"/>
        </w:rPr>
      </w:pPr>
    </w:p>
    <w:p w14:paraId="0A0D1FA5" w14:textId="47C64B3A" w:rsidR="0046625E" w:rsidRPr="00C84601" w:rsidRDefault="0046625E">
      <w:pPr>
        <w:pStyle w:val="BodyText"/>
        <w:kinsoku w:val="0"/>
        <w:overflowPunct w:val="0"/>
        <w:rPr>
          <w:rFonts w:ascii="Calibri" w:hAnsi="Calibri" w:cs="Calibri"/>
          <w:b/>
          <w:bCs/>
          <w:sz w:val="28"/>
          <w:szCs w:val="28"/>
        </w:rPr>
      </w:pPr>
    </w:p>
    <w:p w14:paraId="3483BCA2" w14:textId="6EE8D690" w:rsidR="0046625E" w:rsidRPr="00C84601" w:rsidRDefault="0046625E">
      <w:pPr>
        <w:pStyle w:val="BodyText"/>
        <w:kinsoku w:val="0"/>
        <w:overflowPunct w:val="0"/>
        <w:spacing w:before="7"/>
        <w:rPr>
          <w:rFonts w:ascii="Calibri" w:hAnsi="Calibri" w:cs="Calibri"/>
          <w:b/>
          <w:bCs/>
          <w:color w:val="224239"/>
          <w:sz w:val="29"/>
          <w:szCs w:val="29"/>
        </w:rPr>
      </w:pPr>
    </w:p>
    <w:p w14:paraId="3CE85577" w14:textId="369C6D0D" w:rsidR="0046625E" w:rsidRPr="00C84601" w:rsidRDefault="0046625E">
      <w:pPr>
        <w:pStyle w:val="Title"/>
        <w:kinsoku w:val="0"/>
        <w:overflowPunct w:val="0"/>
        <w:rPr>
          <w:color w:val="224239"/>
        </w:rPr>
      </w:pPr>
      <w:r w:rsidRPr="00C84601">
        <w:rPr>
          <w:color w:val="224239"/>
        </w:rPr>
        <w:t>Land Tenure Data Maintenance</w:t>
      </w:r>
      <w:r w:rsidRPr="00C84601">
        <w:rPr>
          <w:color w:val="224239"/>
          <w:spacing w:val="-36"/>
        </w:rPr>
        <w:t xml:space="preserve"> </w:t>
      </w:r>
      <w:r w:rsidRPr="00C84601">
        <w:rPr>
          <w:color w:val="224239"/>
        </w:rPr>
        <w:t>Guide</w:t>
      </w:r>
    </w:p>
    <w:p w14:paraId="38237C10" w14:textId="2A1CD50F" w:rsidR="0046625E" w:rsidRPr="00C84601" w:rsidRDefault="0046625E">
      <w:pPr>
        <w:pStyle w:val="BodyText"/>
        <w:kinsoku w:val="0"/>
        <w:overflowPunct w:val="0"/>
        <w:spacing w:before="6"/>
        <w:rPr>
          <w:b/>
          <w:bCs/>
          <w:color w:val="224239"/>
          <w:sz w:val="93"/>
          <w:szCs w:val="93"/>
        </w:rPr>
      </w:pPr>
    </w:p>
    <w:p w14:paraId="0F6A8254" w14:textId="77777777" w:rsidR="003572EE" w:rsidRDefault="0046625E" w:rsidP="004726D1">
      <w:pPr>
        <w:pStyle w:val="Heading4"/>
        <w:kinsoku w:val="0"/>
        <w:overflowPunct w:val="0"/>
        <w:spacing w:line="448" w:lineRule="auto"/>
        <w:ind w:right="2225"/>
        <w:rPr>
          <w:b/>
          <w:bCs/>
          <w:color w:val="224239"/>
        </w:rPr>
      </w:pPr>
      <w:r w:rsidRPr="00C84601">
        <w:rPr>
          <w:b/>
          <w:bCs/>
          <w:color w:val="224239"/>
        </w:rPr>
        <w:t>Mapping</w:t>
      </w:r>
      <w:r w:rsidRPr="00C84601">
        <w:rPr>
          <w:b/>
          <w:bCs/>
          <w:color w:val="224239"/>
          <w:spacing w:val="-11"/>
        </w:rPr>
        <w:t xml:space="preserve"> </w:t>
      </w:r>
      <w:r w:rsidRPr="00C84601">
        <w:rPr>
          <w:b/>
          <w:bCs/>
          <w:color w:val="224239"/>
        </w:rPr>
        <w:t>and</w:t>
      </w:r>
      <w:r w:rsidRPr="00C84601">
        <w:rPr>
          <w:b/>
          <w:bCs/>
          <w:color w:val="224239"/>
          <w:spacing w:val="-10"/>
        </w:rPr>
        <w:t xml:space="preserve"> </w:t>
      </w:r>
      <w:r w:rsidRPr="00C84601">
        <w:rPr>
          <w:b/>
          <w:bCs/>
          <w:color w:val="224239"/>
        </w:rPr>
        <w:t>Information</w:t>
      </w:r>
      <w:r w:rsidRPr="00C84601">
        <w:rPr>
          <w:b/>
          <w:bCs/>
          <w:color w:val="224239"/>
          <w:spacing w:val="-11"/>
        </w:rPr>
        <w:t xml:space="preserve"> </w:t>
      </w:r>
      <w:r w:rsidRPr="00C84601">
        <w:rPr>
          <w:b/>
          <w:bCs/>
          <w:color w:val="224239"/>
        </w:rPr>
        <w:t>Resources</w:t>
      </w:r>
      <w:r w:rsidRPr="00C84601">
        <w:rPr>
          <w:b/>
          <w:bCs/>
          <w:color w:val="224239"/>
          <w:spacing w:val="-10"/>
        </w:rPr>
        <w:t xml:space="preserve"> </w:t>
      </w:r>
      <w:r w:rsidR="00207C9A" w:rsidRPr="00C84601">
        <w:rPr>
          <w:b/>
          <w:bCs/>
          <w:color w:val="224239"/>
        </w:rPr>
        <w:t>Branch</w:t>
      </w:r>
    </w:p>
    <w:p w14:paraId="7F1B8432" w14:textId="041687F7" w:rsidR="0046625E" w:rsidRPr="00C84601" w:rsidRDefault="003572EE" w:rsidP="004726D1">
      <w:pPr>
        <w:pStyle w:val="Heading4"/>
        <w:kinsoku w:val="0"/>
        <w:overflowPunct w:val="0"/>
        <w:spacing w:line="448" w:lineRule="auto"/>
        <w:ind w:right="2225"/>
        <w:rPr>
          <w:b/>
          <w:bCs/>
          <w:color w:val="224239"/>
        </w:rPr>
        <w:sectPr w:rsidR="0046625E" w:rsidRPr="00C84601" w:rsidSect="00C84601">
          <w:footerReference w:type="default" r:id="rId11"/>
          <w:footerReference w:type="first" r:id="rId12"/>
          <w:type w:val="continuous"/>
          <w:pgSz w:w="12240" w:h="15840"/>
          <w:pgMar w:top="800" w:right="1020" w:bottom="280" w:left="1340" w:header="720" w:footer="720" w:gutter="0"/>
          <w:cols w:space="720"/>
          <w:noEndnote/>
          <w:titlePg/>
          <w:docGrid w:linePitch="299"/>
        </w:sectPr>
      </w:pPr>
      <w:r>
        <w:rPr>
          <w:b/>
          <w:bCs/>
          <w:color w:val="224239"/>
        </w:rPr>
        <w:t>March</w:t>
      </w:r>
      <w:r w:rsidR="00831728" w:rsidRPr="00C84601">
        <w:rPr>
          <w:b/>
          <w:bCs/>
          <w:color w:val="224239"/>
        </w:rPr>
        <w:t xml:space="preserve"> </w:t>
      </w:r>
      <w:r w:rsidR="006B1618">
        <w:rPr>
          <w:b/>
          <w:bCs/>
          <w:color w:val="224239"/>
        </w:rPr>
        <w:t>1</w:t>
      </w:r>
      <w:r>
        <w:rPr>
          <w:b/>
          <w:bCs/>
          <w:color w:val="224239"/>
        </w:rPr>
        <w:t>4</w:t>
      </w:r>
      <w:r w:rsidR="00831728" w:rsidRPr="00C84601">
        <w:rPr>
          <w:b/>
          <w:bCs/>
          <w:color w:val="224239"/>
        </w:rPr>
        <w:t xml:space="preserve">, </w:t>
      </w:r>
      <w:r w:rsidR="0046625E" w:rsidRPr="00C84601">
        <w:rPr>
          <w:b/>
          <w:bCs/>
          <w:color w:val="224239"/>
        </w:rPr>
        <w:t>20</w:t>
      </w:r>
      <w:r w:rsidR="009F3725" w:rsidRPr="00C84601">
        <w:rPr>
          <w:b/>
          <w:bCs/>
          <w:color w:val="224239"/>
        </w:rPr>
        <w:t>2</w:t>
      </w:r>
      <w:r>
        <w:rPr>
          <w:b/>
          <w:bCs/>
          <w:color w:val="224239"/>
        </w:rPr>
        <w:t>4</w:t>
      </w:r>
    </w:p>
    <w:p w14:paraId="497EF84E" w14:textId="77777777" w:rsidR="0046625E" w:rsidRDefault="0046625E">
      <w:pPr>
        <w:pStyle w:val="BodyText"/>
        <w:kinsoku w:val="0"/>
        <w:overflowPunct w:val="0"/>
        <w:spacing w:before="99"/>
        <w:ind w:left="100"/>
        <w:rPr>
          <w:rFonts w:ascii="Arial Narrow" w:hAnsi="Arial Narrow" w:cs="Arial Narrow"/>
          <w:spacing w:val="-2"/>
          <w:sz w:val="36"/>
          <w:szCs w:val="36"/>
        </w:rPr>
      </w:pPr>
      <w:r>
        <w:rPr>
          <w:rFonts w:ascii="Arial Narrow" w:hAnsi="Arial Narrow" w:cs="Arial Narrow"/>
          <w:spacing w:val="-2"/>
          <w:sz w:val="36"/>
          <w:szCs w:val="36"/>
        </w:rPr>
        <w:lastRenderedPageBreak/>
        <w:t>Disclaimer</w:t>
      </w:r>
    </w:p>
    <w:p w14:paraId="27089776" w14:textId="15393687" w:rsidR="0046625E" w:rsidRDefault="0046625E">
      <w:pPr>
        <w:pStyle w:val="BodyText"/>
        <w:kinsoku w:val="0"/>
        <w:overflowPunct w:val="0"/>
        <w:spacing w:before="122"/>
        <w:ind w:left="100" w:right="501"/>
        <w:rPr>
          <w:color w:val="000000"/>
        </w:rPr>
      </w:pPr>
      <w:r>
        <w:t>This technical documentation has been prepared by H</w:t>
      </w:r>
      <w:r w:rsidR="745642E6">
        <w:t>is</w:t>
      </w:r>
      <w:r>
        <w:t xml:space="preserve"> Majesty the </w:t>
      </w:r>
      <w:r w:rsidR="55C4C9BC">
        <w:t>King</w:t>
      </w:r>
      <w:r>
        <w:t xml:space="preserve"> in right of Ontario as represented by the (the “Ministry”). No warranties or representations, express or implied, </w:t>
      </w:r>
      <w:r w:rsidR="00357950">
        <w:t>statutory,</w:t>
      </w:r>
      <w:r>
        <w:rPr>
          <w:spacing w:val="-4"/>
        </w:rPr>
        <w:t xml:space="preserve"> </w:t>
      </w:r>
      <w:r>
        <w:t>or otherwise shall</w:t>
      </w:r>
      <w:r>
        <w:rPr>
          <w:spacing w:val="-1"/>
        </w:rPr>
        <w:t xml:space="preserve"> </w:t>
      </w:r>
      <w:r>
        <w:t>apply</w:t>
      </w:r>
      <w:r>
        <w:rPr>
          <w:spacing w:val="-3"/>
        </w:rPr>
        <w:t xml:space="preserve"> </w:t>
      </w:r>
      <w:r>
        <w:t>or are being</w:t>
      </w:r>
      <w:r>
        <w:rPr>
          <w:spacing w:val="-1"/>
        </w:rPr>
        <w:t xml:space="preserve"> </w:t>
      </w:r>
      <w:r>
        <w:t>made</w:t>
      </w:r>
      <w:r>
        <w:rPr>
          <w:spacing w:val="-2"/>
        </w:rPr>
        <w:t xml:space="preserve"> </w:t>
      </w:r>
      <w:r>
        <w:t>by</w:t>
      </w:r>
      <w:r>
        <w:rPr>
          <w:spacing w:val="-3"/>
        </w:rPr>
        <w:t xml:space="preserve"> </w:t>
      </w:r>
      <w:r>
        <w:t>the Ministry with</w:t>
      </w:r>
      <w:r>
        <w:rPr>
          <w:spacing w:val="-3"/>
        </w:rPr>
        <w:t xml:space="preserve"> </w:t>
      </w:r>
      <w:r>
        <w:t>respect</w:t>
      </w:r>
      <w:r>
        <w:rPr>
          <w:spacing w:val="-3"/>
        </w:rPr>
        <w:t xml:space="preserve"> </w:t>
      </w:r>
      <w:r>
        <w:t>to</w:t>
      </w:r>
      <w:r>
        <w:rPr>
          <w:spacing w:val="-3"/>
        </w:rPr>
        <w:t xml:space="preserve"> </w:t>
      </w:r>
      <w:r>
        <w:t>the</w:t>
      </w:r>
      <w:r>
        <w:rPr>
          <w:spacing w:val="-5"/>
        </w:rPr>
        <w:t xml:space="preserve"> </w:t>
      </w:r>
      <w:r>
        <w:t>documentation,</w:t>
      </w:r>
      <w:r>
        <w:rPr>
          <w:spacing w:val="-5"/>
        </w:rPr>
        <w:t xml:space="preserve"> </w:t>
      </w:r>
      <w:r>
        <w:t>its</w:t>
      </w:r>
      <w:r>
        <w:rPr>
          <w:spacing w:val="-3"/>
        </w:rPr>
        <w:t xml:space="preserve"> </w:t>
      </w:r>
      <w:r>
        <w:t>accuracy</w:t>
      </w:r>
      <w:r>
        <w:rPr>
          <w:spacing w:val="-6"/>
        </w:rPr>
        <w:t xml:space="preserve"> </w:t>
      </w:r>
      <w:r>
        <w:t>or</w:t>
      </w:r>
      <w:r>
        <w:rPr>
          <w:spacing w:val="-3"/>
        </w:rPr>
        <w:t xml:space="preserve"> </w:t>
      </w:r>
      <w:r>
        <w:t>its</w:t>
      </w:r>
      <w:r>
        <w:rPr>
          <w:spacing w:val="-4"/>
        </w:rPr>
        <w:t xml:space="preserve"> </w:t>
      </w:r>
      <w:r>
        <w:t>completeness.</w:t>
      </w:r>
      <w:r>
        <w:rPr>
          <w:spacing w:val="-5"/>
        </w:rPr>
        <w:t xml:space="preserve"> </w:t>
      </w:r>
      <w:r>
        <w:t>In</w:t>
      </w:r>
      <w:r>
        <w:rPr>
          <w:spacing w:val="-3"/>
        </w:rPr>
        <w:t xml:space="preserve"> </w:t>
      </w:r>
      <w:r>
        <w:t>no</w:t>
      </w:r>
      <w:r>
        <w:rPr>
          <w:spacing w:val="-3"/>
        </w:rPr>
        <w:t xml:space="preserve"> </w:t>
      </w:r>
      <w:r>
        <w:t>event</w:t>
      </w:r>
      <w:r>
        <w:rPr>
          <w:spacing w:val="-5"/>
        </w:rPr>
        <w:t xml:space="preserve"> </w:t>
      </w:r>
      <w:r>
        <w:t>will</w:t>
      </w:r>
      <w:r>
        <w:rPr>
          <w:spacing w:val="-4"/>
        </w:rPr>
        <w:t xml:space="preserve"> </w:t>
      </w:r>
      <w:r>
        <w:t>the Ministry be liable or responsible</w:t>
      </w:r>
      <w:r>
        <w:rPr>
          <w:spacing w:val="-1"/>
        </w:rPr>
        <w:t xml:space="preserve"> </w:t>
      </w:r>
      <w:r>
        <w:t>for any lost profits, loss of revenue</w:t>
      </w:r>
      <w:r>
        <w:rPr>
          <w:spacing w:val="-1"/>
        </w:rPr>
        <w:t xml:space="preserve"> </w:t>
      </w:r>
      <w:r>
        <w:t xml:space="preserve">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w:t>
      </w:r>
      <w:r w:rsidR="00357950">
        <w:t>duty,</w:t>
      </w:r>
      <w:r>
        <w:t xml:space="preserve"> or liability whatsoever in contract, tort or otherwise, including any liability or negligence. The limitations, exclusions and disclaimers expressed above shall apply irrespective of the nature of any cause of action, </w:t>
      </w:r>
      <w:r w:rsidR="00357950">
        <w:t>demand,</w:t>
      </w:r>
      <w:r>
        <w:t xml:space="preserve"> or action, including but not limited to breach of contract, negligence, strict liability, </w:t>
      </w:r>
      <w:r w:rsidR="00357950">
        <w:t>tort,</w:t>
      </w:r>
      <w:r>
        <w:t xml:space="preserve"> or any other legal theory, and shall survive any fundamental breach or breaches. For more information about this Land Tenure Data Maintenance Guide, e-mail </w:t>
      </w:r>
      <w:hyperlink r:id="rId13" w:history="1">
        <w:r>
          <w:rPr>
            <w:color w:val="0000FF"/>
            <w:u w:val="single"/>
          </w:rPr>
          <w:t>lio@ontario.ca</w:t>
        </w:r>
      </w:hyperlink>
      <w:r>
        <w:rPr>
          <w:color w:val="000000"/>
        </w:rPr>
        <w:t>, or phone 705-7</w:t>
      </w:r>
      <w:r w:rsidR="0031315E">
        <w:rPr>
          <w:color w:val="000000"/>
        </w:rPr>
        <w:t>72</w:t>
      </w:r>
      <w:r>
        <w:rPr>
          <w:color w:val="000000"/>
        </w:rPr>
        <w:t>-</w:t>
      </w:r>
      <w:r w:rsidR="0031315E">
        <w:rPr>
          <w:color w:val="000000"/>
        </w:rPr>
        <w:t>5891</w:t>
      </w:r>
      <w:r>
        <w:rPr>
          <w:color w:val="000000"/>
        </w:rPr>
        <w:t>.</w:t>
      </w:r>
    </w:p>
    <w:p w14:paraId="0FA75C84" w14:textId="77777777" w:rsidR="0046625E" w:rsidRDefault="0046625E">
      <w:pPr>
        <w:pStyle w:val="BodyText"/>
        <w:kinsoku w:val="0"/>
        <w:overflowPunct w:val="0"/>
        <w:rPr>
          <w:sz w:val="20"/>
          <w:szCs w:val="20"/>
        </w:rPr>
      </w:pPr>
    </w:p>
    <w:p w14:paraId="2294F4D8" w14:textId="77777777" w:rsidR="0046625E" w:rsidRDefault="0046625E">
      <w:pPr>
        <w:pStyle w:val="BodyText"/>
        <w:kinsoku w:val="0"/>
        <w:overflowPunct w:val="0"/>
        <w:rPr>
          <w:sz w:val="20"/>
          <w:szCs w:val="20"/>
        </w:rPr>
      </w:pPr>
    </w:p>
    <w:p w14:paraId="4781C17C" w14:textId="77777777" w:rsidR="0046625E" w:rsidRDefault="0046625E">
      <w:pPr>
        <w:pStyle w:val="BodyText"/>
        <w:kinsoku w:val="0"/>
        <w:overflowPunct w:val="0"/>
        <w:rPr>
          <w:sz w:val="20"/>
          <w:szCs w:val="20"/>
        </w:rPr>
      </w:pPr>
    </w:p>
    <w:p w14:paraId="57E882AB" w14:textId="77777777" w:rsidR="0046625E" w:rsidRDefault="0046625E">
      <w:pPr>
        <w:pStyle w:val="BodyText"/>
        <w:kinsoku w:val="0"/>
        <w:overflowPunct w:val="0"/>
        <w:rPr>
          <w:sz w:val="20"/>
          <w:szCs w:val="20"/>
        </w:rPr>
      </w:pPr>
    </w:p>
    <w:p w14:paraId="0DE9C50C" w14:textId="77777777" w:rsidR="0046625E" w:rsidRDefault="0046625E">
      <w:pPr>
        <w:pStyle w:val="BodyText"/>
        <w:kinsoku w:val="0"/>
        <w:overflowPunct w:val="0"/>
        <w:rPr>
          <w:sz w:val="20"/>
          <w:szCs w:val="20"/>
        </w:rPr>
      </w:pPr>
    </w:p>
    <w:p w14:paraId="5C39188D" w14:textId="77777777" w:rsidR="0046625E" w:rsidRDefault="0046625E">
      <w:pPr>
        <w:pStyle w:val="BodyText"/>
        <w:kinsoku w:val="0"/>
        <w:overflowPunct w:val="0"/>
        <w:rPr>
          <w:sz w:val="20"/>
          <w:szCs w:val="20"/>
        </w:rPr>
      </w:pPr>
    </w:p>
    <w:p w14:paraId="156FC619" w14:textId="77777777" w:rsidR="0046625E" w:rsidRDefault="0046625E">
      <w:pPr>
        <w:pStyle w:val="BodyText"/>
        <w:kinsoku w:val="0"/>
        <w:overflowPunct w:val="0"/>
        <w:spacing w:before="4"/>
        <w:rPr>
          <w:sz w:val="20"/>
          <w:szCs w:val="20"/>
        </w:rPr>
      </w:pPr>
    </w:p>
    <w:p w14:paraId="7C0F5DA2" w14:textId="426EC17D" w:rsidR="0046625E" w:rsidRDefault="0046625E">
      <w:pPr>
        <w:pStyle w:val="BodyText"/>
        <w:kinsoku w:val="0"/>
        <w:overflowPunct w:val="0"/>
        <w:spacing w:before="94"/>
        <w:ind w:left="100"/>
        <w:rPr>
          <w:spacing w:val="-2"/>
          <w:sz w:val="23"/>
          <w:szCs w:val="23"/>
        </w:rPr>
      </w:pPr>
      <w:r>
        <w:rPr>
          <w:sz w:val="23"/>
          <w:szCs w:val="23"/>
        </w:rPr>
        <w:t>©</w:t>
      </w:r>
      <w:r>
        <w:rPr>
          <w:spacing w:val="-1"/>
          <w:sz w:val="23"/>
          <w:szCs w:val="23"/>
        </w:rPr>
        <w:t xml:space="preserve"> </w:t>
      </w:r>
      <w:r>
        <w:rPr>
          <w:sz w:val="23"/>
          <w:szCs w:val="23"/>
        </w:rPr>
        <w:t>20</w:t>
      </w:r>
      <w:r w:rsidR="009F3725">
        <w:rPr>
          <w:sz w:val="23"/>
          <w:szCs w:val="23"/>
        </w:rPr>
        <w:t>23</w:t>
      </w:r>
      <w:r>
        <w:rPr>
          <w:sz w:val="23"/>
          <w:szCs w:val="23"/>
        </w:rPr>
        <w:t>,</w:t>
      </w:r>
      <w:r>
        <w:rPr>
          <w:spacing w:val="-1"/>
          <w:sz w:val="23"/>
          <w:szCs w:val="23"/>
        </w:rPr>
        <w:t xml:space="preserve"> </w:t>
      </w:r>
      <w:r w:rsidR="009F3725">
        <w:rPr>
          <w:sz w:val="23"/>
          <w:szCs w:val="23"/>
        </w:rPr>
        <w:t>King</w:t>
      </w:r>
      <w:r>
        <w:rPr>
          <w:sz w:val="23"/>
          <w:szCs w:val="23"/>
        </w:rPr>
        <w:t>’s</w:t>
      </w:r>
      <w:r>
        <w:rPr>
          <w:spacing w:val="-1"/>
          <w:sz w:val="23"/>
          <w:szCs w:val="23"/>
        </w:rPr>
        <w:t xml:space="preserve"> </w:t>
      </w:r>
      <w:r>
        <w:rPr>
          <w:sz w:val="23"/>
          <w:szCs w:val="23"/>
        </w:rPr>
        <w:t>Printer</w:t>
      </w:r>
      <w:r>
        <w:rPr>
          <w:spacing w:val="-4"/>
          <w:sz w:val="23"/>
          <w:szCs w:val="23"/>
        </w:rPr>
        <w:t xml:space="preserve"> </w:t>
      </w:r>
      <w:r>
        <w:rPr>
          <w:sz w:val="23"/>
          <w:szCs w:val="23"/>
        </w:rPr>
        <w:t>for</w:t>
      </w:r>
      <w:r>
        <w:rPr>
          <w:spacing w:val="-1"/>
          <w:sz w:val="23"/>
          <w:szCs w:val="23"/>
        </w:rPr>
        <w:t xml:space="preserve"> </w:t>
      </w:r>
      <w:r>
        <w:rPr>
          <w:spacing w:val="-2"/>
          <w:sz w:val="23"/>
          <w:szCs w:val="23"/>
        </w:rPr>
        <w:t>Ontario</w:t>
      </w:r>
    </w:p>
    <w:p w14:paraId="748804A9" w14:textId="77777777" w:rsidR="0046625E" w:rsidRDefault="0046625E">
      <w:pPr>
        <w:pStyle w:val="BodyText"/>
        <w:kinsoku w:val="0"/>
        <w:overflowPunct w:val="0"/>
        <w:spacing w:before="94"/>
        <w:ind w:left="100"/>
        <w:rPr>
          <w:spacing w:val="-2"/>
          <w:sz w:val="23"/>
          <w:szCs w:val="23"/>
        </w:rPr>
        <w:sectPr w:rsidR="0046625E">
          <w:pgSz w:w="12240" w:h="15840"/>
          <w:pgMar w:top="1820" w:right="1020" w:bottom="280" w:left="1340" w:header="720" w:footer="720" w:gutter="0"/>
          <w:cols w:space="720"/>
          <w:noEndnote/>
        </w:sectPr>
      </w:pPr>
    </w:p>
    <w:p w14:paraId="2127CE7E" w14:textId="147BD903" w:rsidR="0046625E" w:rsidRDefault="0046625E">
      <w:pPr>
        <w:pStyle w:val="Heading1"/>
        <w:kinsoku w:val="0"/>
        <w:overflowPunct w:val="0"/>
        <w:rPr>
          <w:color w:val="224239"/>
          <w:spacing w:val="-2"/>
        </w:rPr>
      </w:pPr>
      <w:r>
        <w:rPr>
          <w:color w:val="224239"/>
        </w:rPr>
        <w:lastRenderedPageBreak/>
        <w:t>Table of</w:t>
      </w:r>
      <w:r>
        <w:rPr>
          <w:color w:val="224239"/>
          <w:spacing w:val="-4"/>
        </w:rPr>
        <w:t xml:space="preserve"> </w:t>
      </w:r>
      <w:r w:rsidR="003B3DCB">
        <w:rPr>
          <w:color w:val="224239"/>
          <w:spacing w:val="-2"/>
        </w:rPr>
        <w:t>c</w:t>
      </w:r>
      <w:r>
        <w:rPr>
          <w:color w:val="224239"/>
          <w:spacing w:val="-2"/>
        </w:rPr>
        <w:t>ontents</w:t>
      </w:r>
    </w:p>
    <w:p w14:paraId="0F297E6F" w14:textId="1029057D" w:rsidR="0046625E" w:rsidRDefault="0046625E">
      <w:pPr>
        <w:pStyle w:val="ListParagraph"/>
        <w:numPr>
          <w:ilvl w:val="0"/>
          <w:numId w:val="6"/>
        </w:numPr>
        <w:tabs>
          <w:tab w:val="left" w:pos="581"/>
          <w:tab w:val="right" w:leader="dot" w:pos="9453"/>
        </w:tabs>
        <w:kinsoku w:val="0"/>
        <w:overflowPunct w:val="0"/>
        <w:spacing w:before="237"/>
        <w:ind w:hanging="481"/>
        <w:rPr>
          <w:rFonts w:ascii="Arial Narrow" w:hAnsi="Arial Narrow" w:cs="Arial Narrow"/>
          <w:b/>
          <w:bCs/>
          <w:color w:val="224239"/>
          <w:spacing w:val="-10"/>
          <w:sz w:val="28"/>
          <w:szCs w:val="28"/>
        </w:rPr>
      </w:pPr>
      <w:r>
        <w:rPr>
          <w:rFonts w:ascii="Arial Narrow" w:hAnsi="Arial Narrow" w:cs="Arial Narrow"/>
          <w:b/>
          <w:bCs/>
          <w:color w:val="224239"/>
          <w:spacing w:val="-2"/>
          <w:sz w:val="28"/>
          <w:szCs w:val="28"/>
        </w:rPr>
        <w:t>Purpose</w:t>
      </w:r>
      <w:r>
        <w:rPr>
          <w:rFonts w:ascii="Arial Narrow" w:hAnsi="Arial Narrow" w:cs="Arial Narrow"/>
          <w:b/>
          <w:bCs/>
          <w:color w:val="224239"/>
          <w:sz w:val="28"/>
          <w:szCs w:val="28"/>
        </w:rPr>
        <w:tab/>
      </w:r>
      <w:r>
        <w:rPr>
          <w:rFonts w:ascii="Arial Narrow" w:hAnsi="Arial Narrow" w:cs="Arial Narrow"/>
          <w:b/>
          <w:bCs/>
          <w:color w:val="224239"/>
          <w:spacing w:val="-10"/>
          <w:sz w:val="28"/>
          <w:szCs w:val="28"/>
        </w:rPr>
        <w:t>4</w:t>
      </w:r>
    </w:p>
    <w:p w14:paraId="45E426D0" w14:textId="572C5299" w:rsidR="0046625E" w:rsidRDefault="0046625E">
      <w:pPr>
        <w:pStyle w:val="ListParagraph"/>
        <w:numPr>
          <w:ilvl w:val="0"/>
          <w:numId w:val="6"/>
        </w:numPr>
        <w:tabs>
          <w:tab w:val="left" w:pos="581"/>
          <w:tab w:val="right" w:leader="dot" w:pos="9453"/>
        </w:tabs>
        <w:kinsoku w:val="0"/>
        <w:overflowPunct w:val="0"/>
        <w:spacing w:before="240"/>
        <w:ind w:hanging="481"/>
        <w:rPr>
          <w:rFonts w:ascii="Arial Narrow" w:hAnsi="Arial Narrow" w:cs="Arial Narrow"/>
          <w:b/>
          <w:bCs/>
          <w:color w:val="224239"/>
          <w:spacing w:val="-10"/>
          <w:sz w:val="28"/>
          <w:szCs w:val="28"/>
        </w:rPr>
      </w:pPr>
      <w:r>
        <w:rPr>
          <w:rFonts w:ascii="Arial Narrow" w:hAnsi="Arial Narrow" w:cs="Arial Narrow"/>
          <w:b/>
          <w:bCs/>
          <w:color w:val="224239"/>
          <w:sz w:val="28"/>
          <w:szCs w:val="28"/>
        </w:rPr>
        <w:t>Land</w:t>
      </w:r>
      <w:r>
        <w:rPr>
          <w:rFonts w:ascii="Arial Narrow" w:hAnsi="Arial Narrow" w:cs="Arial Narrow"/>
          <w:b/>
          <w:bCs/>
          <w:color w:val="224239"/>
          <w:spacing w:val="-5"/>
          <w:sz w:val="28"/>
          <w:szCs w:val="28"/>
        </w:rPr>
        <w:t xml:space="preserve"> </w:t>
      </w:r>
      <w:r w:rsidR="00A72426">
        <w:rPr>
          <w:rFonts w:ascii="Arial Narrow" w:hAnsi="Arial Narrow" w:cs="Arial Narrow"/>
          <w:b/>
          <w:bCs/>
          <w:color w:val="224239"/>
          <w:sz w:val="28"/>
          <w:szCs w:val="28"/>
        </w:rPr>
        <w:t>t</w:t>
      </w:r>
      <w:r>
        <w:rPr>
          <w:rFonts w:ascii="Arial Narrow" w:hAnsi="Arial Narrow" w:cs="Arial Narrow"/>
          <w:b/>
          <w:bCs/>
          <w:color w:val="224239"/>
          <w:sz w:val="28"/>
          <w:szCs w:val="28"/>
        </w:rPr>
        <w:t>enure</w:t>
      </w:r>
      <w:r>
        <w:rPr>
          <w:rFonts w:ascii="Arial Narrow" w:hAnsi="Arial Narrow" w:cs="Arial Narrow"/>
          <w:b/>
          <w:bCs/>
          <w:color w:val="224239"/>
          <w:spacing w:val="-5"/>
          <w:sz w:val="28"/>
          <w:szCs w:val="28"/>
        </w:rPr>
        <w:t xml:space="preserve"> </w:t>
      </w:r>
      <w:r w:rsidR="00A72426">
        <w:rPr>
          <w:rFonts w:ascii="Arial Narrow" w:hAnsi="Arial Narrow" w:cs="Arial Narrow"/>
          <w:b/>
          <w:bCs/>
          <w:color w:val="224239"/>
          <w:spacing w:val="-2"/>
          <w:sz w:val="28"/>
          <w:szCs w:val="28"/>
        </w:rPr>
        <w:t>o</w:t>
      </w:r>
      <w:r>
        <w:rPr>
          <w:rFonts w:ascii="Arial Narrow" w:hAnsi="Arial Narrow" w:cs="Arial Narrow"/>
          <w:b/>
          <w:bCs/>
          <w:color w:val="224239"/>
          <w:spacing w:val="-2"/>
          <w:sz w:val="28"/>
          <w:szCs w:val="28"/>
        </w:rPr>
        <w:t>verview</w:t>
      </w:r>
      <w:r>
        <w:rPr>
          <w:rFonts w:ascii="Arial Narrow" w:hAnsi="Arial Narrow" w:cs="Arial Narrow"/>
          <w:b/>
          <w:bCs/>
          <w:color w:val="224239"/>
          <w:sz w:val="28"/>
          <w:szCs w:val="28"/>
        </w:rPr>
        <w:tab/>
      </w:r>
      <w:r>
        <w:rPr>
          <w:rFonts w:ascii="Arial Narrow" w:hAnsi="Arial Narrow" w:cs="Arial Narrow"/>
          <w:b/>
          <w:bCs/>
          <w:color w:val="224239"/>
          <w:spacing w:val="-10"/>
          <w:sz w:val="28"/>
          <w:szCs w:val="28"/>
        </w:rPr>
        <w:t>4</w:t>
      </w:r>
    </w:p>
    <w:p w14:paraId="5CB1E622" w14:textId="1EDA2F76" w:rsidR="0046625E" w:rsidRDefault="0046625E">
      <w:pPr>
        <w:pStyle w:val="ListParagraph"/>
        <w:numPr>
          <w:ilvl w:val="1"/>
          <w:numId w:val="6"/>
        </w:numPr>
        <w:tabs>
          <w:tab w:val="left" w:pos="655"/>
          <w:tab w:val="right" w:leader="dot" w:pos="9451"/>
        </w:tabs>
        <w:kinsoku w:val="0"/>
        <w:overflowPunct w:val="0"/>
        <w:spacing w:before="119"/>
        <w:rPr>
          <w:spacing w:val="-10"/>
        </w:rPr>
      </w:pPr>
      <w:r>
        <w:t>Crown</w:t>
      </w:r>
      <w:r>
        <w:rPr>
          <w:spacing w:val="-4"/>
        </w:rPr>
        <w:t xml:space="preserve"> </w:t>
      </w:r>
      <w:r>
        <w:t>Land</w:t>
      </w:r>
      <w:r>
        <w:rPr>
          <w:spacing w:val="-2"/>
        </w:rPr>
        <w:t xml:space="preserve"> </w:t>
      </w:r>
      <w:r>
        <w:t>–</w:t>
      </w:r>
      <w:r>
        <w:rPr>
          <w:spacing w:val="-5"/>
        </w:rPr>
        <w:t xml:space="preserve"> </w:t>
      </w:r>
      <w:r>
        <w:t>MNRF</w:t>
      </w:r>
      <w:r>
        <w:rPr>
          <w:spacing w:val="-4"/>
        </w:rPr>
        <w:t xml:space="preserve"> </w:t>
      </w:r>
      <w:r>
        <w:t>Unpatented</w:t>
      </w:r>
      <w:r>
        <w:rPr>
          <w:spacing w:val="-4"/>
        </w:rPr>
        <w:t xml:space="preserve"> Land</w:t>
      </w:r>
      <w:r>
        <w:tab/>
      </w:r>
      <w:r>
        <w:rPr>
          <w:spacing w:val="-10"/>
        </w:rPr>
        <w:t>5</w:t>
      </w:r>
    </w:p>
    <w:p w14:paraId="2FD687C2" w14:textId="5849B046" w:rsidR="0046625E" w:rsidRDefault="0046625E">
      <w:pPr>
        <w:pStyle w:val="ListParagraph"/>
        <w:numPr>
          <w:ilvl w:val="1"/>
          <w:numId w:val="6"/>
        </w:numPr>
        <w:tabs>
          <w:tab w:val="left" w:pos="655"/>
          <w:tab w:val="right" w:leader="dot" w:pos="9451"/>
        </w:tabs>
        <w:kinsoku w:val="0"/>
        <w:overflowPunct w:val="0"/>
        <w:rPr>
          <w:spacing w:val="-10"/>
        </w:rPr>
      </w:pPr>
      <w:r>
        <w:t>Crown</w:t>
      </w:r>
      <w:r>
        <w:rPr>
          <w:spacing w:val="-5"/>
        </w:rPr>
        <w:t xml:space="preserve"> </w:t>
      </w:r>
      <w:r>
        <w:t>Land</w:t>
      </w:r>
      <w:r>
        <w:rPr>
          <w:spacing w:val="-4"/>
        </w:rPr>
        <w:t xml:space="preserve"> </w:t>
      </w:r>
      <w:r>
        <w:t>–</w:t>
      </w:r>
      <w:r>
        <w:rPr>
          <w:spacing w:val="-3"/>
        </w:rPr>
        <w:t xml:space="preserve"> </w:t>
      </w:r>
      <w:r>
        <w:t>MNRF</w:t>
      </w:r>
      <w:r>
        <w:rPr>
          <w:spacing w:val="-4"/>
        </w:rPr>
        <w:t xml:space="preserve"> </w:t>
      </w:r>
      <w:r>
        <w:rPr>
          <w:spacing w:val="-2"/>
        </w:rPr>
        <w:t>Acquisitions</w:t>
      </w:r>
      <w:r>
        <w:tab/>
      </w:r>
      <w:r>
        <w:rPr>
          <w:spacing w:val="-10"/>
        </w:rPr>
        <w:t>5</w:t>
      </w:r>
    </w:p>
    <w:p w14:paraId="5422FC69" w14:textId="6699E7CF" w:rsidR="0046625E" w:rsidRDefault="0046625E">
      <w:pPr>
        <w:pStyle w:val="ListParagraph"/>
        <w:numPr>
          <w:ilvl w:val="1"/>
          <w:numId w:val="6"/>
        </w:numPr>
        <w:tabs>
          <w:tab w:val="left" w:pos="655"/>
          <w:tab w:val="right" w:leader="dot" w:pos="9451"/>
        </w:tabs>
        <w:kinsoku w:val="0"/>
        <w:overflowPunct w:val="0"/>
        <w:rPr>
          <w:spacing w:val="-10"/>
        </w:rPr>
      </w:pPr>
      <w:r>
        <w:t>Crown</w:t>
      </w:r>
      <w:r>
        <w:rPr>
          <w:spacing w:val="-6"/>
        </w:rPr>
        <w:t xml:space="preserve"> </w:t>
      </w:r>
      <w:r>
        <w:t>Land</w:t>
      </w:r>
      <w:r>
        <w:rPr>
          <w:spacing w:val="-3"/>
        </w:rPr>
        <w:t xml:space="preserve"> </w:t>
      </w:r>
      <w:r>
        <w:t>–</w:t>
      </w:r>
      <w:r>
        <w:rPr>
          <w:spacing w:val="-6"/>
        </w:rPr>
        <w:t xml:space="preserve"> </w:t>
      </w:r>
      <w:r>
        <w:t>MNRF</w:t>
      </w:r>
      <w:r>
        <w:rPr>
          <w:spacing w:val="-6"/>
        </w:rPr>
        <w:t xml:space="preserve"> </w:t>
      </w:r>
      <w:r>
        <w:t>Non-Freehold</w:t>
      </w:r>
      <w:r>
        <w:rPr>
          <w:spacing w:val="-5"/>
        </w:rPr>
        <w:t xml:space="preserve"> </w:t>
      </w:r>
      <w:r>
        <w:rPr>
          <w:spacing w:val="-2"/>
        </w:rPr>
        <w:t>Dispositions</w:t>
      </w:r>
      <w:r>
        <w:tab/>
      </w:r>
      <w:r w:rsidR="009E3ACB">
        <w:rPr>
          <w:spacing w:val="-10"/>
        </w:rPr>
        <w:t>6</w:t>
      </w:r>
    </w:p>
    <w:p w14:paraId="5D3A274D" w14:textId="05F5223D" w:rsidR="0046625E" w:rsidRDefault="0046625E">
      <w:pPr>
        <w:pStyle w:val="ListParagraph"/>
        <w:numPr>
          <w:ilvl w:val="1"/>
          <w:numId w:val="6"/>
        </w:numPr>
        <w:tabs>
          <w:tab w:val="left" w:pos="655"/>
          <w:tab w:val="right" w:leader="dot" w:pos="9451"/>
        </w:tabs>
        <w:kinsoku w:val="0"/>
        <w:overflowPunct w:val="0"/>
        <w:rPr>
          <w:spacing w:val="-10"/>
        </w:rPr>
      </w:pPr>
      <w:r>
        <w:t>Patent</w:t>
      </w:r>
      <w:r>
        <w:rPr>
          <w:spacing w:val="-3"/>
        </w:rPr>
        <w:t xml:space="preserve"> </w:t>
      </w:r>
      <w:r>
        <w:rPr>
          <w:spacing w:val="-4"/>
        </w:rPr>
        <w:t>Land</w:t>
      </w:r>
      <w:r>
        <w:tab/>
      </w:r>
      <w:r w:rsidR="009E3ACB">
        <w:rPr>
          <w:spacing w:val="-10"/>
        </w:rPr>
        <w:t>7</w:t>
      </w:r>
    </w:p>
    <w:p w14:paraId="1B02A90A" w14:textId="34765890" w:rsidR="0046625E" w:rsidRDefault="0046625E">
      <w:pPr>
        <w:pStyle w:val="ListParagraph"/>
        <w:numPr>
          <w:ilvl w:val="1"/>
          <w:numId w:val="6"/>
        </w:numPr>
        <w:tabs>
          <w:tab w:val="left" w:pos="655"/>
          <w:tab w:val="right" w:leader="dot" w:pos="9451"/>
        </w:tabs>
        <w:kinsoku w:val="0"/>
        <w:overflowPunct w:val="0"/>
        <w:rPr>
          <w:spacing w:val="-10"/>
        </w:rPr>
      </w:pPr>
      <w:r>
        <w:t>Tenure</w:t>
      </w:r>
      <w:r>
        <w:rPr>
          <w:spacing w:val="-5"/>
        </w:rPr>
        <w:t xml:space="preserve"> </w:t>
      </w:r>
      <w:r>
        <w:rPr>
          <w:spacing w:val="-2"/>
          <w:w w:val="95"/>
        </w:rPr>
        <w:t>Pending</w:t>
      </w:r>
      <w:r>
        <w:tab/>
      </w:r>
      <w:r w:rsidR="009E3ACB">
        <w:rPr>
          <w:spacing w:val="-10"/>
        </w:rPr>
        <w:t>7</w:t>
      </w:r>
    </w:p>
    <w:p w14:paraId="501BA5F8" w14:textId="4802D7EA" w:rsidR="0046625E" w:rsidRDefault="0046625E">
      <w:pPr>
        <w:pStyle w:val="ListParagraph"/>
        <w:numPr>
          <w:ilvl w:val="0"/>
          <w:numId w:val="6"/>
        </w:numPr>
        <w:tabs>
          <w:tab w:val="left" w:pos="581"/>
          <w:tab w:val="right" w:leader="dot" w:pos="9453"/>
        </w:tabs>
        <w:kinsoku w:val="0"/>
        <w:overflowPunct w:val="0"/>
        <w:spacing w:before="240"/>
        <w:ind w:hanging="481"/>
        <w:rPr>
          <w:rFonts w:ascii="Arial Narrow" w:hAnsi="Arial Narrow" w:cs="Arial Narrow"/>
          <w:b/>
          <w:bCs/>
          <w:color w:val="224239"/>
          <w:spacing w:val="-10"/>
          <w:sz w:val="28"/>
          <w:szCs w:val="28"/>
        </w:rPr>
      </w:pPr>
      <w:r>
        <w:rPr>
          <w:rFonts w:ascii="Arial Narrow" w:hAnsi="Arial Narrow" w:cs="Arial Narrow"/>
          <w:b/>
          <w:bCs/>
          <w:color w:val="224239"/>
          <w:sz w:val="28"/>
          <w:szCs w:val="28"/>
        </w:rPr>
        <w:t>Data</w:t>
      </w:r>
      <w:r>
        <w:rPr>
          <w:rFonts w:ascii="Arial Narrow" w:hAnsi="Arial Narrow" w:cs="Arial Narrow"/>
          <w:b/>
          <w:bCs/>
          <w:color w:val="224239"/>
          <w:spacing w:val="-2"/>
          <w:sz w:val="28"/>
          <w:szCs w:val="28"/>
        </w:rPr>
        <w:t xml:space="preserve"> </w:t>
      </w:r>
      <w:r w:rsidR="00A72426">
        <w:rPr>
          <w:rFonts w:ascii="Arial Narrow" w:hAnsi="Arial Narrow" w:cs="Arial Narrow"/>
          <w:b/>
          <w:bCs/>
          <w:color w:val="224239"/>
          <w:spacing w:val="-2"/>
          <w:sz w:val="28"/>
          <w:szCs w:val="28"/>
        </w:rPr>
        <w:t>c</w:t>
      </w:r>
      <w:r>
        <w:rPr>
          <w:rFonts w:ascii="Arial Narrow" w:hAnsi="Arial Narrow" w:cs="Arial Narrow"/>
          <w:b/>
          <w:bCs/>
          <w:color w:val="224239"/>
          <w:spacing w:val="-2"/>
          <w:sz w:val="28"/>
          <w:szCs w:val="28"/>
        </w:rPr>
        <w:t>ustodianship</w:t>
      </w:r>
      <w:r>
        <w:rPr>
          <w:rFonts w:ascii="Arial Narrow" w:hAnsi="Arial Narrow" w:cs="Arial Narrow"/>
          <w:b/>
          <w:bCs/>
          <w:color w:val="224239"/>
          <w:sz w:val="28"/>
          <w:szCs w:val="28"/>
        </w:rPr>
        <w:tab/>
      </w:r>
      <w:r w:rsidR="009E3ACB">
        <w:rPr>
          <w:rFonts w:ascii="Arial Narrow" w:hAnsi="Arial Narrow" w:cs="Arial Narrow"/>
          <w:b/>
          <w:bCs/>
          <w:color w:val="224239"/>
          <w:spacing w:val="-10"/>
          <w:sz w:val="28"/>
          <w:szCs w:val="28"/>
        </w:rPr>
        <w:t>7</w:t>
      </w:r>
    </w:p>
    <w:p w14:paraId="4FBB03EB" w14:textId="22250014" w:rsidR="0046625E" w:rsidRDefault="0046625E">
      <w:pPr>
        <w:pStyle w:val="ListParagraph"/>
        <w:numPr>
          <w:ilvl w:val="0"/>
          <w:numId w:val="6"/>
        </w:numPr>
        <w:tabs>
          <w:tab w:val="left" w:pos="581"/>
          <w:tab w:val="right" w:leader="dot" w:pos="9453"/>
        </w:tabs>
        <w:kinsoku w:val="0"/>
        <w:overflowPunct w:val="0"/>
        <w:spacing w:before="240"/>
        <w:ind w:hanging="481"/>
        <w:rPr>
          <w:rFonts w:ascii="Arial Narrow" w:hAnsi="Arial Narrow" w:cs="Arial Narrow"/>
          <w:b/>
          <w:bCs/>
          <w:color w:val="224239"/>
          <w:spacing w:val="-10"/>
          <w:sz w:val="28"/>
          <w:szCs w:val="28"/>
        </w:rPr>
      </w:pPr>
      <w:r>
        <w:rPr>
          <w:rFonts w:ascii="Arial Narrow" w:hAnsi="Arial Narrow" w:cs="Arial Narrow"/>
          <w:b/>
          <w:bCs/>
          <w:color w:val="224239"/>
          <w:sz w:val="28"/>
          <w:szCs w:val="28"/>
        </w:rPr>
        <w:t>Maintenance</w:t>
      </w:r>
      <w:r>
        <w:rPr>
          <w:rFonts w:ascii="Arial Narrow" w:hAnsi="Arial Narrow" w:cs="Arial Narrow"/>
          <w:b/>
          <w:bCs/>
          <w:color w:val="224239"/>
          <w:spacing w:val="-10"/>
          <w:sz w:val="28"/>
          <w:szCs w:val="28"/>
        </w:rPr>
        <w:t xml:space="preserve"> </w:t>
      </w:r>
      <w:r w:rsidR="00A72426">
        <w:rPr>
          <w:rFonts w:ascii="Arial Narrow" w:hAnsi="Arial Narrow" w:cs="Arial Narrow"/>
          <w:b/>
          <w:bCs/>
          <w:color w:val="224239"/>
          <w:spacing w:val="-2"/>
          <w:sz w:val="28"/>
          <w:szCs w:val="28"/>
        </w:rPr>
        <w:t>p</w:t>
      </w:r>
      <w:r>
        <w:rPr>
          <w:rFonts w:ascii="Arial Narrow" w:hAnsi="Arial Narrow" w:cs="Arial Narrow"/>
          <w:b/>
          <w:bCs/>
          <w:color w:val="224239"/>
          <w:spacing w:val="-2"/>
          <w:sz w:val="28"/>
          <w:szCs w:val="28"/>
        </w:rPr>
        <w:t>rocess</w:t>
      </w:r>
      <w:r>
        <w:rPr>
          <w:rFonts w:ascii="Arial Narrow" w:hAnsi="Arial Narrow" w:cs="Arial Narrow"/>
          <w:b/>
          <w:bCs/>
          <w:color w:val="224239"/>
          <w:sz w:val="28"/>
          <w:szCs w:val="28"/>
        </w:rPr>
        <w:tab/>
      </w:r>
      <w:r w:rsidR="009E3ACB">
        <w:rPr>
          <w:rFonts w:ascii="Arial Narrow" w:hAnsi="Arial Narrow" w:cs="Arial Narrow"/>
          <w:b/>
          <w:bCs/>
          <w:color w:val="224239"/>
          <w:spacing w:val="-10"/>
          <w:sz w:val="28"/>
          <w:szCs w:val="28"/>
        </w:rPr>
        <w:t>8</w:t>
      </w:r>
    </w:p>
    <w:p w14:paraId="54922CA1" w14:textId="66A05A50" w:rsidR="0046625E" w:rsidRDefault="0046625E">
      <w:pPr>
        <w:pStyle w:val="ListParagraph"/>
        <w:numPr>
          <w:ilvl w:val="1"/>
          <w:numId w:val="6"/>
        </w:numPr>
        <w:tabs>
          <w:tab w:val="left" w:pos="655"/>
          <w:tab w:val="right" w:leader="dot" w:pos="9451"/>
        </w:tabs>
        <w:kinsoku w:val="0"/>
        <w:overflowPunct w:val="0"/>
        <w:spacing w:before="121"/>
        <w:rPr>
          <w:spacing w:val="-10"/>
        </w:rPr>
      </w:pPr>
      <w:r>
        <w:t>Crown</w:t>
      </w:r>
      <w:r>
        <w:rPr>
          <w:spacing w:val="-5"/>
        </w:rPr>
        <w:t xml:space="preserve"> </w:t>
      </w:r>
      <w:r>
        <w:t>Land</w:t>
      </w:r>
      <w:r>
        <w:rPr>
          <w:spacing w:val="-2"/>
        </w:rPr>
        <w:t xml:space="preserve"> </w:t>
      </w:r>
      <w:r>
        <w:t>–</w:t>
      </w:r>
      <w:r>
        <w:rPr>
          <w:spacing w:val="-5"/>
        </w:rPr>
        <w:t xml:space="preserve"> </w:t>
      </w:r>
      <w:r>
        <w:t>MNRF</w:t>
      </w:r>
      <w:r>
        <w:rPr>
          <w:spacing w:val="-4"/>
        </w:rPr>
        <w:t xml:space="preserve"> </w:t>
      </w:r>
      <w:r>
        <w:t>Non-Freehold</w:t>
      </w:r>
      <w:r>
        <w:rPr>
          <w:spacing w:val="-4"/>
        </w:rPr>
        <w:t xml:space="preserve"> </w:t>
      </w:r>
      <w:r>
        <w:rPr>
          <w:spacing w:val="-2"/>
        </w:rPr>
        <w:t>Dispositions</w:t>
      </w:r>
      <w:r>
        <w:tab/>
      </w:r>
      <w:r w:rsidR="009E3ACB">
        <w:rPr>
          <w:spacing w:val="-10"/>
        </w:rPr>
        <w:t>9</w:t>
      </w:r>
    </w:p>
    <w:p w14:paraId="06C709AA" w14:textId="3FBF1E24" w:rsidR="0046625E" w:rsidRDefault="0046625E">
      <w:pPr>
        <w:pStyle w:val="ListParagraph"/>
        <w:numPr>
          <w:ilvl w:val="2"/>
          <w:numId w:val="6"/>
        </w:numPr>
        <w:tabs>
          <w:tab w:val="left" w:pos="1015"/>
          <w:tab w:val="right" w:leader="dot" w:pos="9451"/>
        </w:tabs>
        <w:kinsoku w:val="0"/>
        <w:overflowPunct w:val="0"/>
        <w:rPr>
          <w:spacing w:val="-10"/>
        </w:rPr>
      </w:pPr>
      <w:r>
        <w:t>Land</w:t>
      </w:r>
      <w:r>
        <w:rPr>
          <w:spacing w:val="-3"/>
        </w:rPr>
        <w:t xml:space="preserve"> </w:t>
      </w:r>
      <w:r>
        <w:t>Use</w:t>
      </w:r>
      <w:r>
        <w:rPr>
          <w:spacing w:val="-2"/>
        </w:rPr>
        <w:t xml:space="preserve"> </w:t>
      </w:r>
      <w:r>
        <w:t>Permits</w:t>
      </w:r>
      <w:r>
        <w:rPr>
          <w:spacing w:val="-4"/>
        </w:rPr>
        <w:t xml:space="preserve"> </w:t>
      </w:r>
      <w:r>
        <w:rPr>
          <w:spacing w:val="-2"/>
          <w:w w:val="95"/>
        </w:rPr>
        <w:t>(LUP)</w:t>
      </w:r>
      <w:r>
        <w:tab/>
      </w:r>
      <w:r w:rsidR="009E3ACB">
        <w:rPr>
          <w:spacing w:val="-10"/>
        </w:rPr>
        <w:t>9</w:t>
      </w:r>
    </w:p>
    <w:p w14:paraId="1CCA64D3" w14:textId="1B79EB56" w:rsidR="0046625E" w:rsidRDefault="0046625E">
      <w:pPr>
        <w:pStyle w:val="ListParagraph"/>
        <w:numPr>
          <w:ilvl w:val="2"/>
          <w:numId w:val="6"/>
        </w:numPr>
        <w:tabs>
          <w:tab w:val="left" w:pos="1015"/>
          <w:tab w:val="right" w:leader="dot" w:pos="9451"/>
        </w:tabs>
        <w:kinsoku w:val="0"/>
        <w:overflowPunct w:val="0"/>
        <w:rPr>
          <w:spacing w:val="-10"/>
        </w:rPr>
      </w:pPr>
      <w:r>
        <w:t>Leases,</w:t>
      </w:r>
      <w:r>
        <w:rPr>
          <w:spacing w:val="-5"/>
        </w:rPr>
        <w:t xml:space="preserve"> </w:t>
      </w:r>
      <w:r>
        <w:t>Licences</w:t>
      </w:r>
      <w:r>
        <w:rPr>
          <w:spacing w:val="-6"/>
        </w:rPr>
        <w:t xml:space="preserve"> </w:t>
      </w:r>
      <w:r>
        <w:t>of</w:t>
      </w:r>
      <w:r>
        <w:rPr>
          <w:spacing w:val="-2"/>
        </w:rPr>
        <w:t xml:space="preserve"> </w:t>
      </w:r>
      <w:r>
        <w:t>Occupation,</w:t>
      </w:r>
      <w:r>
        <w:rPr>
          <w:spacing w:val="-6"/>
        </w:rPr>
        <w:t xml:space="preserve"> </w:t>
      </w:r>
      <w:r>
        <w:rPr>
          <w:spacing w:val="-2"/>
        </w:rPr>
        <w:t>Easements</w:t>
      </w:r>
      <w:r>
        <w:tab/>
      </w:r>
      <w:r w:rsidR="009E3ACB">
        <w:t>10</w:t>
      </w:r>
    </w:p>
    <w:p w14:paraId="1B8AB09F" w14:textId="044E3412" w:rsidR="0046625E" w:rsidRDefault="0046625E">
      <w:pPr>
        <w:pStyle w:val="ListParagraph"/>
        <w:numPr>
          <w:ilvl w:val="2"/>
          <w:numId w:val="6"/>
        </w:numPr>
        <w:tabs>
          <w:tab w:val="left" w:pos="1015"/>
          <w:tab w:val="right" w:leader="dot" w:pos="9451"/>
        </w:tabs>
        <w:kinsoku w:val="0"/>
        <w:overflowPunct w:val="0"/>
        <w:rPr>
          <w:spacing w:val="-10"/>
        </w:rPr>
      </w:pPr>
      <w:r>
        <w:t>Cancellation</w:t>
      </w:r>
      <w:r>
        <w:rPr>
          <w:spacing w:val="-4"/>
        </w:rPr>
        <w:t xml:space="preserve"> </w:t>
      </w:r>
      <w:r>
        <w:t>of</w:t>
      </w:r>
      <w:r>
        <w:rPr>
          <w:spacing w:val="-3"/>
        </w:rPr>
        <w:t xml:space="preserve"> </w:t>
      </w:r>
      <w:r>
        <w:t>Leases,</w:t>
      </w:r>
      <w:r>
        <w:rPr>
          <w:spacing w:val="-3"/>
        </w:rPr>
        <w:t xml:space="preserve"> </w:t>
      </w:r>
      <w:r>
        <w:t>Licenses</w:t>
      </w:r>
      <w:r>
        <w:rPr>
          <w:spacing w:val="-3"/>
        </w:rPr>
        <w:t xml:space="preserve"> </w:t>
      </w:r>
      <w:r>
        <w:t>of</w:t>
      </w:r>
      <w:r>
        <w:rPr>
          <w:spacing w:val="-4"/>
        </w:rPr>
        <w:t xml:space="preserve"> </w:t>
      </w:r>
      <w:r>
        <w:t>Occupation</w:t>
      </w:r>
      <w:r>
        <w:rPr>
          <w:spacing w:val="-3"/>
        </w:rPr>
        <w:t xml:space="preserve"> </w:t>
      </w:r>
      <w:r>
        <w:t>and</w:t>
      </w:r>
      <w:r>
        <w:rPr>
          <w:spacing w:val="-5"/>
        </w:rPr>
        <w:t xml:space="preserve"> </w:t>
      </w:r>
      <w:r>
        <w:rPr>
          <w:spacing w:val="-2"/>
        </w:rPr>
        <w:t>Easements</w:t>
      </w:r>
      <w:r>
        <w:tab/>
      </w:r>
      <w:r w:rsidR="009E3ACB">
        <w:rPr>
          <w:spacing w:val="-10"/>
        </w:rPr>
        <w:t>11</w:t>
      </w:r>
    </w:p>
    <w:p w14:paraId="32A67F8E" w14:textId="205E069B" w:rsidR="0046625E" w:rsidRDefault="0046625E">
      <w:pPr>
        <w:pStyle w:val="ListParagraph"/>
        <w:numPr>
          <w:ilvl w:val="1"/>
          <w:numId w:val="6"/>
        </w:numPr>
        <w:tabs>
          <w:tab w:val="left" w:pos="655"/>
          <w:tab w:val="right" w:leader="dot" w:pos="9451"/>
        </w:tabs>
        <w:kinsoku w:val="0"/>
        <w:overflowPunct w:val="0"/>
        <w:rPr>
          <w:spacing w:val="-10"/>
        </w:rPr>
      </w:pPr>
      <w:r>
        <w:t>Crown</w:t>
      </w:r>
      <w:r>
        <w:rPr>
          <w:spacing w:val="-4"/>
        </w:rPr>
        <w:t xml:space="preserve"> </w:t>
      </w:r>
      <w:r>
        <w:t>Land</w:t>
      </w:r>
      <w:r>
        <w:rPr>
          <w:spacing w:val="-1"/>
        </w:rPr>
        <w:t xml:space="preserve"> </w:t>
      </w:r>
      <w:r>
        <w:t>–</w:t>
      </w:r>
      <w:r>
        <w:rPr>
          <w:spacing w:val="-5"/>
        </w:rPr>
        <w:t xml:space="preserve"> </w:t>
      </w:r>
      <w:r>
        <w:t>MNRF</w:t>
      </w:r>
      <w:r>
        <w:rPr>
          <w:spacing w:val="-3"/>
        </w:rPr>
        <w:t xml:space="preserve"> </w:t>
      </w:r>
      <w:r>
        <w:rPr>
          <w:spacing w:val="-2"/>
        </w:rPr>
        <w:t>A</w:t>
      </w:r>
      <w:r w:rsidR="00E0617E">
        <w:rPr>
          <w:spacing w:val="-2"/>
        </w:rPr>
        <w:t>c</w:t>
      </w:r>
      <w:r>
        <w:rPr>
          <w:spacing w:val="-2"/>
        </w:rPr>
        <w:t>quisitions</w:t>
      </w:r>
      <w:r>
        <w:tab/>
      </w:r>
      <w:r w:rsidR="005F7B63">
        <w:t>1</w:t>
      </w:r>
      <w:r w:rsidR="009E3ACB">
        <w:t>1</w:t>
      </w:r>
    </w:p>
    <w:p w14:paraId="3878427A" w14:textId="1B8415BC" w:rsidR="0046625E" w:rsidRDefault="0046625E">
      <w:pPr>
        <w:pStyle w:val="ListParagraph"/>
        <w:numPr>
          <w:ilvl w:val="2"/>
          <w:numId w:val="6"/>
        </w:numPr>
        <w:tabs>
          <w:tab w:val="left" w:pos="1015"/>
          <w:tab w:val="right" w:leader="dot" w:pos="9451"/>
        </w:tabs>
        <w:kinsoku w:val="0"/>
        <w:overflowPunct w:val="0"/>
        <w:rPr>
          <w:spacing w:val="-10"/>
        </w:rPr>
      </w:pPr>
      <w:r>
        <w:t>New</w:t>
      </w:r>
      <w:r>
        <w:rPr>
          <w:spacing w:val="-3"/>
        </w:rPr>
        <w:t xml:space="preserve"> </w:t>
      </w:r>
      <w:r w:rsidR="00A72426">
        <w:rPr>
          <w:spacing w:val="-2"/>
        </w:rPr>
        <w:t>a</w:t>
      </w:r>
      <w:r>
        <w:rPr>
          <w:spacing w:val="-2"/>
        </w:rPr>
        <w:t>cquisitions</w:t>
      </w:r>
      <w:r>
        <w:tab/>
      </w:r>
      <w:r w:rsidR="005F7B63">
        <w:t>1</w:t>
      </w:r>
      <w:r w:rsidR="009E3ACB">
        <w:t>1</w:t>
      </w:r>
    </w:p>
    <w:p w14:paraId="789B1EA1" w14:textId="5771EE23" w:rsidR="0046625E" w:rsidRDefault="0046625E">
      <w:pPr>
        <w:pStyle w:val="ListParagraph"/>
        <w:numPr>
          <w:ilvl w:val="2"/>
          <w:numId w:val="6"/>
        </w:numPr>
        <w:tabs>
          <w:tab w:val="left" w:pos="1015"/>
          <w:tab w:val="right" w:leader="dot" w:pos="9454"/>
        </w:tabs>
        <w:kinsoku w:val="0"/>
        <w:overflowPunct w:val="0"/>
        <w:spacing w:before="1"/>
        <w:rPr>
          <w:spacing w:val="-5"/>
        </w:rPr>
      </w:pPr>
      <w:r>
        <w:t>Permanent</w:t>
      </w:r>
      <w:r>
        <w:rPr>
          <w:spacing w:val="-4"/>
        </w:rPr>
        <w:t xml:space="preserve"> </w:t>
      </w:r>
      <w:r w:rsidR="00A72426">
        <w:t>d</w:t>
      </w:r>
      <w:r>
        <w:t>isposition</w:t>
      </w:r>
      <w:r>
        <w:rPr>
          <w:spacing w:val="-6"/>
        </w:rPr>
        <w:t xml:space="preserve"> </w:t>
      </w:r>
      <w:r>
        <w:t>of</w:t>
      </w:r>
      <w:r>
        <w:rPr>
          <w:spacing w:val="-2"/>
        </w:rPr>
        <w:t xml:space="preserve"> </w:t>
      </w:r>
      <w:r w:rsidR="00A72426">
        <w:t>a</w:t>
      </w:r>
      <w:r>
        <w:t>cquired</w:t>
      </w:r>
      <w:r>
        <w:rPr>
          <w:spacing w:val="-6"/>
        </w:rPr>
        <w:t xml:space="preserve"> </w:t>
      </w:r>
      <w:r w:rsidR="00A72426">
        <w:rPr>
          <w:spacing w:val="-4"/>
        </w:rPr>
        <w:t>l</w:t>
      </w:r>
      <w:r>
        <w:rPr>
          <w:spacing w:val="-4"/>
        </w:rPr>
        <w:t>and</w:t>
      </w:r>
      <w:r>
        <w:tab/>
      </w:r>
      <w:r>
        <w:rPr>
          <w:spacing w:val="-5"/>
        </w:rPr>
        <w:t>1</w:t>
      </w:r>
      <w:r w:rsidR="009E3ACB">
        <w:rPr>
          <w:spacing w:val="-5"/>
        </w:rPr>
        <w:t>1</w:t>
      </w:r>
    </w:p>
    <w:p w14:paraId="71F2FE4C" w14:textId="7AAD69E1" w:rsidR="0046625E" w:rsidRDefault="0046625E">
      <w:pPr>
        <w:pStyle w:val="ListParagraph"/>
        <w:numPr>
          <w:ilvl w:val="2"/>
          <w:numId w:val="6"/>
        </w:numPr>
        <w:tabs>
          <w:tab w:val="left" w:pos="1015"/>
          <w:tab w:val="right" w:leader="dot" w:pos="9454"/>
        </w:tabs>
        <w:kinsoku w:val="0"/>
        <w:overflowPunct w:val="0"/>
        <w:rPr>
          <w:spacing w:val="-5"/>
        </w:rPr>
      </w:pPr>
      <w:r>
        <w:t>Acquisitions</w:t>
      </w:r>
      <w:r>
        <w:rPr>
          <w:spacing w:val="-4"/>
        </w:rPr>
        <w:t xml:space="preserve"> </w:t>
      </w:r>
      <w:r w:rsidR="00A72426">
        <w:t>t</w:t>
      </w:r>
      <w:r>
        <w:t>hrough</w:t>
      </w:r>
      <w:r>
        <w:rPr>
          <w:spacing w:val="-5"/>
        </w:rPr>
        <w:t xml:space="preserve"> </w:t>
      </w:r>
      <w:r w:rsidR="00A72426">
        <w:t>p</w:t>
      </w:r>
      <w:r>
        <w:t>artner</w:t>
      </w:r>
      <w:r>
        <w:rPr>
          <w:spacing w:val="-3"/>
        </w:rPr>
        <w:t xml:space="preserve"> </w:t>
      </w:r>
      <w:r w:rsidR="00A72426">
        <w:t>d</w:t>
      </w:r>
      <w:r>
        <w:t>ata</w:t>
      </w:r>
      <w:r>
        <w:rPr>
          <w:spacing w:val="-4"/>
        </w:rPr>
        <w:t xml:space="preserve"> </w:t>
      </w:r>
      <w:r w:rsidR="00A72426">
        <w:rPr>
          <w:spacing w:val="-2"/>
        </w:rPr>
        <w:t>a</w:t>
      </w:r>
      <w:r>
        <w:rPr>
          <w:spacing w:val="-2"/>
        </w:rPr>
        <w:t>greements</w:t>
      </w:r>
      <w:r>
        <w:tab/>
      </w:r>
      <w:r>
        <w:rPr>
          <w:spacing w:val="-5"/>
        </w:rPr>
        <w:t>1</w:t>
      </w:r>
      <w:r w:rsidR="009E3ACB">
        <w:rPr>
          <w:spacing w:val="-5"/>
        </w:rPr>
        <w:t>2</w:t>
      </w:r>
    </w:p>
    <w:p w14:paraId="12129489" w14:textId="19AC7F20" w:rsidR="0046625E" w:rsidRDefault="0046625E">
      <w:pPr>
        <w:pStyle w:val="ListParagraph"/>
        <w:numPr>
          <w:ilvl w:val="1"/>
          <w:numId w:val="6"/>
        </w:numPr>
        <w:tabs>
          <w:tab w:val="left" w:pos="655"/>
          <w:tab w:val="right" w:leader="dot" w:pos="9454"/>
        </w:tabs>
        <w:kinsoku w:val="0"/>
        <w:overflowPunct w:val="0"/>
        <w:rPr>
          <w:spacing w:val="-5"/>
        </w:rPr>
      </w:pPr>
      <w:r>
        <w:t>Crown</w:t>
      </w:r>
      <w:r>
        <w:rPr>
          <w:spacing w:val="-4"/>
        </w:rPr>
        <w:t xml:space="preserve"> </w:t>
      </w:r>
      <w:r w:rsidR="00A72426">
        <w:t>L</w:t>
      </w:r>
      <w:r>
        <w:t>and</w:t>
      </w:r>
      <w:r>
        <w:rPr>
          <w:spacing w:val="-2"/>
        </w:rPr>
        <w:t xml:space="preserve"> </w:t>
      </w:r>
      <w:r>
        <w:t>–</w:t>
      </w:r>
      <w:r>
        <w:rPr>
          <w:spacing w:val="-2"/>
        </w:rPr>
        <w:t xml:space="preserve"> </w:t>
      </w:r>
      <w:r>
        <w:t>MNRF</w:t>
      </w:r>
      <w:r>
        <w:rPr>
          <w:spacing w:val="-3"/>
        </w:rPr>
        <w:t xml:space="preserve"> </w:t>
      </w:r>
      <w:r>
        <w:rPr>
          <w:spacing w:val="-2"/>
        </w:rPr>
        <w:t>Unpatented</w:t>
      </w:r>
      <w:r>
        <w:tab/>
      </w:r>
      <w:r>
        <w:rPr>
          <w:spacing w:val="-5"/>
        </w:rPr>
        <w:t>1</w:t>
      </w:r>
      <w:r w:rsidR="009E3ACB">
        <w:rPr>
          <w:spacing w:val="-5"/>
        </w:rPr>
        <w:t>2</w:t>
      </w:r>
    </w:p>
    <w:p w14:paraId="6DD90709" w14:textId="4F279235" w:rsidR="0046625E" w:rsidRDefault="0046625E">
      <w:pPr>
        <w:pStyle w:val="ListParagraph"/>
        <w:numPr>
          <w:ilvl w:val="2"/>
          <w:numId w:val="6"/>
        </w:numPr>
        <w:tabs>
          <w:tab w:val="left" w:pos="1015"/>
          <w:tab w:val="right" w:leader="dot" w:pos="9454"/>
        </w:tabs>
        <w:kinsoku w:val="0"/>
        <w:overflowPunct w:val="0"/>
        <w:rPr>
          <w:spacing w:val="-5"/>
        </w:rPr>
      </w:pPr>
      <w:r>
        <w:t>Permanent</w:t>
      </w:r>
      <w:r>
        <w:rPr>
          <w:spacing w:val="-5"/>
        </w:rPr>
        <w:t xml:space="preserve"> </w:t>
      </w:r>
      <w:r w:rsidR="00A72426">
        <w:t>d</w:t>
      </w:r>
      <w:r>
        <w:t>isposition</w:t>
      </w:r>
      <w:r>
        <w:rPr>
          <w:spacing w:val="-7"/>
        </w:rPr>
        <w:t xml:space="preserve"> </w:t>
      </w:r>
      <w:r>
        <w:t>of</w:t>
      </w:r>
      <w:r>
        <w:rPr>
          <w:spacing w:val="-3"/>
        </w:rPr>
        <w:t xml:space="preserve"> </w:t>
      </w:r>
      <w:r w:rsidR="00A72426">
        <w:t>u</w:t>
      </w:r>
      <w:r>
        <w:t>npatented</w:t>
      </w:r>
      <w:r>
        <w:rPr>
          <w:spacing w:val="-5"/>
        </w:rPr>
        <w:t xml:space="preserve"> </w:t>
      </w:r>
      <w:r w:rsidR="00A72426">
        <w:rPr>
          <w:spacing w:val="-4"/>
        </w:rPr>
        <w:t>l</w:t>
      </w:r>
      <w:r>
        <w:rPr>
          <w:spacing w:val="-4"/>
        </w:rPr>
        <w:t>and</w:t>
      </w:r>
      <w:r>
        <w:tab/>
      </w:r>
      <w:r>
        <w:rPr>
          <w:spacing w:val="-5"/>
        </w:rPr>
        <w:t>1</w:t>
      </w:r>
      <w:r w:rsidR="009E3ACB">
        <w:rPr>
          <w:spacing w:val="-5"/>
        </w:rPr>
        <w:t>2</w:t>
      </w:r>
    </w:p>
    <w:p w14:paraId="39EFD81C" w14:textId="546A9691" w:rsidR="0046625E" w:rsidRDefault="0046625E">
      <w:pPr>
        <w:pStyle w:val="ListParagraph"/>
        <w:numPr>
          <w:ilvl w:val="2"/>
          <w:numId w:val="6"/>
        </w:numPr>
        <w:tabs>
          <w:tab w:val="left" w:pos="1015"/>
          <w:tab w:val="right" w:leader="dot" w:pos="9454"/>
        </w:tabs>
        <w:kinsoku w:val="0"/>
        <w:overflowPunct w:val="0"/>
        <w:rPr>
          <w:spacing w:val="-5"/>
        </w:rPr>
      </w:pPr>
      <w:r>
        <w:t>Depatented</w:t>
      </w:r>
      <w:r>
        <w:rPr>
          <w:spacing w:val="-2"/>
        </w:rPr>
        <w:t xml:space="preserve"> </w:t>
      </w:r>
      <w:r w:rsidR="00A72426">
        <w:rPr>
          <w:spacing w:val="-2"/>
        </w:rPr>
        <w:t>p</w:t>
      </w:r>
      <w:r>
        <w:rPr>
          <w:spacing w:val="-2"/>
        </w:rPr>
        <w:t>arcels</w:t>
      </w:r>
      <w:r>
        <w:tab/>
      </w:r>
      <w:r>
        <w:rPr>
          <w:spacing w:val="-5"/>
        </w:rPr>
        <w:t>1</w:t>
      </w:r>
      <w:r w:rsidR="009E3ACB">
        <w:rPr>
          <w:spacing w:val="-5"/>
        </w:rPr>
        <w:t>3</w:t>
      </w:r>
    </w:p>
    <w:p w14:paraId="41427D1E" w14:textId="7F1295B6" w:rsidR="0046625E" w:rsidRDefault="0046625E">
      <w:pPr>
        <w:pStyle w:val="ListParagraph"/>
        <w:numPr>
          <w:ilvl w:val="2"/>
          <w:numId w:val="6"/>
        </w:numPr>
        <w:tabs>
          <w:tab w:val="left" w:pos="1015"/>
          <w:tab w:val="right" w:leader="dot" w:pos="9454"/>
        </w:tabs>
        <w:kinsoku w:val="0"/>
        <w:overflowPunct w:val="0"/>
        <w:rPr>
          <w:spacing w:val="-5"/>
        </w:rPr>
      </w:pPr>
      <w:r>
        <w:rPr>
          <w:spacing w:val="-2"/>
        </w:rPr>
        <w:t>Forfeitures</w:t>
      </w:r>
      <w:r>
        <w:tab/>
      </w:r>
      <w:r>
        <w:rPr>
          <w:spacing w:val="-5"/>
        </w:rPr>
        <w:t>1</w:t>
      </w:r>
      <w:r w:rsidR="009E3ACB">
        <w:rPr>
          <w:spacing w:val="-5"/>
        </w:rPr>
        <w:t>3</w:t>
      </w:r>
    </w:p>
    <w:p w14:paraId="2EC6C4A9" w14:textId="1ADEF02A" w:rsidR="0046625E" w:rsidRDefault="0046625E">
      <w:pPr>
        <w:pStyle w:val="ListParagraph"/>
        <w:numPr>
          <w:ilvl w:val="1"/>
          <w:numId w:val="6"/>
        </w:numPr>
        <w:tabs>
          <w:tab w:val="left" w:pos="655"/>
          <w:tab w:val="right" w:leader="dot" w:pos="9454"/>
        </w:tabs>
        <w:kinsoku w:val="0"/>
        <w:overflowPunct w:val="0"/>
        <w:rPr>
          <w:spacing w:val="-5"/>
        </w:rPr>
      </w:pPr>
      <w:r>
        <w:t>Patent</w:t>
      </w:r>
      <w:r>
        <w:rPr>
          <w:spacing w:val="-3"/>
        </w:rPr>
        <w:t xml:space="preserve"> </w:t>
      </w:r>
      <w:r>
        <w:rPr>
          <w:spacing w:val="-4"/>
        </w:rPr>
        <w:t>Land</w:t>
      </w:r>
      <w:r>
        <w:tab/>
      </w:r>
      <w:r>
        <w:rPr>
          <w:spacing w:val="-5"/>
        </w:rPr>
        <w:t>1</w:t>
      </w:r>
      <w:r w:rsidR="009E3ACB">
        <w:rPr>
          <w:spacing w:val="-5"/>
        </w:rPr>
        <w:t>3</w:t>
      </w:r>
    </w:p>
    <w:p w14:paraId="1A735C4A" w14:textId="033FD100" w:rsidR="0046625E" w:rsidRDefault="0046625E">
      <w:pPr>
        <w:pStyle w:val="ListParagraph"/>
        <w:numPr>
          <w:ilvl w:val="0"/>
          <w:numId w:val="6"/>
        </w:numPr>
        <w:tabs>
          <w:tab w:val="left" w:pos="581"/>
          <w:tab w:val="right" w:leader="dot" w:pos="9452"/>
        </w:tabs>
        <w:kinsoku w:val="0"/>
        <w:overflowPunct w:val="0"/>
        <w:spacing w:before="239"/>
        <w:ind w:hanging="481"/>
        <w:rPr>
          <w:rFonts w:ascii="Arial Narrow" w:hAnsi="Arial Narrow" w:cs="Arial Narrow"/>
          <w:b/>
          <w:bCs/>
          <w:color w:val="224239"/>
          <w:spacing w:val="-5"/>
          <w:sz w:val="28"/>
          <w:szCs w:val="28"/>
        </w:rPr>
      </w:pPr>
      <w:r>
        <w:rPr>
          <w:rFonts w:ascii="Arial Narrow" w:hAnsi="Arial Narrow" w:cs="Arial Narrow"/>
          <w:b/>
          <w:bCs/>
          <w:color w:val="224239"/>
          <w:sz w:val="28"/>
          <w:szCs w:val="28"/>
        </w:rPr>
        <w:t>Error</w:t>
      </w:r>
      <w:r>
        <w:rPr>
          <w:rFonts w:ascii="Arial Narrow" w:hAnsi="Arial Narrow" w:cs="Arial Narrow"/>
          <w:b/>
          <w:bCs/>
          <w:color w:val="224239"/>
          <w:spacing w:val="-2"/>
          <w:sz w:val="28"/>
          <w:szCs w:val="28"/>
        </w:rPr>
        <w:t xml:space="preserve"> </w:t>
      </w:r>
      <w:r w:rsidR="00A72426">
        <w:rPr>
          <w:rFonts w:ascii="Arial Narrow" w:hAnsi="Arial Narrow" w:cs="Arial Narrow"/>
          <w:b/>
          <w:bCs/>
          <w:color w:val="224239"/>
          <w:spacing w:val="-2"/>
          <w:w w:val="95"/>
          <w:sz w:val="28"/>
          <w:szCs w:val="28"/>
        </w:rPr>
        <w:t>r</w:t>
      </w:r>
      <w:r>
        <w:rPr>
          <w:rFonts w:ascii="Arial Narrow" w:hAnsi="Arial Narrow" w:cs="Arial Narrow"/>
          <w:b/>
          <w:bCs/>
          <w:color w:val="224239"/>
          <w:spacing w:val="-2"/>
          <w:w w:val="95"/>
          <w:sz w:val="28"/>
          <w:szCs w:val="28"/>
        </w:rPr>
        <w:t>eporting</w:t>
      </w:r>
      <w:r>
        <w:rPr>
          <w:rFonts w:ascii="Arial Narrow" w:hAnsi="Arial Narrow" w:cs="Arial Narrow"/>
          <w:b/>
          <w:bCs/>
          <w:color w:val="224239"/>
          <w:sz w:val="28"/>
          <w:szCs w:val="28"/>
        </w:rPr>
        <w:tab/>
      </w:r>
      <w:r>
        <w:rPr>
          <w:rFonts w:ascii="Arial Narrow" w:hAnsi="Arial Narrow" w:cs="Arial Narrow"/>
          <w:b/>
          <w:bCs/>
          <w:color w:val="224239"/>
          <w:spacing w:val="-5"/>
          <w:sz w:val="28"/>
          <w:szCs w:val="28"/>
        </w:rPr>
        <w:t>1</w:t>
      </w:r>
      <w:r w:rsidR="009E3ACB">
        <w:rPr>
          <w:rFonts w:ascii="Arial Narrow" w:hAnsi="Arial Narrow" w:cs="Arial Narrow"/>
          <w:b/>
          <w:bCs/>
          <w:color w:val="224239"/>
          <w:spacing w:val="-5"/>
          <w:sz w:val="28"/>
          <w:szCs w:val="28"/>
        </w:rPr>
        <w:t>3</w:t>
      </w:r>
    </w:p>
    <w:p w14:paraId="56A85501" w14:textId="67F319CE" w:rsidR="0046625E" w:rsidRDefault="0046625E">
      <w:pPr>
        <w:pStyle w:val="ListParagraph"/>
        <w:numPr>
          <w:ilvl w:val="0"/>
          <w:numId w:val="6"/>
        </w:numPr>
        <w:tabs>
          <w:tab w:val="left" w:pos="581"/>
          <w:tab w:val="right" w:leader="dot" w:pos="9452"/>
        </w:tabs>
        <w:kinsoku w:val="0"/>
        <w:overflowPunct w:val="0"/>
        <w:spacing w:before="240"/>
        <w:ind w:hanging="481"/>
        <w:rPr>
          <w:rFonts w:ascii="Arial Narrow" w:hAnsi="Arial Narrow" w:cs="Arial Narrow"/>
          <w:b/>
          <w:bCs/>
          <w:color w:val="224239"/>
          <w:spacing w:val="-5"/>
          <w:sz w:val="28"/>
          <w:szCs w:val="28"/>
        </w:rPr>
      </w:pPr>
      <w:r>
        <w:rPr>
          <w:rFonts w:ascii="Arial Narrow" w:hAnsi="Arial Narrow" w:cs="Arial Narrow"/>
          <w:b/>
          <w:bCs/>
          <w:color w:val="224239"/>
          <w:spacing w:val="-2"/>
          <w:sz w:val="28"/>
          <w:szCs w:val="28"/>
        </w:rPr>
        <w:t>Glossary</w:t>
      </w:r>
      <w:r>
        <w:rPr>
          <w:rFonts w:ascii="Arial Narrow" w:hAnsi="Arial Narrow" w:cs="Arial Narrow"/>
          <w:b/>
          <w:bCs/>
          <w:color w:val="224239"/>
          <w:sz w:val="28"/>
          <w:szCs w:val="28"/>
        </w:rPr>
        <w:tab/>
      </w:r>
      <w:r>
        <w:rPr>
          <w:rFonts w:ascii="Arial Narrow" w:hAnsi="Arial Narrow" w:cs="Arial Narrow"/>
          <w:b/>
          <w:bCs/>
          <w:color w:val="224239"/>
          <w:spacing w:val="-5"/>
          <w:sz w:val="28"/>
          <w:szCs w:val="28"/>
        </w:rPr>
        <w:t>1</w:t>
      </w:r>
      <w:r w:rsidR="009E3ACB">
        <w:rPr>
          <w:rFonts w:ascii="Arial Narrow" w:hAnsi="Arial Narrow" w:cs="Arial Narrow"/>
          <w:b/>
          <w:bCs/>
          <w:color w:val="224239"/>
          <w:spacing w:val="-5"/>
          <w:sz w:val="28"/>
          <w:szCs w:val="28"/>
        </w:rPr>
        <w:t>5</w:t>
      </w:r>
    </w:p>
    <w:p w14:paraId="12D1E434" w14:textId="3B801466" w:rsidR="0046625E" w:rsidRDefault="0046625E">
      <w:pPr>
        <w:pStyle w:val="BodyText"/>
        <w:tabs>
          <w:tab w:val="right" w:leader="dot" w:pos="9452"/>
        </w:tabs>
        <w:kinsoku w:val="0"/>
        <w:overflowPunct w:val="0"/>
        <w:ind w:left="100"/>
        <w:rPr>
          <w:rFonts w:ascii="Arial Narrow" w:hAnsi="Arial Narrow" w:cs="Arial Narrow"/>
          <w:b/>
          <w:bCs/>
          <w:color w:val="224239"/>
          <w:spacing w:val="-5"/>
          <w:sz w:val="28"/>
          <w:szCs w:val="28"/>
        </w:rPr>
      </w:pPr>
      <w:r>
        <w:rPr>
          <w:rFonts w:ascii="Arial Narrow" w:hAnsi="Arial Narrow" w:cs="Arial Narrow"/>
          <w:b/>
          <w:bCs/>
          <w:color w:val="224239"/>
          <w:sz w:val="28"/>
          <w:szCs w:val="28"/>
        </w:rPr>
        <w:t>Appendix</w:t>
      </w:r>
      <w:r>
        <w:rPr>
          <w:rFonts w:ascii="Arial Narrow" w:hAnsi="Arial Narrow" w:cs="Arial Narrow"/>
          <w:b/>
          <w:bCs/>
          <w:color w:val="224239"/>
          <w:spacing w:val="-6"/>
          <w:sz w:val="28"/>
          <w:szCs w:val="28"/>
        </w:rPr>
        <w:t xml:space="preserve"> </w:t>
      </w:r>
      <w:r>
        <w:rPr>
          <w:rFonts w:ascii="Arial Narrow" w:hAnsi="Arial Narrow" w:cs="Arial Narrow"/>
          <w:b/>
          <w:bCs/>
          <w:color w:val="224239"/>
          <w:spacing w:val="-10"/>
          <w:sz w:val="28"/>
          <w:szCs w:val="28"/>
        </w:rPr>
        <w:t>A</w:t>
      </w:r>
      <w:r>
        <w:rPr>
          <w:rFonts w:ascii="Arial Narrow" w:hAnsi="Arial Narrow" w:cs="Arial Narrow"/>
          <w:b/>
          <w:bCs/>
          <w:color w:val="224239"/>
          <w:sz w:val="28"/>
          <w:szCs w:val="28"/>
        </w:rPr>
        <w:tab/>
      </w:r>
      <w:r>
        <w:rPr>
          <w:rFonts w:ascii="Arial Narrow" w:hAnsi="Arial Narrow" w:cs="Arial Narrow"/>
          <w:b/>
          <w:bCs/>
          <w:color w:val="224239"/>
          <w:spacing w:val="-5"/>
          <w:sz w:val="28"/>
          <w:szCs w:val="28"/>
        </w:rPr>
        <w:t>1</w:t>
      </w:r>
      <w:r w:rsidR="009E3ACB">
        <w:rPr>
          <w:rFonts w:ascii="Arial Narrow" w:hAnsi="Arial Narrow" w:cs="Arial Narrow"/>
          <w:b/>
          <w:bCs/>
          <w:color w:val="224239"/>
          <w:spacing w:val="-5"/>
          <w:sz w:val="28"/>
          <w:szCs w:val="28"/>
        </w:rPr>
        <w:t>6</w:t>
      </w:r>
    </w:p>
    <w:p w14:paraId="192C5464" w14:textId="5525E116" w:rsidR="0046625E" w:rsidRDefault="0046625E">
      <w:pPr>
        <w:pStyle w:val="BodyText"/>
        <w:tabs>
          <w:tab w:val="right" w:leader="dot" w:pos="9452"/>
        </w:tabs>
        <w:kinsoku w:val="0"/>
        <w:overflowPunct w:val="0"/>
        <w:spacing w:before="238"/>
        <w:ind w:left="100"/>
        <w:rPr>
          <w:rFonts w:ascii="Arial Narrow" w:hAnsi="Arial Narrow" w:cs="Arial Narrow"/>
          <w:b/>
          <w:bCs/>
          <w:color w:val="224239"/>
          <w:spacing w:val="-5"/>
          <w:sz w:val="28"/>
          <w:szCs w:val="28"/>
        </w:rPr>
      </w:pPr>
      <w:r>
        <w:rPr>
          <w:rFonts w:ascii="Arial Narrow" w:hAnsi="Arial Narrow" w:cs="Arial Narrow"/>
          <w:b/>
          <w:bCs/>
          <w:color w:val="224239"/>
          <w:sz w:val="28"/>
          <w:szCs w:val="28"/>
        </w:rPr>
        <w:t>Appendix</w:t>
      </w:r>
      <w:r>
        <w:rPr>
          <w:rFonts w:ascii="Arial Narrow" w:hAnsi="Arial Narrow" w:cs="Arial Narrow"/>
          <w:b/>
          <w:bCs/>
          <w:color w:val="224239"/>
          <w:spacing w:val="-6"/>
          <w:sz w:val="28"/>
          <w:szCs w:val="28"/>
        </w:rPr>
        <w:t xml:space="preserve"> </w:t>
      </w:r>
      <w:r>
        <w:rPr>
          <w:rFonts w:ascii="Arial Narrow" w:hAnsi="Arial Narrow" w:cs="Arial Narrow"/>
          <w:b/>
          <w:bCs/>
          <w:color w:val="224239"/>
          <w:spacing w:val="-10"/>
          <w:sz w:val="28"/>
          <w:szCs w:val="28"/>
        </w:rPr>
        <w:t>B</w:t>
      </w:r>
      <w:r>
        <w:rPr>
          <w:rFonts w:ascii="Arial Narrow" w:hAnsi="Arial Narrow" w:cs="Arial Narrow"/>
          <w:b/>
          <w:bCs/>
          <w:color w:val="224239"/>
          <w:sz w:val="28"/>
          <w:szCs w:val="28"/>
        </w:rPr>
        <w:tab/>
      </w:r>
      <w:r>
        <w:rPr>
          <w:rFonts w:ascii="Arial Narrow" w:hAnsi="Arial Narrow" w:cs="Arial Narrow"/>
          <w:b/>
          <w:bCs/>
          <w:color w:val="224239"/>
          <w:spacing w:val="-5"/>
          <w:sz w:val="28"/>
          <w:szCs w:val="28"/>
        </w:rPr>
        <w:t>1</w:t>
      </w:r>
      <w:r w:rsidR="009E3ACB">
        <w:rPr>
          <w:rFonts w:ascii="Arial Narrow" w:hAnsi="Arial Narrow" w:cs="Arial Narrow"/>
          <w:b/>
          <w:bCs/>
          <w:color w:val="224239"/>
          <w:spacing w:val="-5"/>
          <w:sz w:val="28"/>
          <w:szCs w:val="28"/>
        </w:rPr>
        <w:t>7</w:t>
      </w:r>
    </w:p>
    <w:p w14:paraId="54AE4E54" w14:textId="05B65ED0" w:rsidR="0046625E" w:rsidRDefault="0046625E">
      <w:pPr>
        <w:pStyle w:val="BodyText"/>
        <w:tabs>
          <w:tab w:val="right" w:leader="dot" w:pos="9452"/>
        </w:tabs>
        <w:kinsoku w:val="0"/>
        <w:overflowPunct w:val="0"/>
        <w:spacing w:before="241"/>
        <w:ind w:left="100"/>
        <w:rPr>
          <w:rFonts w:ascii="Arial Narrow" w:hAnsi="Arial Narrow" w:cs="Arial Narrow"/>
          <w:b/>
          <w:bCs/>
          <w:color w:val="224239"/>
          <w:spacing w:val="-5"/>
          <w:sz w:val="28"/>
          <w:szCs w:val="28"/>
        </w:rPr>
      </w:pPr>
      <w:r>
        <w:rPr>
          <w:rFonts w:ascii="Arial Narrow" w:hAnsi="Arial Narrow" w:cs="Arial Narrow"/>
          <w:b/>
          <w:bCs/>
          <w:color w:val="224239"/>
          <w:sz w:val="28"/>
          <w:szCs w:val="28"/>
        </w:rPr>
        <w:t>Appendix</w:t>
      </w:r>
      <w:r>
        <w:rPr>
          <w:rFonts w:ascii="Arial Narrow" w:hAnsi="Arial Narrow" w:cs="Arial Narrow"/>
          <w:b/>
          <w:bCs/>
          <w:color w:val="224239"/>
          <w:spacing w:val="-6"/>
          <w:sz w:val="28"/>
          <w:szCs w:val="28"/>
        </w:rPr>
        <w:t xml:space="preserve"> </w:t>
      </w:r>
      <w:r>
        <w:rPr>
          <w:rFonts w:ascii="Arial Narrow" w:hAnsi="Arial Narrow" w:cs="Arial Narrow"/>
          <w:b/>
          <w:bCs/>
          <w:color w:val="224239"/>
          <w:spacing w:val="-10"/>
          <w:sz w:val="28"/>
          <w:szCs w:val="28"/>
        </w:rPr>
        <w:t>C</w:t>
      </w:r>
      <w:r>
        <w:rPr>
          <w:rFonts w:ascii="Arial Narrow" w:hAnsi="Arial Narrow" w:cs="Arial Narrow"/>
          <w:b/>
          <w:bCs/>
          <w:color w:val="224239"/>
          <w:sz w:val="28"/>
          <w:szCs w:val="28"/>
        </w:rPr>
        <w:tab/>
      </w:r>
      <w:r>
        <w:rPr>
          <w:rFonts w:ascii="Arial Narrow" w:hAnsi="Arial Narrow" w:cs="Arial Narrow"/>
          <w:b/>
          <w:bCs/>
          <w:color w:val="224239"/>
          <w:spacing w:val="-5"/>
          <w:sz w:val="28"/>
          <w:szCs w:val="28"/>
        </w:rPr>
        <w:t>1</w:t>
      </w:r>
      <w:r w:rsidR="009E3ACB">
        <w:rPr>
          <w:rFonts w:ascii="Arial Narrow" w:hAnsi="Arial Narrow" w:cs="Arial Narrow"/>
          <w:b/>
          <w:bCs/>
          <w:color w:val="224239"/>
          <w:spacing w:val="-5"/>
          <w:sz w:val="28"/>
          <w:szCs w:val="28"/>
        </w:rPr>
        <w:t>8</w:t>
      </w:r>
    </w:p>
    <w:p w14:paraId="3DFFC9BA" w14:textId="412C4598" w:rsidR="0046625E" w:rsidRDefault="0046625E">
      <w:pPr>
        <w:pStyle w:val="BodyText"/>
        <w:tabs>
          <w:tab w:val="right" w:leader="dot" w:pos="9452"/>
        </w:tabs>
        <w:kinsoku w:val="0"/>
        <w:overflowPunct w:val="0"/>
        <w:spacing w:before="241"/>
        <w:ind w:left="100"/>
        <w:rPr>
          <w:rFonts w:ascii="Arial Narrow" w:hAnsi="Arial Narrow" w:cs="Arial Narrow"/>
          <w:b/>
          <w:bCs/>
          <w:color w:val="224239"/>
          <w:spacing w:val="-5"/>
          <w:sz w:val="28"/>
          <w:szCs w:val="28"/>
        </w:rPr>
      </w:pPr>
      <w:r>
        <w:rPr>
          <w:rFonts w:ascii="Arial Narrow" w:hAnsi="Arial Narrow" w:cs="Arial Narrow"/>
          <w:b/>
          <w:bCs/>
          <w:color w:val="224239"/>
          <w:sz w:val="28"/>
          <w:szCs w:val="28"/>
        </w:rPr>
        <w:t>Appendix</w:t>
      </w:r>
      <w:r>
        <w:rPr>
          <w:rFonts w:ascii="Arial Narrow" w:hAnsi="Arial Narrow" w:cs="Arial Narrow"/>
          <w:b/>
          <w:bCs/>
          <w:color w:val="224239"/>
          <w:spacing w:val="-6"/>
          <w:sz w:val="28"/>
          <w:szCs w:val="28"/>
        </w:rPr>
        <w:t xml:space="preserve"> </w:t>
      </w:r>
      <w:r>
        <w:rPr>
          <w:rFonts w:ascii="Arial Narrow" w:hAnsi="Arial Narrow" w:cs="Arial Narrow"/>
          <w:b/>
          <w:bCs/>
          <w:color w:val="224239"/>
          <w:spacing w:val="-10"/>
          <w:sz w:val="28"/>
          <w:szCs w:val="28"/>
        </w:rPr>
        <w:t>D</w:t>
      </w:r>
      <w:r>
        <w:rPr>
          <w:rFonts w:ascii="Arial Narrow" w:hAnsi="Arial Narrow" w:cs="Arial Narrow"/>
          <w:b/>
          <w:bCs/>
          <w:color w:val="224239"/>
          <w:sz w:val="28"/>
          <w:szCs w:val="28"/>
        </w:rPr>
        <w:tab/>
      </w:r>
      <w:r>
        <w:rPr>
          <w:rFonts w:ascii="Arial Narrow" w:hAnsi="Arial Narrow" w:cs="Arial Narrow"/>
          <w:b/>
          <w:bCs/>
          <w:color w:val="224239"/>
          <w:spacing w:val="-5"/>
          <w:sz w:val="28"/>
          <w:szCs w:val="28"/>
        </w:rPr>
        <w:t>1</w:t>
      </w:r>
      <w:r w:rsidR="009E3ACB">
        <w:rPr>
          <w:rFonts w:ascii="Arial Narrow" w:hAnsi="Arial Narrow" w:cs="Arial Narrow"/>
          <w:b/>
          <w:bCs/>
          <w:color w:val="224239"/>
          <w:spacing w:val="-5"/>
          <w:sz w:val="28"/>
          <w:szCs w:val="28"/>
        </w:rPr>
        <w:t>9</w:t>
      </w:r>
    </w:p>
    <w:p w14:paraId="18EABCEA" w14:textId="77777777" w:rsidR="0046625E" w:rsidRDefault="0046625E">
      <w:pPr>
        <w:pStyle w:val="BodyText"/>
        <w:tabs>
          <w:tab w:val="right" w:leader="dot" w:pos="9452"/>
        </w:tabs>
        <w:kinsoku w:val="0"/>
        <w:overflowPunct w:val="0"/>
        <w:spacing w:before="241"/>
        <w:ind w:left="100"/>
        <w:rPr>
          <w:rFonts w:ascii="Arial Narrow" w:hAnsi="Arial Narrow" w:cs="Arial Narrow"/>
          <w:b/>
          <w:bCs/>
          <w:color w:val="224239"/>
          <w:spacing w:val="-5"/>
          <w:sz w:val="28"/>
          <w:szCs w:val="28"/>
        </w:rPr>
        <w:sectPr w:rsidR="0046625E">
          <w:pgSz w:w="12240" w:h="15840"/>
          <w:pgMar w:top="1600" w:right="1020" w:bottom="280" w:left="1340" w:header="720" w:footer="720" w:gutter="0"/>
          <w:cols w:space="720"/>
          <w:noEndnote/>
        </w:sectPr>
      </w:pPr>
    </w:p>
    <w:p w14:paraId="005E1668" w14:textId="77777777" w:rsidR="0046625E" w:rsidRDefault="0046625E">
      <w:pPr>
        <w:pStyle w:val="BodyText"/>
        <w:kinsoku w:val="0"/>
        <w:overflowPunct w:val="0"/>
        <w:spacing w:before="77"/>
        <w:ind w:left="100"/>
        <w:rPr>
          <w:rFonts w:ascii="Arial Narrow" w:hAnsi="Arial Narrow" w:cs="Arial Narrow"/>
          <w:b/>
          <w:bCs/>
          <w:color w:val="224239"/>
          <w:spacing w:val="-2"/>
          <w:sz w:val="60"/>
          <w:szCs w:val="60"/>
        </w:rPr>
      </w:pPr>
      <w:r>
        <w:rPr>
          <w:rFonts w:ascii="Arial Narrow" w:hAnsi="Arial Narrow" w:cs="Arial Narrow"/>
          <w:b/>
          <w:bCs/>
          <w:color w:val="224239"/>
          <w:sz w:val="60"/>
          <w:szCs w:val="60"/>
        </w:rPr>
        <w:lastRenderedPageBreak/>
        <w:t>Land</w:t>
      </w:r>
      <w:r>
        <w:rPr>
          <w:rFonts w:ascii="Arial Narrow" w:hAnsi="Arial Narrow" w:cs="Arial Narrow"/>
          <w:b/>
          <w:bCs/>
          <w:color w:val="224239"/>
          <w:spacing w:val="-4"/>
          <w:sz w:val="60"/>
          <w:szCs w:val="60"/>
        </w:rPr>
        <w:t xml:space="preserve"> </w:t>
      </w:r>
      <w:r>
        <w:rPr>
          <w:rFonts w:ascii="Arial Narrow" w:hAnsi="Arial Narrow" w:cs="Arial Narrow"/>
          <w:b/>
          <w:bCs/>
          <w:color w:val="224239"/>
          <w:sz w:val="60"/>
          <w:szCs w:val="60"/>
        </w:rPr>
        <w:t>Tenure</w:t>
      </w:r>
      <w:r>
        <w:rPr>
          <w:rFonts w:ascii="Arial Narrow" w:hAnsi="Arial Narrow" w:cs="Arial Narrow"/>
          <w:b/>
          <w:bCs/>
          <w:color w:val="224239"/>
          <w:spacing w:val="-5"/>
          <w:sz w:val="60"/>
          <w:szCs w:val="60"/>
        </w:rPr>
        <w:t xml:space="preserve"> </w:t>
      </w:r>
      <w:r>
        <w:rPr>
          <w:rFonts w:ascii="Arial Narrow" w:hAnsi="Arial Narrow" w:cs="Arial Narrow"/>
          <w:b/>
          <w:bCs/>
          <w:color w:val="224239"/>
          <w:sz w:val="60"/>
          <w:szCs w:val="60"/>
        </w:rPr>
        <w:t>Data</w:t>
      </w:r>
      <w:r>
        <w:rPr>
          <w:rFonts w:ascii="Arial Narrow" w:hAnsi="Arial Narrow" w:cs="Arial Narrow"/>
          <w:b/>
          <w:bCs/>
          <w:color w:val="224239"/>
          <w:spacing w:val="-4"/>
          <w:sz w:val="60"/>
          <w:szCs w:val="60"/>
        </w:rPr>
        <w:t xml:space="preserve"> </w:t>
      </w:r>
      <w:r>
        <w:rPr>
          <w:rFonts w:ascii="Arial Narrow" w:hAnsi="Arial Narrow" w:cs="Arial Narrow"/>
          <w:b/>
          <w:bCs/>
          <w:color w:val="224239"/>
          <w:sz w:val="60"/>
          <w:szCs w:val="60"/>
        </w:rPr>
        <w:t>Maintenance</w:t>
      </w:r>
      <w:r>
        <w:rPr>
          <w:rFonts w:ascii="Arial Narrow" w:hAnsi="Arial Narrow" w:cs="Arial Narrow"/>
          <w:b/>
          <w:bCs/>
          <w:color w:val="224239"/>
          <w:spacing w:val="-2"/>
          <w:sz w:val="60"/>
          <w:szCs w:val="60"/>
        </w:rPr>
        <w:t xml:space="preserve"> Guide</w:t>
      </w:r>
    </w:p>
    <w:p w14:paraId="348E4C81" w14:textId="77777777" w:rsidR="0046625E" w:rsidRDefault="0046625E">
      <w:pPr>
        <w:pStyle w:val="Heading1"/>
        <w:numPr>
          <w:ilvl w:val="0"/>
          <w:numId w:val="5"/>
        </w:numPr>
        <w:tabs>
          <w:tab w:val="left" w:pos="533"/>
        </w:tabs>
        <w:kinsoku w:val="0"/>
        <w:overflowPunct w:val="0"/>
        <w:spacing w:before="361" w:line="733" w:lineRule="exact"/>
        <w:ind w:hanging="433"/>
        <w:rPr>
          <w:color w:val="224239"/>
          <w:spacing w:val="-2"/>
        </w:rPr>
      </w:pPr>
      <w:bookmarkStart w:id="0" w:name="_bookmark0"/>
      <w:bookmarkEnd w:id="0"/>
      <w:r>
        <w:rPr>
          <w:color w:val="224239"/>
          <w:spacing w:val="-2"/>
        </w:rPr>
        <w:t>Purpose</w:t>
      </w:r>
    </w:p>
    <w:p w14:paraId="5219B799" w14:textId="17B96ACA" w:rsidR="0046625E" w:rsidRDefault="0046625E">
      <w:pPr>
        <w:pStyle w:val="BodyText"/>
        <w:kinsoku w:val="0"/>
        <w:overflowPunct w:val="0"/>
        <w:ind w:left="100" w:right="501"/>
      </w:pPr>
      <w:r>
        <w:t>This</w:t>
      </w:r>
      <w:r>
        <w:rPr>
          <w:spacing w:val="-7"/>
        </w:rPr>
        <w:t xml:space="preserve"> </w:t>
      </w:r>
      <w:r>
        <w:t>maintenance</w:t>
      </w:r>
      <w:r>
        <w:rPr>
          <w:spacing w:val="-4"/>
        </w:rPr>
        <w:t xml:space="preserve"> </w:t>
      </w:r>
      <w:r>
        <w:t>guide</w:t>
      </w:r>
      <w:r>
        <w:rPr>
          <w:spacing w:val="-4"/>
        </w:rPr>
        <w:t xml:space="preserve"> </w:t>
      </w:r>
      <w:r>
        <w:t>provides</w:t>
      </w:r>
      <w:r>
        <w:rPr>
          <w:spacing w:val="-4"/>
        </w:rPr>
        <w:t xml:space="preserve"> </w:t>
      </w:r>
      <w:r>
        <w:t>information</w:t>
      </w:r>
      <w:r>
        <w:rPr>
          <w:spacing w:val="-6"/>
        </w:rPr>
        <w:t xml:space="preserve"> </w:t>
      </w:r>
      <w:r>
        <w:t>about</w:t>
      </w:r>
      <w:r>
        <w:rPr>
          <w:spacing w:val="-4"/>
        </w:rPr>
        <w:t xml:space="preserve"> </w:t>
      </w:r>
      <w:r>
        <w:t>the</w:t>
      </w:r>
      <w:r>
        <w:rPr>
          <w:spacing w:val="-4"/>
        </w:rPr>
        <w:t xml:space="preserve"> </w:t>
      </w:r>
      <w:r>
        <w:t>series</w:t>
      </w:r>
      <w:r>
        <w:rPr>
          <w:spacing w:val="-4"/>
        </w:rPr>
        <w:t xml:space="preserve"> </w:t>
      </w:r>
      <w:r>
        <w:t>of</w:t>
      </w:r>
      <w:r>
        <w:rPr>
          <w:spacing w:val="-2"/>
        </w:rPr>
        <w:t xml:space="preserve"> </w:t>
      </w:r>
      <w:r>
        <w:t>Crown</w:t>
      </w:r>
      <w:r>
        <w:rPr>
          <w:spacing w:val="-4"/>
        </w:rPr>
        <w:t xml:space="preserve"> </w:t>
      </w:r>
      <w:r>
        <w:t>Land</w:t>
      </w:r>
      <w:r>
        <w:rPr>
          <w:spacing w:val="-6"/>
        </w:rPr>
        <w:t xml:space="preserve"> </w:t>
      </w:r>
      <w:r>
        <w:t xml:space="preserve">Tenure data classes and is intended for </w:t>
      </w:r>
      <w:r w:rsidR="00994CE4">
        <w:t xml:space="preserve">use by </w:t>
      </w:r>
      <w:r>
        <w:t>MNRF staff that will be providing parcel related information or editing the Land Tenure data classes in the</w:t>
      </w:r>
      <w:r w:rsidR="00357950">
        <w:t xml:space="preserve"> Land Information Ontario</w:t>
      </w:r>
      <w:r>
        <w:t xml:space="preserve"> </w:t>
      </w:r>
      <w:r w:rsidR="00357950">
        <w:t>(</w:t>
      </w:r>
      <w:r>
        <w:t>LIO</w:t>
      </w:r>
      <w:r w:rsidR="00357950">
        <w:t>)</w:t>
      </w:r>
      <w:r>
        <w:t xml:space="preserve"> Editor.</w:t>
      </w:r>
    </w:p>
    <w:p w14:paraId="410C0541" w14:textId="5AC92BBE" w:rsidR="0046625E" w:rsidRDefault="0046625E">
      <w:pPr>
        <w:pStyle w:val="Heading1"/>
        <w:numPr>
          <w:ilvl w:val="0"/>
          <w:numId w:val="5"/>
        </w:numPr>
        <w:tabs>
          <w:tab w:val="left" w:pos="533"/>
        </w:tabs>
        <w:kinsoku w:val="0"/>
        <w:overflowPunct w:val="0"/>
        <w:spacing w:before="0" w:line="732" w:lineRule="exact"/>
        <w:ind w:hanging="433"/>
        <w:rPr>
          <w:color w:val="224239"/>
          <w:spacing w:val="-2"/>
        </w:rPr>
      </w:pPr>
      <w:bookmarkStart w:id="1" w:name="_bookmark1"/>
      <w:bookmarkEnd w:id="1"/>
      <w:r>
        <w:rPr>
          <w:color w:val="224239"/>
        </w:rPr>
        <w:t>Land</w:t>
      </w:r>
      <w:r>
        <w:rPr>
          <w:color w:val="224239"/>
          <w:spacing w:val="-2"/>
        </w:rPr>
        <w:t xml:space="preserve"> </w:t>
      </w:r>
      <w:r w:rsidR="003B3DCB">
        <w:rPr>
          <w:color w:val="224239"/>
        </w:rPr>
        <w:t>t</w:t>
      </w:r>
      <w:r>
        <w:rPr>
          <w:color w:val="224239"/>
        </w:rPr>
        <w:t>enure</w:t>
      </w:r>
      <w:r>
        <w:rPr>
          <w:color w:val="224239"/>
          <w:spacing w:val="-2"/>
        </w:rPr>
        <w:t xml:space="preserve"> </w:t>
      </w:r>
      <w:r w:rsidR="003B3DCB">
        <w:rPr>
          <w:color w:val="224239"/>
          <w:spacing w:val="-2"/>
        </w:rPr>
        <w:t>o</w:t>
      </w:r>
      <w:r>
        <w:rPr>
          <w:color w:val="224239"/>
          <w:spacing w:val="-2"/>
        </w:rPr>
        <w:t>verview</w:t>
      </w:r>
    </w:p>
    <w:p w14:paraId="0532586C" w14:textId="3EA2C816" w:rsidR="0046625E" w:rsidRDefault="0046625E">
      <w:pPr>
        <w:pStyle w:val="BodyText"/>
        <w:kinsoku w:val="0"/>
        <w:overflowPunct w:val="0"/>
        <w:ind w:left="100" w:right="501"/>
      </w:pPr>
      <w:r>
        <w:t xml:space="preserve">As a result of the Land Tenure Information Integration Initiative (LT3), a series of improved land tenure data classes covering all of Ontario </w:t>
      </w:r>
      <w:r w:rsidR="00994CE4">
        <w:t>were developed.</w:t>
      </w:r>
      <w:r>
        <w:t xml:space="preserve"> </w:t>
      </w:r>
      <w:r w:rsidR="00994CE4">
        <w:t>The</w:t>
      </w:r>
      <w:r w:rsidR="00357950">
        <w:t xml:space="preserve"> data classes</w:t>
      </w:r>
      <w:r w:rsidR="00994CE4">
        <w:t xml:space="preserve"> are </w:t>
      </w:r>
      <w:r>
        <w:t xml:space="preserve">maintained </w:t>
      </w:r>
      <w:r w:rsidR="00994CE4">
        <w:t xml:space="preserve">by the Office of the Surveyor General’s Parcel Mapping and Georeferencing Unit </w:t>
      </w:r>
      <w:r>
        <w:t>within the Ministry of Natural Resources and Forestry</w:t>
      </w:r>
      <w:r w:rsidR="0014588C">
        <w:t>’s</w:t>
      </w:r>
      <w:r>
        <w:t xml:space="preserve"> (MNRF) LIO editing system. The LT3 was a ministry wide project designed to improve the MNRF’s land tenure information. The project integrated tenure data sets from various sources, validating</w:t>
      </w:r>
      <w:r>
        <w:rPr>
          <w:spacing w:val="-5"/>
        </w:rPr>
        <w:t xml:space="preserve"> </w:t>
      </w:r>
      <w:r>
        <w:t>the</w:t>
      </w:r>
      <w:r>
        <w:rPr>
          <w:spacing w:val="-3"/>
        </w:rPr>
        <w:t xml:space="preserve"> </w:t>
      </w:r>
      <w:r>
        <w:t>information</w:t>
      </w:r>
      <w:r>
        <w:rPr>
          <w:spacing w:val="-3"/>
        </w:rPr>
        <w:t xml:space="preserve"> </w:t>
      </w:r>
      <w:r>
        <w:t>and</w:t>
      </w:r>
      <w:r>
        <w:rPr>
          <w:spacing w:val="-5"/>
        </w:rPr>
        <w:t xml:space="preserve"> </w:t>
      </w:r>
      <w:r>
        <w:t>making</w:t>
      </w:r>
      <w:r>
        <w:rPr>
          <w:spacing w:val="-5"/>
        </w:rPr>
        <w:t xml:space="preserve"> </w:t>
      </w:r>
      <w:r>
        <w:t>it</w:t>
      </w:r>
      <w:r>
        <w:rPr>
          <w:spacing w:val="-3"/>
        </w:rPr>
        <w:t xml:space="preserve"> </w:t>
      </w:r>
      <w:r>
        <w:t>accessible</w:t>
      </w:r>
      <w:r>
        <w:rPr>
          <w:spacing w:val="-3"/>
        </w:rPr>
        <w:t xml:space="preserve"> </w:t>
      </w:r>
      <w:r>
        <w:t>to</w:t>
      </w:r>
      <w:r>
        <w:rPr>
          <w:spacing w:val="-5"/>
        </w:rPr>
        <w:t xml:space="preserve"> </w:t>
      </w:r>
      <w:r>
        <w:t>all</w:t>
      </w:r>
      <w:r>
        <w:rPr>
          <w:spacing w:val="-4"/>
        </w:rPr>
        <w:t xml:space="preserve"> </w:t>
      </w:r>
      <w:r>
        <w:t>who</w:t>
      </w:r>
      <w:r>
        <w:rPr>
          <w:spacing w:val="-3"/>
        </w:rPr>
        <w:t xml:space="preserve"> </w:t>
      </w:r>
      <w:r>
        <w:t>require</w:t>
      </w:r>
      <w:r>
        <w:rPr>
          <w:spacing w:val="-3"/>
        </w:rPr>
        <w:t xml:space="preserve"> </w:t>
      </w:r>
      <w:r>
        <w:t>it</w:t>
      </w:r>
      <w:r>
        <w:rPr>
          <w:spacing w:val="-3"/>
        </w:rPr>
        <w:t xml:space="preserve"> </w:t>
      </w:r>
      <w:r>
        <w:t>for</w:t>
      </w:r>
      <w:r>
        <w:rPr>
          <w:spacing w:val="-3"/>
        </w:rPr>
        <w:t xml:space="preserve"> </w:t>
      </w:r>
      <w:r>
        <w:t>lands</w:t>
      </w:r>
      <w:r>
        <w:rPr>
          <w:spacing w:val="-3"/>
        </w:rPr>
        <w:t xml:space="preserve"> </w:t>
      </w:r>
      <w:r>
        <w:t>related MNRF business.</w:t>
      </w:r>
    </w:p>
    <w:p w14:paraId="7776D77C" w14:textId="77777777" w:rsidR="0046625E" w:rsidRDefault="0046625E">
      <w:pPr>
        <w:pStyle w:val="BodyText"/>
        <w:kinsoku w:val="0"/>
        <w:overflowPunct w:val="0"/>
        <w:spacing w:before="118"/>
        <w:ind w:left="100"/>
        <w:rPr>
          <w:spacing w:val="-2"/>
        </w:rPr>
      </w:pPr>
      <w:r>
        <w:t>The</w:t>
      </w:r>
      <w:r>
        <w:rPr>
          <w:spacing w:val="-2"/>
        </w:rPr>
        <w:t xml:space="preserve"> </w:t>
      </w:r>
      <w:r>
        <w:t>series</w:t>
      </w:r>
      <w:r>
        <w:rPr>
          <w:spacing w:val="-3"/>
        </w:rPr>
        <w:t xml:space="preserve"> </w:t>
      </w:r>
      <w:r>
        <w:t>of</w:t>
      </w:r>
      <w:r>
        <w:rPr>
          <w:spacing w:val="-1"/>
        </w:rPr>
        <w:t xml:space="preserve"> </w:t>
      </w:r>
      <w:r>
        <w:t>Land</w:t>
      </w:r>
      <w:r>
        <w:rPr>
          <w:spacing w:val="-4"/>
        </w:rPr>
        <w:t xml:space="preserve"> </w:t>
      </w:r>
      <w:r>
        <w:t>Tenure</w:t>
      </w:r>
      <w:r>
        <w:rPr>
          <w:spacing w:val="-1"/>
        </w:rPr>
        <w:t xml:space="preserve"> </w:t>
      </w:r>
      <w:r>
        <w:t>data</w:t>
      </w:r>
      <w:r>
        <w:rPr>
          <w:spacing w:val="-2"/>
        </w:rPr>
        <w:t xml:space="preserve"> </w:t>
      </w:r>
      <w:r>
        <w:t>classes</w:t>
      </w:r>
      <w:r>
        <w:rPr>
          <w:spacing w:val="-2"/>
        </w:rPr>
        <w:t xml:space="preserve"> include:</w:t>
      </w:r>
    </w:p>
    <w:p w14:paraId="2535AF5A" w14:textId="77777777" w:rsidR="0046625E" w:rsidRDefault="0046625E">
      <w:pPr>
        <w:pStyle w:val="ListParagraph"/>
        <w:numPr>
          <w:ilvl w:val="0"/>
          <w:numId w:val="4"/>
        </w:numPr>
        <w:tabs>
          <w:tab w:val="left" w:pos="821"/>
        </w:tabs>
        <w:kinsoku w:val="0"/>
        <w:overflowPunct w:val="0"/>
        <w:spacing w:before="92"/>
        <w:ind w:hanging="361"/>
        <w:rPr>
          <w:spacing w:val="-4"/>
        </w:rPr>
      </w:pPr>
      <w:bookmarkStart w:id="2" w:name="_Hlk153346380"/>
      <w:r>
        <w:t>Crown</w:t>
      </w:r>
      <w:r>
        <w:rPr>
          <w:spacing w:val="-4"/>
        </w:rPr>
        <w:t xml:space="preserve"> </w:t>
      </w:r>
      <w:r>
        <w:t>Land</w:t>
      </w:r>
      <w:r>
        <w:rPr>
          <w:spacing w:val="-2"/>
        </w:rPr>
        <w:t xml:space="preserve"> </w:t>
      </w:r>
      <w:r>
        <w:t>–</w:t>
      </w:r>
      <w:r>
        <w:rPr>
          <w:spacing w:val="-5"/>
        </w:rPr>
        <w:t xml:space="preserve"> </w:t>
      </w:r>
      <w:r>
        <w:t>MNRF</w:t>
      </w:r>
      <w:r>
        <w:rPr>
          <w:spacing w:val="-4"/>
        </w:rPr>
        <w:t xml:space="preserve"> </w:t>
      </w:r>
      <w:r>
        <w:t>Unpatented</w:t>
      </w:r>
      <w:r>
        <w:rPr>
          <w:spacing w:val="-4"/>
        </w:rPr>
        <w:t xml:space="preserve"> Land</w:t>
      </w:r>
    </w:p>
    <w:p w14:paraId="1794DA8D" w14:textId="77777777" w:rsidR="0046625E" w:rsidRDefault="0046625E">
      <w:pPr>
        <w:pStyle w:val="ListParagraph"/>
        <w:numPr>
          <w:ilvl w:val="0"/>
          <w:numId w:val="4"/>
        </w:numPr>
        <w:tabs>
          <w:tab w:val="left" w:pos="821"/>
        </w:tabs>
        <w:kinsoku w:val="0"/>
        <w:overflowPunct w:val="0"/>
        <w:spacing w:before="88"/>
        <w:ind w:hanging="361"/>
        <w:rPr>
          <w:spacing w:val="-2"/>
        </w:rPr>
      </w:pPr>
      <w:r>
        <w:t>Crown</w:t>
      </w:r>
      <w:r>
        <w:rPr>
          <w:spacing w:val="-4"/>
        </w:rPr>
        <w:t xml:space="preserve"> </w:t>
      </w:r>
      <w:r>
        <w:t>Land</w:t>
      </w:r>
      <w:r>
        <w:rPr>
          <w:spacing w:val="-1"/>
        </w:rPr>
        <w:t xml:space="preserve"> </w:t>
      </w:r>
      <w:r>
        <w:t>–</w:t>
      </w:r>
      <w:r>
        <w:rPr>
          <w:spacing w:val="-5"/>
        </w:rPr>
        <w:t xml:space="preserve"> </w:t>
      </w:r>
      <w:r>
        <w:t>MNRF</w:t>
      </w:r>
      <w:r>
        <w:rPr>
          <w:spacing w:val="-3"/>
        </w:rPr>
        <w:t xml:space="preserve"> </w:t>
      </w:r>
      <w:r>
        <w:rPr>
          <w:spacing w:val="-2"/>
        </w:rPr>
        <w:t>Acquisitions</w:t>
      </w:r>
    </w:p>
    <w:p w14:paraId="4491184E" w14:textId="77777777" w:rsidR="0046625E" w:rsidRDefault="0046625E">
      <w:pPr>
        <w:pStyle w:val="ListParagraph"/>
        <w:numPr>
          <w:ilvl w:val="0"/>
          <w:numId w:val="4"/>
        </w:numPr>
        <w:tabs>
          <w:tab w:val="left" w:pos="821"/>
        </w:tabs>
        <w:kinsoku w:val="0"/>
        <w:overflowPunct w:val="0"/>
        <w:spacing w:before="85"/>
        <w:ind w:hanging="361"/>
        <w:rPr>
          <w:spacing w:val="-2"/>
        </w:rPr>
      </w:pPr>
      <w:r>
        <w:t>Crown</w:t>
      </w:r>
      <w:r>
        <w:rPr>
          <w:spacing w:val="-5"/>
        </w:rPr>
        <w:t xml:space="preserve"> </w:t>
      </w:r>
      <w:r>
        <w:t>Land</w:t>
      </w:r>
      <w:r>
        <w:rPr>
          <w:spacing w:val="-2"/>
        </w:rPr>
        <w:t xml:space="preserve"> </w:t>
      </w:r>
      <w:r>
        <w:t>–</w:t>
      </w:r>
      <w:r>
        <w:rPr>
          <w:spacing w:val="-5"/>
        </w:rPr>
        <w:t xml:space="preserve"> </w:t>
      </w:r>
      <w:r>
        <w:t>MNRF</w:t>
      </w:r>
      <w:r>
        <w:rPr>
          <w:spacing w:val="-4"/>
        </w:rPr>
        <w:t xml:space="preserve"> </w:t>
      </w:r>
      <w:r>
        <w:t>Non-Freehold</w:t>
      </w:r>
      <w:r>
        <w:rPr>
          <w:spacing w:val="-4"/>
        </w:rPr>
        <w:t xml:space="preserve"> </w:t>
      </w:r>
      <w:r>
        <w:rPr>
          <w:spacing w:val="-2"/>
        </w:rPr>
        <w:t>Dispositions</w:t>
      </w:r>
    </w:p>
    <w:p w14:paraId="0D5E5450" w14:textId="77777777" w:rsidR="0046625E" w:rsidRDefault="0046625E">
      <w:pPr>
        <w:pStyle w:val="ListParagraph"/>
        <w:numPr>
          <w:ilvl w:val="0"/>
          <w:numId w:val="4"/>
        </w:numPr>
        <w:tabs>
          <w:tab w:val="left" w:pos="821"/>
        </w:tabs>
        <w:kinsoku w:val="0"/>
        <w:overflowPunct w:val="0"/>
        <w:spacing w:before="85"/>
        <w:ind w:hanging="361"/>
        <w:rPr>
          <w:spacing w:val="-4"/>
        </w:rPr>
      </w:pPr>
      <w:r>
        <w:t>Patent</w:t>
      </w:r>
      <w:r>
        <w:rPr>
          <w:spacing w:val="-3"/>
        </w:rPr>
        <w:t xml:space="preserve"> </w:t>
      </w:r>
      <w:r>
        <w:rPr>
          <w:spacing w:val="-4"/>
        </w:rPr>
        <w:t>Land</w:t>
      </w:r>
    </w:p>
    <w:p w14:paraId="76D52AB8" w14:textId="77777777" w:rsidR="0046625E" w:rsidRDefault="0046625E">
      <w:pPr>
        <w:pStyle w:val="ListParagraph"/>
        <w:numPr>
          <w:ilvl w:val="0"/>
          <w:numId w:val="4"/>
        </w:numPr>
        <w:tabs>
          <w:tab w:val="left" w:pos="821"/>
        </w:tabs>
        <w:kinsoku w:val="0"/>
        <w:overflowPunct w:val="0"/>
        <w:spacing w:before="88"/>
        <w:ind w:hanging="361"/>
        <w:rPr>
          <w:spacing w:val="-2"/>
        </w:rPr>
      </w:pPr>
      <w:r>
        <w:t>Tenure</w:t>
      </w:r>
      <w:r>
        <w:rPr>
          <w:spacing w:val="-3"/>
        </w:rPr>
        <w:t xml:space="preserve"> </w:t>
      </w:r>
      <w:r>
        <w:rPr>
          <w:spacing w:val="-2"/>
        </w:rPr>
        <w:t>Pending</w:t>
      </w:r>
    </w:p>
    <w:bookmarkEnd w:id="2"/>
    <w:p w14:paraId="01F27FA1" w14:textId="688DDBF6" w:rsidR="0046625E" w:rsidRDefault="0046625E" w:rsidP="007C4C8C">
      <w:pPr>
        <w:pStyle w:val="BodyText"/>
        <w:kinsoku w:val="0"/>
        <w:overflowPunct w:val="0"/>
        <w:spacing w:before="113"/>
        <w:ind w:left="100"/>
      </w:pPr>
      <w:r>
        <w:t>These</w:t>
      </w:r>
      <w:r>
        <w:rPr>
          <w:spacing w:val="-8"/>
        </w:rPr>
        <w:t xml:space="preserve"> </w:t>
      </w:r>
      <w:r>
        <w:t>data</w:t>
      </w:r>
      <w:r>
        <w:rPr>
          <w:spacing w:val="-3"/>
        </w:rPr>
        <w:t xml:space="preserve"> </w:t>
      </w:r>
      <w:r>
        <w:t>sets,</w:t>
      </w:r>
      <w:r>
        <w:rPr>
          <w:spacing w:val="-3"/>
        </w:rPr>
        <w:t xml:space="preserve"> </w:t>
      </w:r>
      <w:r>
        <w:t>which</w:t>
      </w:r>
      <w:r>
        <w:rPr>
          <w:spacing w:val="-3"/>
        </w:rPr>
        <w:t xml:space="preserve"> </w:t>
      </w:r>
      <w:r>
        <w:t>contain</w:t>
      </w:r>
      <w:r>
        <w:rPr>
          <w:spacing w:val="-3"/>
        </w:rPr>
        <w:t xml:space="preserve"> </w:t>
      </w:r>
      <w:r>
        <w:t>Assessment</w:t>
      </w:r>
      <w:r>
        <w:rPr>
          <w:spacing w:val="-3"/>
        </w:rPr>
        <w:t xml:space="preserve"> </w:t>
      </w:r>
      <w:r>
        <w:t>Roll</w:t>
      </w:r>
      <w:r>
        <w:rPr>
          <w:spacing w:val="-4"/>
        </w:rPr>
        <w:t xml:space="preserve"> </w:t>
      </w:r>
      <w:r>
        <w:t>Numbers</w:t>
      </w:r>
      <w:r>
        <w:rPr>
          <w:spacing w:val="-3"/>
        </w:rPr>
        <w:t xml:space="preserve"> </w:t>
      </w:r>
      <w:r>
        <w:t>(ARN’s),</w:t>
      </w:r>
      <w:r>
        <w:rPr>
          <w:spacing w:val="-3"/>
        </w:rPr>
        <w:t xml:space="preserve"> </w:t>
      </w:r>
      <w:r>
        <w:rPr>
          <w:spacing w:val="-2"/>
        </w:rPr>
        <w:t>Property</w:t>
      </w:r>
      <w:r w:rsidR="007C4C8C">
        <w:rPr>
          <w:spacing w:val="-2"/>
        </w:rPr>
        <w:t xml:space="preserve"> </w:t>
      </w:r>
      <w:r>
        <w:t>Identification</w:t>
      </w:r>
      <w:r>
        <w:rPr>
          <w:spacing w:val="-4"/>
        </w:rPr>
        <w:t xml:space="preserve"> </w:t>
      </w:r>
      <w:r>
        <w:t>Numbers</w:t>
      </w:r>
      <w:r>
        <w:rPr>
          <w:spacing w:val="-6"/>
        </w:rPr>
        <w:t xml:space="preserve"> </w:t>
      </w:r>
      <w:r>
        <w:t>(PIN’s)</w:t>
      </w:r>
      <w:r>
        <w:rPr>
          <w:spacing w:val="-5"/>
        </w:rPr>
        <w:t xml:space="preserve"> </w:t>
      </w:r>
      <w:r>
        <w:t>and</w:t>
      </w:r>
      <w:r>
        <w:rPr>
          <w:spacing w:val="-3"/>
        </w:rPr>
        <w:t xml:space="preserve"> </w:t>
      </w:r>
      <w:r>
        <w:t>secured</w:t>
      </w:r>
      <w:r>
        <w:rPr>
          <w:spacing w:val="-4"/>
        </w:rPr>
        <w:t xml:space="preserve"> </w:t>
      </w:r>
      <w:r>
        <w:t>tables,</w:t>
      </w:r>
      <w:r>
        <w:rPr>
          <w:spacing w:val="-3"/>
        </w:rPr>
        <w:t xml:space="preserve"> </w:t>
      </w:r>
      <w:r w:rsidR="005213BF">
        <w:t>are</w:t>
      </w:r>
      <w:r w:rsidR="005213BF">
        <w:rPr>
          <w:spacing w:val="-6"/>
        </w:rPr>
        <w:t xml:space="preserve"> </w:t>
      </w:r>
      <w:r w:rsidR="005213BF">
        <w:rPr>
          <w:spacing w:val="-5"/>
        </w:rPr>
        <w:t>restricted</w:t>
      </w:r>
      <w:r>
        <w:rPr>
          <w:spacing w:val="-3"/>
        </w:rPr>
        <w:t xml:space="preserve"> </w:t>
      </w:r>
      <w:r>
        <w:t>to</w:t>
      </w:r>
      <w:r>
        <w:rPr>
          <w:spacing w:val="-5"/>
        </w:rPr>
        <w:t xml:space="preserve"> </w:t>
      </w:r>
      <w:r>
        <w:t xml:space="preserve">MNRF staff for their internal business purposes. For clients and other users, an external or </w:t>
      </w:r>
      <w:r w:rsidR="005213BF">
        <w:t xml:space="preserve">filtered </w:t>
      </w:r>
      <w:r>
        <w:t>version is available through the Land Information Ontario (LIO) Warehouse.</w:t>
      </w:r>
    </w:p>
    <w:p w14:paraId="4F16E7AE" w14:textId="4ABEE284" w:rsidR="0046625E" w:rsidRDefault="0046625E">
      <w:pPr>
        <w:pStyle w:val="BodyText"/>
        <w:kinsoku w:val="0"/>
        <w:overflowPunct w:val="0"/>
        <w:spacing w:before="120"/>
        <w:ind w:left="100" w:right="501"/>
      </w:pPr>
      <w:r>
        <w:t xml:space="preserve">The </w:t>
      </w:r>
      <w:r w:rsidR="005213BF">
        <w:t>filtered</w:t>
      </w:r>
      <w:r>
        <w:t xml:space="preserve"> data sets correspond to each of the above internal data classes, but do not contain</w:t>
      </w:r>
      <w:r>
        <w:rPr>
          <w:spacing w:val="-2"/>
        </w:rPr>
        <w:t xml:space="preserve"> </w:t>
      </w:r>
      <w:r>
        <w:t>ARN’s,</w:t>
      </w:r>
      <w:r>
        <w:rPr>
          <w:spacing w:val="-3"/>
        </w:rPr>
        <w:t xml:space="preserve"> </w:t>
      </w:r>
      <w:r>
        <w:t>PINs</w:t>
      </w:r>
      <w:r>
        <w:rPr>
          <w:spacing w:val="-4"/>
        </w:rPr>
        <w:t xml:space="preserve"> </w:t>
      </w:r>
      <w:r>
        <w:t>or</w:t>
      </w:r>
      <w:r>
        <w:rPr>
          <w:spacing w:val="-2"/>
        </w:rPr>
        <w:t xml:space="preserve"> </w:t>
      </w:r>
      <w:r>
        <w:t>any</w:t>
      </w:r>
      <w:r>
        <w:rPr>
          <w:spacing w:val="-5"/>
        </w:rPr>
        <w:t xml:space="preserve"> </w:t>
      </w:r>
      <w:r>
        <w:t>secured</w:t>
      </w:r>
      <w:r>
        <w:rPr>
          <w:spacing w:val="-4"/>
        </w:rPr>
        <w:t xml:space="preserve"> </w:t>
      </w:r>
      <w:r>
        <w:t>tables.</w:t>
      </w:r>
      <w:r>
        <w:rPr>
          <w:spacing w:val="-2"/>
        </w:rPr>
        <w:t xml:space="preserve"> </w:t>
      </w:r>
      <w:r>
        <w:t>As</w:t>
      </w:r>
      <w:r>
        <w:rPr>
          <w:spacing w:val="-2"/>
        </w:rPr>
        <w:t xml:space="preserve"> </w:t>
      </w:r>
      <w:r>
        <w:t>well,</w:t>
      </w:r>
      <w:r>
        <w:rPr>
          <w:spacing w:val="-2"/>
        </w:rPr>
        <w:t xml:space="preserve"> </w:t>
      </w:r>
      <w:r>
        <w:t>the</w:t>
      </w:r>
      <w:r>
        <w:rPr>
          <w:spacing w:val="-2"/>
        </w:rPr>
        <w:t xml:space="preserve"> </w:t>
      </w:r>
      <w:r>
        <w:t>Patent</w:t>
      </w:r>
      <w:r>
        <w:rPr>
          <w:spacing w:val="-4"/>
        </w:rPr>
        <w:t xml:space="preserve"> </w:t>
      </w:r>
      <w:r>
        <w:t>Land</w:t>
      </w:r>
      <w:r>
        <w:rPr>
          <w:spacing w:val="-4"/>
        </w:rPr>
        <w:t xml:space="preserve"> </w:t>
      </w:r>
      <w:r>
        <w:t>External</w:t>
      </w:r>
      <w:r>
        <w:rPr>
          <w:spacing w:val="-3"/>
        </w:rPr>
        <w:t xml:space="preserve"> </w:t>
      </w:r>
      <w:r>
        <w:t>layer</w:t>
      </w:r>
      <w:r>
        <w:rPr>
          <w:spacing w:val="-2"/>
        </w:rPr>
        <w:t xml:space="preserve"> </w:t>
      </w:r>
      <w:r>
        <w:t xml:space="preserve">has </w:t>
      </w:r>
      <w:r>
        <w:lastRenderedPageBreak/>
        <w:t xml:space="preserve">been dissolved based on </w:t>
      </w:r>
      <w:r w:rsidR="0022214D">
        <w:t>g</w:t>
      </w:r>
      <w:r>
        <w:t xml:space="preserve">eographic </w:t>
      </w:r>
      <w:r w:rsidR="0022214D">
        <w:t>t</w:t>
      </w:r>
      <w:r>
        <w:t xml:space="preserve">ownship, </w:t>
      </w:r>
      <w:r w:rsidR="0022214D">
        <w:t>t</w:t>
      </w:r>
      <w:r>
        <w:t xml:space="preserve">itle </w:t>
      </w:r>
      <w:r w:rsidR="0022214D">
        <w:t>h</w:t>
      </w:r>
      <w:r>
        <w:t xml:space="preserve">older </w:t>
      </w:r>
      <w:r w:rsidR="0022214D">
        <w:t>t</w:t>
      </w:r>
      <w:r>
        <w:t>ype</w:t>
      </w:r>
      <w:r w:rsidR="00994CE4">
        <w:t>,</w:t>
      </w:r>
      <w:r>
        <w:t xml:space="preserve"> and certain forestry related reservations.</w:t>
      </w:r>
    </w:p>
    <w:p w14:paraId="3CC2CDCA" w14:textId="77777777" w:rsidR="0046625E" w:rsidRDefault="0046625E">
      <w:pPr>
        <w:pStyle w:val="BodyText"/>
        <w:kinsoku w:val="0"/>
        <w:overflowPunct w:val="0"/>
        <w:spacing w:before="121"/>
        <w:ind w:left="100"/>
        <w:rPr>
          <w:spacing w:val="-2"/>
        </w:rPr>
      </w:pPr>
      <w:r>
        <w:t>The</w:t>
      </w:r>
      <w:r>
        <w:rPr>
          <w:spacing w:val="-3"/>
        </w:rPr>
        <w:t xml:space="preserve"> </w:t>
      </w:r>
      <w:r>
        <w:t>public</w:t>
      </w:r>
      <w:r>
        <w:rPr>
          <w:spacing w:val="-2"/>
        </w:rPr>
        <w:t xml:space="preserve"> </w:t>
      </w:r>
      <w:r>
        <w:t>version</w:t>
      </w:r>
      <w:r>
        <w:rPr>
          <w:spacing w:val="-2"/>
        </w:rPr>
        <w:t xml:space="preserve"> </w:t>
      </w:r>
      <w:r>
        <w:t>of</w:t>
      </w:r>
      <w:r>
        <w:rPr>
          <w:spacing w:val="-3"/>
        </w:rPr>
        <w:t xml:space="preserve"> </w:t>
      </w:r>
      <w:r>
        <w:t>the</w:t>
      </w:r>
      <w:r>
        <w:rPr>
          <w:spacing w:val="-2"/>
        </w:rPr>
        <w:t xml:space="preserve"> </w:t>
      </w:r>
      <w:r>
        <w:t>Land</w:t>
      </w:r>
      <w:r>
        <w:rPr>
          <w:spacing w:val="-6"/>
        </w:rPr>
        <w:t xml:space="preserve"> </w:t>
      </w:r>
      <w:r>
        <w:t>Tenure</w:t>
      </w:r>
      <w:r>
        <w:rPr>
          <w:spacing w:val="-2"/>
        </w:rPr>
        <w:t xml:space="preserve"> </w:t>
      </w:r>
      <w:r>
        <w:t>data</w:t>
      </w:r>
      <w:r>
        <w:rPr>
          <w:spacing w:val="-4"/>
        </w:rPr>
        <w:t xml:space="preserve"> </w:t>
      </w:r>
      <w:r>
        <w:t>classes</w:t>
      </w:r>
      <w:r>
        <w:rPr>
          <w:spacing w:val="-2"/>
        </w:rPr>
        <w:t xml:space="preserve"> include:</w:t>
      </w:r>
    </w:p>
    <w:p w14:paraId="185D851E" w14:textId="77777777" w:rsidR="0046625E" w:rsidRDefault="0046625E">
      <w:pPr>
        <w:pStyle w:val="ListParagraph"/>
        <w:numPr>
          <w:ilvl w:val="0"/>
          <w:numId w:val="4"/>
        </w:numPr>
        <w:tabs>
          <w:tab w:val="left" w:pos="821"/>
        </w:tabs>
        <w:kinsoku w:val="0"/>
        <w:overflowPunct w:val="0"/>
        <w:spacing w:before="92"/>
        <w:ind w:hanging="361"/>
        <w:rPr>
          <w:spacing w:val="-2"/>
        </w:rPr>
      </w:pPr>
      <w:r>
        <w:t>Crown</w:t>
      </w:r>
      <w:r>
        <w:rPr>
          <w:spacing w:val="-4"/>
        </w:rPr>
        <w:t xml:space="preserve"> </w:t>
      </w:r>
      <w:r>
        <w:t>Land</w:t>
      </w:r>
      <w:r>
        <w:rPr>
          <w:spacing w:val="-3"/>
        </w:rPr>
        <w:t xml:space="preserve"> </w:t>
      </w:r>
      <w:r>
        <w:t>–</w:t>
      </w:r>
      <w:r>
        <w:rPr>
          <w:spacing w:val="-4"/>
        </w:rPr>
        <w:t xml:space="preserve"> </w:t>
      </w:r>
      <w:r>
        <w:t>MNRF</w:t>
      </w:r>
      <w:r>
        <w:rPr>
          <w:spacing w:val="-4"/>
        </w:rPr>
        <w:t xml:space="preserve"> </w:t>
      </w:r>
      <w:r>
        <w:t>Unpatented</w:t>
      </w:r>
      <w:r>
        <w:rPr>
          <w:spacing w:val="-4"/>
        </w:rPr>
        <w:t xml:space="preserve"> </w:t>
      </w:r>
      <w:r>
        <w:t>Land</w:t>
      </w:r>
      <w:r>
        <w:rPr>
          <w:spacing w:val="-4"/>
        </w:rPr>
        <w:t xml:space="preserve"> </w:t>
      </w:r>
      <w:r>
        <w:rPr>
          <w:spacing w:val="-2"/>
        </w:rPr>
        <w:t>Public</w:t>
      </w:r>
    </w:p>
    <w:p w14:paraId="56C8955B" w14:textId="77777777" w:rsidR="0046625E" w:rsidRDefault="0046625E">
      <w:pPr>
        <w:pStyle w:val="ListParagraph"/>
        <w:numPr>
          <w:ilvl w:val="0"/>
          <w:numId w:val="4"/>
        </w:numPr>
        <w:tabs>
          <w:tab w:val="left" w:pos="821"/>
        </w:tabs>
        <w:kinsoku w:val="0"/>
        <w:overflowPunct w:val="0"/>
        <w:spacing w:before="85"/>
        <w:ind w:hanging="361"/>
        <w:rPr>
          <w:spacing w:val="-2"/>
        </w:rPr>
      </w:pPr>
      <w:r>
        <w:t>Crown</w:t>
      </w:r>
      <w:r>
        <w:rPr>
          <w:spacing w:val="-4"/>
        </w:rPr>
        <w:t xml:space="preserve"> </w:t>
      </w:r>
      <w:r>
        <w:t>Land</w:t>
      </w:r>
      <w:r>
        <w:rPr>
          <w:spacing w:val="-1"/>
        </w:rPr>
        <w:t xml:space="preserve"> </w:t>
      </w:r>
      <w:r>
        <w:t>–</w:t>
      </w:r>
      <w:r>
        <w:rPr>
          <w:spacing w:val="-4"/>
        </w:rPr>
        <w:t xml:space="preserve"> </w:t>
      </w:r>
      <w:r>
        <w:t>MNRF</w:t>
      </w:r>
      <w:r>
        <w:rPr>
          <w:spacing w:val="-4"/>
        </w:rPr>
        <w:t xml:space="preserve"> </w:t>
      </w:r>
      <w:r>
        <w:t>Acquisitions</w:t>
      </w:r>
      <w:r>
        <w:rPr>
          <w:spacing w:val="-3"/>
        </w:rPr>
        <w:t xml:space="preserve"> </w:t>
      </w:r>
      <w:r>
        <w:rPr>
          <w:spacing w:val="-2"/>
        </w:rPr>
        <w:t>Public</w:t>
      </w:r>
    </w:p>
    <w:p w14:paraId="6816AC82" w14:textId="77777777" w:rsidR="0046625E" w:rsidRDefault="0046625E">
      <w:pPr>
        <w:pStyle w:val="ListParagraph"/>
        <w:numPr>
          <w:ilvl w:val="0"/>
          <w:numId w:val="4"/>
        </w:numPr>
        <w:tabs>
          <w:tab w:val="left" w:pos="821"/>
        </w:tabs>
        <w:kinsoku w:val="0"/>
        <w:overflowPunct w:val="0"/>
        <w:spacing w:before="88"/>
        <w:ind w:hanging="361"/>
        <w:rPr>
          <w:spacing w:val="-2"/>
        </w:rPr>
      </w:pPr>
      <w:r>
        <w:t>Crown</w:t>
      </w:r>
      <w:r>
        <w:rPr>
          <w:spacing w:val="-4"/>
        </w:rPr>
        <w:t xml:space="preserve"> </w:t>
      </w:r>
      <w:r>
        <w:t>Land</w:t>
      </w:r>
      <w:r>
        <w:rPr>
          <w:spacing w:val="-2"/>
        </w:rPr>
        <w:t xml:space="preserve"> </w:t>
      </w:r>
      <w:r>
        <w:t>–</w:t>
      </w:r>
      <w:r>
        <w:rPr>
          <w:spacing w:val="-5"/>
        </w:rPr>
        <w:t xml:space="preserve"> </w:t>
      </w:r>
      <w:r>
        <w:t>MNRF</w:t>
      </w:r>
      <w:r>
        <w:rPr>
          <w:spacing w:val="-3"/>
        </w:rPr>
        <w:t xml:space="preserve"> </w:t>
      </w:r>
      <w:r>
        <w:t>Non-Freehold</w:t>
      </w:r>
      <w:r>
        <w:rPr>
          <w:spacing w:val="-4"/>
        </w:rPr>
        <w:t xml:space="preserve"> </w:t>
      </w:r>
      <w:r>
        <w:t>Dispositions</w:t>
      </w:r>
      <w:r>
        <w:rPr>
          <w:spacing w:val="-4"/>
        </w:rPr>
        <w:t xml:space="preserve"> </w:t>
      </w:r>
      <w:r>
        <w:rPr>
          <w:spacing w:val="-2"/>
        </w:rPr>
        <w:t>Public</w:t>
      </w:r>
    </w:p>
    <w:p w14:paraId="48E4D902" w14:textId="77777777" w:rsidR="0046625E" w:rsidRDefault="0046625E">
      <w:pPr>
        <w:pStyle w:val="ListParagraph"/>
        <w:numPr>
          <w:ilvl w:val="0"/>
          <w:numId w:val="4"/>
        </w:numPr>
        <w:tabs>
          <w:tab w:val="left" w:pos="821"/>
        </w:tabs>
        <w:kinsoku w:val="0"/>
        <w:overflowPunct w:val="0"/>
        <w:spacing w:before="85"/>
        <w:ind w:hanging="361"/>
        <w:rPr>
          <w:spacing w:val="-2"/>
        </w:rPr>
      </w:pPr>
      <w:r>
        <w:t>Patent</w:t>
      </w:r>
      <w:r>
        <w:rPr>
          <w:spacing w:val="-4"/>
        </w:rPr>
        <w:t xml:space="preserve"> </w:t>
      </w:r>
      <w:r>
        <w:t>Land</w:t>
      </w:r>
      <w:r>
        <w:rPr>
          <w:spacing w:val="-3"/>
        </w:rPr>
        <w:t xml:space="preserve"> </w:t>
      </w:r>
      <w:r>
        <w:rPr>
          <w:spacing w:val="-2"/>
        </w:rPr>
        <w:t>External</w:t>
      </w:r>
    </w:p>
    <w:p w14:paraId="0ED1695E" w14:textId="77777777" w:rsidR="00AF0273" w:rsidRDefault="00AF0273">
      <w:pPr>
        <w:pStyle w:val="BodyText"/>
        <w:kinsoku w:val="0"/>
        <w:overflowPunct w:val="0"/>
        <w:spacing w:before="75"/>
        <w:ind w:left="100" w:right="501"/>
      </w:pPr>
    </w:p>
    <w:p w14:paraId="79AD18A1" w14:textId="3B8C421F" w:rsidR="0046625E" w:rsidRDefault="0046625E">
      <w:pPr>
        <w:pStyle w:val="BodyText"/>
        <w:kinsoku w:val="0"/>
        <w:overflowPunct w:val="0"/>
        <w:spacing w:before="75"/>
        <w:ind w:left="100" w:right="501"/>
      </w:pPr>
      <w:r>
        <w:t>As</w:t>
      </w:r>
      <w:r>
        <w:rPr>
          <w:spacing w:val="-3"/>
        </w:rPr>
        <w:t xml:space="preserve"> </w:t>
      </w:r>
      <w:r>
        <w:t>a</w:t>
      </w:r>
      <w:r>
        <w:rPr>
          <w:spacing w:val="-2"/>
        </w:rPr>
        <w:t xml:space="preserve"> </w:t>
      </w:r>
      <w:r>
        <w:t>result</w:t>
      </w:r>
      <w:r>
        <w:rPr>
          <w:spacing w:val="-4"/>
        </w:rPr>
        <w:t xml:space="preserve"> </w:t>
      </w:r>
      <w:r>
        <w:t>of</w:t>
      </w:r>
      <w:r>
        <w:rPr>
          <w:spacing w:val="-3"/>
        </w:rPr>
        <w:t xml:space="preserve"> </w:t>
      </w:r>
      <w:r>
        <w:t>the</w:t>
      </w:r>
      <w:r>
        <w:rPr>
          <w:spacing w:val="-3"/>
        </w:rPr>
        <w:t xml:space="preserve"> </w:t>
      </w:r>
      <w:r>
        <w:t>improved</w:t>
      </w:r>
      <w:r>
        <w:rPr>
          <w:spacing w:val="-3"/>
        </w:rPr>
        <w:t xml:space="preserve"> </w:t>
      </w:r>
      <w:r>
        <w:t>tenure</w:t>
      </w:r>
      <w:r>
        <w:rPr>
          <w:spacing w:val="-3"/>
        </w:rPr>
        <w:t xml:space="preserve"> </w:t>
      </w:r>
      <w:r>
        <w:t>data</w:t>
      </w:r>
      <w:r>
        <w:rPr>
          <w:spacing w:val="-4"/>
        </w:rPr>
        <w:t xml:space="preserve"> </w:t>
      </w:r>
      <w:r>
        <w:t>sets,</w:t>
      </w:r>
      <w:r>
        <w:rPr>
          <w:spacing w:val="-7"/>
        </w:rPr>
        <w:t xml:space="preserve"> </w:t>
      </w:r>
      <w:r>
        <w:t>the</w:t>
      </w:r>
      <w:r>
        <w:rPr>
          <w:spacing w:val="-5"/>
        </w:rPr>
        <w:t xml:space="preserve"> </w:t>
      </w:r>
      <w:r>
        <w:t>following</w:t>
      </w:r>
      <w:r>
        <w:rPr>
          <w:spacing w:val="-4"/>
        </w:rPr>
        <w:t xml:space="preserve"> </w:t>
      </w:r>
      <w:r>
        <w:t>layers</w:t>
      </w:r>
      <w:r>
        <w:rPr>
          <w:spacing w:val="-3"/>
        </w:rPr>
        <w:t xml:space="preserve"> </w:t>
      </w:r>
      <w:r>
        <w:t>have</w:t>
      </w:r>
      <w:r>
        <w:rPr>
          <w:spacing w:val="-3"/>
        </w:rPr>
        <w:t xml:space="preserve"> </w:t>
      </w:r>
      <w:r>
        <w:t>been</w:t>
      </w:r>
      <w:r>
        <w:rPr>
          <w:spacing w:val="-3"/>
        </w:rPr>
        <w:t xml:space="preserve"> </w:t>
      </w:r>
      <w:r>
        <w:t xml:space="preserve">replaced and </w:t>
      </w:r>
      <w:r w:rsidR="005213BF">
        <w:t>have been</w:t>
      </w:r>
      <w:r>
        <w:t xml:space="preserve"> retired:</w:t>
      </w:r>
    </w:p>
    <w:p w14:paraId="0096CE6E" w14:textId="77777777" w:rsidR="0046625E" w:rsidRDefault="0046625E">
      <w:pPr>
        <w:pStyle w:val="ListParagraph"/>
        <w:numPr>
          <w:ilvl w:val="0"/>
          <w:numId w:val="4"/>
        </w:numPr>
        <w:tabs>
          <w:tab w:val="left" w:pos="821"/>
        </w:tabs>
        <w:kinsoku w:val="0"/>
        <w:overflowPunct w:val="0"/>
        <w:spacing w:before="93"/>
        <w:ind w:hanging="361"/>
        <w:rPr>
          <w:spacing w:val="-4"/>
        </w:rPr>
      </w:pPr>
      <w:r>
        <w:t>Agricultural</w:t>
      </w:r>
      <w:r>
        <w:rPr>
          <w:spacing w:val="-8"/>
        </w:rPr>
        <w:t xml:space="preserve"> </w:t>
      </w:r>
      <w:r>
        <w:rPr>
          <w:spacing w:val="-4"/>
        </w:rPr>
        <w:t>Land</w:t>
      </w:r>
    </w:p>
    <w:p w14:paraId="347A01D7" w14:textId="77777777" w:rsidR="0046625E" w:rsidRDefault="0046625E">
      <w:pPr>
        <w:pStyle w:val="ListParagraph"/>
        <w:numPr>
          <w:ilvl w:val="0"/>
          <w:numId w:val="4"/>
        </w:numPr>
        <w:tabs>
          <w:tab w:val="left" w:pos="821"/>
        </w:tabs>
        <w:kinsoku w:val="0"/>
        <w:overflowPunct w:val="0"/>
        <w:spacing w:before="85"/>
        <w:ind w:hanging="361"/>
        <w:rPr>
          <w:spacing w:val="-4"/>
        </w:rPr>
      </w:pPr>
      <w:r>
        <w:t>Crown</w:t>
      </w:r>
      <w:r>
        <w:rPr>
          <w:spacing w:val="-4"/>
        </w:rPr>
        <w:t xml:space="preserve"> </w:t>
      </w:r>
      <w:r>
        <w:t>Leased</w:t>
      </w:r>
      <w:r>
        <w:rPr>
          <w:spacing w:val="-4"/>
        </w:rPr>
        <w:t xml:space="preserve"> Land</w:t>
      </w:r>
    </w:p>
    <w:p w14:paraId="47A57191" w14:textId="77777777" w:rsidR="0046625E" w:rsidRDefault="0046625E">
      <w:pPr>
        <w:pStyle w:val="ListParagraph"/>
        <w:numPr>
          <w:ilvl w:val="0"/>
          <w:numId w:val="4"/>
        </w:numPr>
        <w:tabs>
          <w:tab w:val="left" w:pos="821"/>
        </w:tabs>
        <w:kinsoku w:val="0"/>
        <w:overflowPunct w:val="0"/>
        <w:spacing w:before="87"/>
        <w:ind w:hanging="361"/>
        <w:rPr>
          <w:spacing w:val="-2"/>
        </w:rPr>
      </w:pPr>
      <w:r>
        <w:t>Crown</w:t>
      </w:r>
      <w:r>
        <w:rPr>
          <w:spacing w:val="-4"/>
        </w:rPr>
        <w:t xml:space="preserve"> </w:t>
      </w:r>
      <w:r>
        <w:t>Parcel</w:t>
      </w:r>
      <w:r>
        <w:rPr>
          <w:spacing w:val="-4"/>
        </w:rPr>
        <w:t xml:space="preserve"> </w:t>
      </w:r>
      <w:r>
        <w:rPr>
          <w:spacing w:val="-2"/>
        </w:rPr>
        <w:t>Pending</w:t>
      </w:r>
    </w:p>
    <w:p w14:paraId="3102B290" w14:textId="77777777" w:rsidR="0046625E" w:rsidRDefault="0046625E">
      <w:pPr>
        <w:pStyle w:val="ListParagraph"/>
        <w:numPr>
          <w:ilvl w:val="0"/>
          <w:numId w:val="4"/>
        </w:numPr>
        <w:tabs>
          <w:tab w:val="left" w:pos="821"/>
        </w:tabs>
        <w:kinsoku w:val="0"/>
        <w:overflowPunct w:val="0"/>
        <w:spacing w:before="86"/>
        <w:ind w:hanging="361"/>
        <w:rPr>
          <w:spacing w:val="-2"/>
        </w:rPr>
      </w:pPr>
      <w:r>
        <w:t>Land</w:t>
      </w:r>
      <w:r>
        <w:rPr>
          <w:spacing w:val="-4"/>
        </w:rPr>
        <w:t xml:space="preserve"> </w:t>
      </w:r>
      <w:r>
        <w:rPr>
          <w:spacing w:val="-2"/>
        </w:rPr>
        <w:t>Ownership</w:t>
      </w:r>
    </w:p>
    <w:p w14:paraId="4F89093D" w14:textId="77777777" w:rsidR="0046625E" w:rsidRDefault="0046625E">
      <w:pPr>
        <w:pStyle w:val="Heading2"/>
        <w:numPr>
          <w:ilvl w:val="1"/>
          <w:numId w:val="5"/>
        </w:numPr>
        <w:tabs>
          <w:tab w:val="left" w:pos="965"/>
        </w:tabs>
        <w:kinsoku w:val="0"/>
        <w:overflowPunct w:val="0"/>
        <w:spacing w:before="236" w:line="641" w:lineRule="exact"/>
        <w:ind w:hanging="865"/>
        <w:rPr>
          <w:color w:val="224239"/>
          <w:spacing w:val="-4"/>
        </w:rPr>
      </w:pPr>
      <w:bookmarkStart w:id="3" w:name="_bookmark2"/>
      <w:bookmarkEnd w:id="3"/>
      <w:r>
        <w:rPr>
          <w:color w:val="224239"/>
        </w:rPr>
        <w:t>Crown</w:t>
      </w:r>
      <w:r>
        <w:rPr>
          <w:color w:val="224239"/>
          <w:spacing w:val="-15"/>
        </w:rPr>
        <w:t xml:space="preserve"> </w:t>
      </w:r>
      <w:r>
        <w:rPr>
          <w:color w:val="224239"/>
        </w:rPr>
        <w:t>Land</w:t>
      </w:r>
      <w:r>
        <w:rPr>
          <w:color w:val="224239"/>
          <w:spacing w:val="-13"/>
        </w:rPr>
        <w:t xml:space="preserve"> </w:t>
      </w:r>
      <w:r>
        <w:rPr>
          <w:color w:val="224239"/>
        </w:rPr>
        <w:t>–</w:t>
      </w:r>
      <w:r>
        <w:rPr>
          <w:color w:val="224239"/>
          <w:spacing w:val="-16"/>
        </w:rPr>
        <w:t xml:space="preserve"> </w:t>
      </w:r>
      <w:r>
        <w:rPr>
          <w:color w:val="224239"/>
        </w:rPr>
        <w:t>MNRF</w:t>
      </w:r>
      <w:r>
        <w:rPr>
          <w:color w:val="224239"/>
          <w:spacing w:val="-12"/>
        </w:rPr>
        <w:t xml:space="preserve"> </w:t>
      </w:r>
      <w:r>
        <w:rPr>
          <w:color w:val="224239"/>
        </w:rPr>
        <w:t>Unpatented</w:t>
      </w:r>
      <w:r>
        <w:rPr>
          <w:color w:val="224239"/>
          <w:spacing w:val="-15"/>
        </w:rPr>
        <w:t xml:space="preserve"> </w:t>
      </w:r>
      <w:r>
        <w:rPr>
          <w:color w:val="224239"/>
          <w:spacing w:val="-4"/>
        </w:rPr>
        <w:t>Land</w:t>
      </w:r>
    </w:p>
    <w:p w14:paraId="57345B93" w14:textId="2D7C4A5A" w:rsidR="0046625E" w:rsidRDefault="0046625E">
      <w:pPr>
        <w:pStyle w:val="BodyText"/>
        <w:kinsoku w:val="0"/>
        <w:overflowPunct w:val="0"/>
        <w:ind w:left="100" w:right="501"/>
      </w:pPr>
      <w:r>
        <w:t>The definition of this data class is: unpatented lands under Crown control managed by the</w:t>
      </w:r>
      <w:r>
        <w:rPr>
          <w:spacing w:val="-3"/>
        </w:rPr>
        <w:t xml:space="preserve"> </w:t>
      </w:r>
      <w:r>
        <w:t>Ministry</w:t>
      </w:r>
      <w:r>
        <w:rPr>
          <w:spacing w:val="-7"/>
        </w:rPr>
        <w:t xml:space="preserve"> </w:t>
      </w:r>
      <w:r>
        <w:t>of</w:t>
      </w:r>
      <w:r>
        <w:rPr>
          <w:spacing w:val="-1"/>
        </w:rPr>
        <w:t xml:space="preserve"> </w:t>
      </w:r>
      <w:r>
        <w:t>Natural</w:t>
      </w:r>
      <w:r>
        <w:rPr>
          <w:spacing w:val="-6"/>
        </w:rPr>
        <w:t xml:space="preserve"> </w:t>
      </w:r>
      <w:r>
        <w:t>Resources</w:t>
      </w:r>
      <w:r>
        <w:rPr>
          <w:spacing w:val="-5"/>
        </w:rPr>
        <w:t xml:space="preserve"> </w:t>
      </w:r>
      <w:r>
        <w:t>and</w:t>
      </w:r>
      <w:r>
        <w:rPr>
          <w:spacing w:val="-5"/>
        </w:rPr>
        <w:t xml:space="preserve"> </w:t>
      </w:r>
      <w:r>
        <w:t>Forestry</w:t>
      </w:r>
      <w:r>
        <w:rPr>
          <w:spacing w:val="-6"/>
        </w:rPr>
        <w:t xml:space="preserve"> </w:t>
      </w:r>
      <w:r>
        <w:t>(MNRF).</w:t>
      </w:r>
      <w:r>
        <w:rPr>
          <w:spacing w:val="-3"/>
        </w:rPr>
        <w:t xml:space="preserve"> </w:t>
      </w:r>
      <w:r>
        <w:t>These</w:t>
      </w:r>
      <w:r>
        <w:rPr>
          <w:spacing w:val="-5"/>
        </w:rPr>
        <w:t xml:space="preserve"> </w:t>
      </w:r>
      <w:r>
        <w:t>are</w:t>
      </w:r>
      <w:r>
        <w:rPr>
          <w:spacing w:val="-5"/>
        </w:rPr>
        <w:t xml:space="preserve"> </w:t>
      </w:r>
      <w:r>
        <w:t>parcels</w:t>
      </w:r>
      <w:r>
        <w:rPr>
          <w:spacing w:val="-3"/>
        </w:rPr>
        <w:t xml:space="preserve"> </w:t>
      </w:r>
      <w:r>
        <w:t>of</w:t>
      </w:r>
      <w:r>
        <w:rPr>
          <w:spacing w:val="-1"/>
        </w:rPr>
        <w:t xml:space="preserve"> </w:t>
      </w:r>
      <w:r>
        <w:t>land,</w:t>
      </w:r>
      <w:r>
        <w:rPr>
          <w:spacing w:val="-5"/>
        </w:rPr>
        <w:t xml:space="preserve"> </w:t>
      </w:r>
      <w:r>
        <w:t xml:space="preserve">and land under water, </w:t>
      </w:r>
      <w:r w:rsidR="003C655B">
        <w:t>which</w:t>
      </w:r>
      <w:r>
        <w:t xml:space="preserve"> have not been granted or sold by the Crown to people or organizations for private use. Patented properties that are</w:t>
      </w:r>
      <w:r>
        <w:rPr>
          <w:spacing w:val="-3"/>
        </w:rPr>
        <w:t xml:space="preserve"> </w:t>
      </w:r>
      <w:r>
        <w:t>forfeited (forfeitures) back to the Crown are also considered unpatented land. Patented parcels that have been depatented are also included in this class.</w:t>
      </w:r>
    </w:p>
    <w:p w14:paraId="2A8BD403" w14:textId="77777777" w:rsidR="0046625E" w:rsidRDefault="0046625E">
      <w:pPr>
        <w:pStyle w:val="Heading2"/>
        <w:numPr>
          <w:ilvl w:val="1"/>
          <w:numId w:val="5"/>
        </w:numPr>
        <w:tabs>
          <w:tab w:val="left" w:pos="965"/>
        </w:tabs>
        <w:kinsoku w:val="0"/>
        <w:overflowPunct w:val="0"/>
        <w:spacing w:line="641" w:lineRule="exact"/>
        <w:ind w:hanging="865"/>
        <w:rPr>
          <w:color w:val="224239"/>
          <w:spacing w:val="-2"/>
        </w:rPr>
      </w:pPr>
      <w:bookmarkStart w:id="4" w:name="_bookmark3"/>
      <w:bookmarkEnd w:id="4"/>
      <w:r>
        <w:rPr>
          <w:color w:val="224239"/>
        </w:rPr>
        <w:t>Crown</w:t>
      </w:r>
      <w:r>
        <w:rPr>
          <w:color w:val="224239"/>
          <w:spacing w:val="-12"/>
        </w:rPr>
        <w:t xml:space="preserve"> </w:t>
      </w:r>
      <w:r>
        <w:rPr>
          <w:color w:val="224239"/>
        </w:rPr>
        <w:t>Land</w:t>
      </w:r>
      <w:r>
        <w:rPr>
          <w:color w:val="224239"/>
          <w:spacing w:val="-11"/>
        </w:rPr>
        <w:t xml:space="preserve"> </w:t>
      </w:r>
      <w:r>
        <w:rPr>
          <w:color w:val="224239"/>
        </w:rPr>
        <w:t>–</w:t>
      </w:r>
      <w:r>
        <w:rPr>
          <w:color w:val="224239"/>
          <w:spacing w:val="-15"/>
        </w:rPr>
        <w:t xml:space="preserve"> </w:t>
      </w:r>
      <w:r>
        <w:rPr>
          <w:color w:val="224239"/>
        </w:rPr>
        <w:t>MNRF</w:t>
      </w:r>
      <w:r>
        <w:rPr>
          <w:color w:val="224239"/>
          <w:spacing w:val="-8"/>
        </w:rPr>
        <w:t xml:space="preserve"> </w:t>
      </w:r>
      <w:r>
        <w:rPr>
          <w:color w:val="224239"/>
          <w:spacing w:val="-2"/>
        </w:rPr>
        <w:t>Acquisitions</w:t>
      </w:r>
    </w:p>
    <w:p w14:paraId="3707F2BB" w14:textId="0557F741" w:rsidR="0046625E" w:rsidRPr="00AF0273" w:rsidRDefault="0046625E" w:rsidP="00AF0273">
      <w:pPr>
        <w:pStyle w:val="BodyText"/>
        <w:kinsoku w:val="0"/>
        <w:overflowPunct w:val="0"/>
        <w:spacing w:line="275" w:lineRule="exact"/>
        <w:ind w:left="100"/>
        <w:rPr>
          <w:spacing w:val="-5"/>
        </w:rPr>
      </w:pPr>
      <w:r>
        <w:t>MNRF</w:t>
      </w:r>
      <w:r>
        <w:rPr>
          <w:spacing w:val="-4"/>
        </w:rPr>
        <w:t xml:space="preserve"> </w:t>
      </w:r>
      <w:r>
        <w:t>achieves</w:t>
      </w:r>
      <w:r>
        <w:rPr>
          <w:spacing w:val="-3"/>
        </w:rPr>
        <w:t xml:space="preserve"> </w:t>
      </w:r>
      <w:r>
        <w:t>its</w:t>
      </w:r>
      <w:r>
        <w:rPr>
          <w:spacing w:val="-3"/>
        </w:rPr>
        <w:t xml:space="preserve"> </w:t>
      </w:r>
      <w:r>
        <w:t>organizational</w:t>
      </w:r>
      <w:r>
        <w:rPr>
          <w:spacing w:val="-4"/>
        </w:rPr>
        <w:t xml:space="preserve"> </w:t>
      </w:r>
      <w:r>
        <w:t>goals</w:t>
      </w:r>
      <w:r>
        <w:rPr>
          <w:spacing w:val="-7"/>
        </w:rPr>
        <w:t xml:space="preserve"> </w:t>
      </w:r>
      <w:r>
        <w:t>on</w:t>
      </w:r>
      <w:r>
        <w:rPr>
          <w:spacing w:val="-5"/>
        </w:rPr>
        <w:t xml:space="preserve"> </w:t>
      </w:r>
      <w:r>
        <w:t>privately</w:t>
      </w:r>
      <w:r>
        <w:rPr>
          <w:spacing w:val="-6"/>
        </w:rPr>
        <w:t xml:space="preserve"> </w:t>
      </w:r>
      <w:r>
        <w:t>owned</w:t>
      </w:r>
      <w:r>
        <w:rPr>
          <w:spacing w:val="-3"/>
        </w:rPr>
        <w:t xml:space="preserve"> </w:t>
      </w:r>
      <w:r>
        <w:t>land</w:t>
      </w:r>
      <w:r>
        <w:rPr>
          <w:spacing w:val="-5"/>
        </w:rPr>
        <w:t xml:space="preserve"> </w:t>
      </w:r>
      <w:r>
        <w:t>through</w:t>
      </w:r>
      <w:r>
        <w:rPr>
          <w:spacing w:val="-3"/>
        </w:rPr>
        <w:t xml:space="preserve"> </w:t>
      </w:r>
      <w:r>
        <w:t>a</w:t>
      </w:r>
      <w:r>
        <w:rPr>
          <w:spacing w:val="-3"/>
        </w:rPr>
        <w:t xml:space="preserve"> </w:t>
      </w:r>
      <w:r>
        <w:t>variety</w:t>
      </w:r>
      <w:r>
        <w:rPr>
          <w:spacing w:val="-5"/>
        </w:rPr>
        <w:t xml:space="preserve"> of</w:t>
      </w:r>
      <w:r w:rsidR="00AF0273">
        <w:rPr>
          <w:spacing w:val="-5"/>
        </w:rPr>
        <w:t xml:space="preserve"> </w:t>
      </w:r>
      <w:r>
        <w:t>tools or approaches, collectively known as ‘land securement’. For the purposes of this data</w:t>
      </w:r>
      <w:r>
        <w:rPr>
          <w:spacing w:val="-4"/>
        </w:rPr>
        <w:t xml:space="preserve"> </w:t>
      </w:r>
      <w:r>
        <w:t>class,</w:t>
      </w:r>
      <w:r>
        <w:rPr>
          <w:spacing w:val="-3"/>
        </w:rPr>
        <w:t xml:space="preserve"> </w:t>
      </w:r>
      <w:r>
        <w:t>securement</w:t>
      </w:r>
      <w:r>
        <w:rPr>
          <w:spacing w:val="-3"/>
        </w:rPr>
        <w:t xml:space="preserve"> </w:t>
      </w:r>
      <w:r>
        <w:t>includes</w:t>
      </w:r>
      <w:r>
        <w:rPr>
          <w:spacing w:val="-3"/>
        </w:rPr>
        <w:t xml:space="preserve"> </w:t>
      </w:r>
      <w:r>
        <w:t>activities</w:t>
      </w:r>
      <w:r>
        <w:rPr>
          <w:spacing w:val="-3"/>
        </w:rPr>
        <w:t xml:space="preserve"> </w:t>
      </w:r>
      <w:r>
        <w:t>such</w:t>
      </w:r>
      <w:r>
        <w:rPr>
          <w:spacing w:val="-3"/>
        </w:rPr>
        <w:t xml:space="preserve"> </w:t>
      </w:r>
      <w:r>
        <w:t>as</w:t>
      </w:r>
      <w:r>
        <w:rPr>
          <w:spacing w:val="-5"/>
        </w:rPr>
        <w:t xml:space="preserve"> </w:t>
      </w:r>
      <w:r>
        <w:t>acquisitions</w:t>
      </w:r>
      <w:r>
        <w:rPr>
          <w:spacing w:val="-3"/>
        </w:rPr>
        <w:t xml:space="preserve"> </w:t>
      </w:r>
      <w:r>
        <w:t>of</w:t>
      </w:r>
      <w:r>
        <w:rPr>
          <w:spacing w:val="-3"/>
        </w:rPr>
        <w:t xml:space="preserve"> </w:t>
      </w:r>
      <w:r>
        <w:t>title</w:t>
      </w:r>
      <w:r>
        <w:rPr>
          <w:spacing w:val="-3"/>
        </w:rPr>
        <w:t xml:space="preserve"> </w:t>
      </w:r>
      <w:r>
        <w:t>rights</w:t>
      </w:r>
      <w:r>
        <w:rPr>
          <w:spacing w:val="-3"/>
        </w:rPr>
        <w:t xml:space="preserve"> </w:t>
      </w:r>
      <w:r>
        <w:t>through</w:t>
      </w:r>
      <w:r>
        <w:rPr>
          <w:spacing w:val="-5"/>
        </w:rPr>
        <w:t xml:space="preserve"> </w:t>
      </w:r>
      <w:r>
        <w:t xml:space="preserve">fee simple purchase, leasehold, conservation easements, land donations, </w:t>
      </w:r>
      <w:r w:rsidR="00D73DCD">
        <w:t xml:space="preserve">bequests </w:t>
      </w:r>
      <w:r>
        <w:t>and land exchanges.</w:t>
      </w:r>
    </w:p>
    <w:p w14:paraId="46F7B551" w14:textId="77777777" w:rsidR="0046625E" w:rsidRDefault="0046625E">
      <w:pPr>
        <w:pStyle w:val="BodyText"/>
        <w:kinsoku w:val="0"/>
        <w:overflowPunct w:val="0"/>
        <w:spacing w:before="120"/>
        <w:ind w:left="100" w:right="501"/>
        <w:rPr>
          <w:spacing w:val="-2"/>
        </w:rPr>
      </w:pPr>
      <w:r>
        <w:t>This</w:t>
      </w:r>
      <w:r>
        <w:rPr>
          <w:spacing w:val="-7"/>
        </w:rPr>
        <w:t xml:space="preserve"> </w:t>
      </w:r>
      <w:r>
        <w:t>dataset</w:t>
      </w:r>
      <w:r>
        <w:rPr>
          <w:spacing w:val="-4"/>
        </w:rPr>
        <w:t xml:space="preserve"> </w:t>
      </w:r>
      <w:r>
        <w:t>contains</w:t>
      </w:r>
      <w:r>
        <w:rPr>
          <w:spacing w:val="-6"/>
        </w:rPr>
        <w:t xml:space="preserve"> </w:t>
      </w:r>
      <w:r>
        <w:t>historical</w:t>
      </w:r>
      <w:r>
        <w:rPr>
          <w:spacing w:val="-5"/>
        </w:rPr>
        <w:t xml:space="preserve"> </w:t>
      </w:r>
      <w:r>
        <w:t>acquisition</w:t>
      </w:r>
      <w:r>
        <w:rPr>
          <w:spacing w:val="-4"/>
        </w:rPr>
        <w:t xml:space="preserve"> </w:t>
      </w:r>
      <w:r>
        <w:t>records.</w:t>
      </w:r>
      <w:r>
        <w:rPr>
          <w:spacing w:val="-4"/>
        </w:rPr>
        <w:t xml:space="preserve"> </w:t>
      </w:r>
      <w:r>
        <w:t>Some</w:t>
      </w:r>
      <w:r>
        <w:rPr>
          <w:spacing w:val="-4"/>
        </w:rPr>
        <w:t xml:space="preserve"> </w:t>
      </w:r>
      <w:r>
        <w:t>properties</w:t>
      </w:r>
      <w:r>
        <w:rPr>
          <w:spacing w:val="-4"/>
        </w:rPr>
        <w:t xml:space="preserve"> </w:t>
      </w:r>
      <w:r>
        <w:t>have</w:t>
      </w:r>
      <w:r>
        <w:rPr>
          <w:spacing w:val="-4"/>
        </w:rPr>
        <w:t xml:space="preserve"> </w:t>
      </w:r>
      <w:r>
        <w:t>since</w:t>
      </w:r>
      <w:r>
        <w:rPr>
          <w:spacing w:val="-6"/>
        </w:rPr>
        <w:t xml:space="preserve"> </w:t>
      </w:r>
      <w:r>
        <w:t xml:space="preserve">been </w:t>
      </w:r>
      <w:r>
        <w:lastRenderedPageBreak/>
        <w:t>declared surplus and sold, or depatented. These parcels will have the Surplus or Depatented</w:t>
      </w:r>
      <w:r>
        <w:rPr>
          <w:spacing w:val="-1"/>
        </w:rPr>
        <w:t xml:space="preserve"> </w:t>
      </w:r>
      <w:r>
        <w:t>flag checked. Surplus</w:t>
      </w:r>
      <w:r>
        <w:rPr>
          <w:spacing w:val="-1"/>
        </w:rPr>
        <w:t xml:space="preserve"> </w:t>
      </w:r>
      <w:r>
        <w:t>properties</w:t>
      </w:r>
      <w:r>
        <w:rPr>
          <w:spacing w:val="-1"/>
        </w:rPr>
        <w:t xml:space="preserve"> </w:t>
      </w:r>
      <w:r>
        <w:t>should</w:t>
      </w:r>
      <w:r>
        <w:rPr>
          <w:spacing w:val="-1"/>
        </w:rPr>
        <w:t xml:space="preserve"> </w:t>
      </w:r>
      <w:r>
        <w:t>also</w:t>
      </w:r>
      <w:r>
        <w:rPr>
          <w:spacing w:val="-1"/>
        </w:rPr>
        <w:t xml:space="preserve"> </w:t>
      </w:r>
      <w:r>
        <w:t>be in</w:t>
      </w:r>
      <w:r>
        <w:rPr>
          <w:spacing w:val="-1"/>
        </w:rPr>
        <w:t xml:space="preserve"> </w:t>
      </w:r>
      <w:r>
        <w:t>the Patent Land</w:t>
      </w:r>
      <w:r>
        <w:rPr>
          <w:spacing w:val="-1"/>
        </w:rPr>
        <w:t xml:space="preserve"> </w:t>
      </w:r>
      <w:r>
        <w:t>layer. Depatented</w:t>
      </w:r>
      <w:r>
        <w:rPr>
          <w:spacing w:val="-7"/>
        </w:rPr>
        <w:t xml:space="preserve"> </w:t>
      </w:r>
      <w:r>
        <w:t>properties</w:t>
      </w:r>
      <w:r>
        <w:rPr>
          <w:spacing w:val="-11"/>
        </w:rPr>
        <w:t xml:space="preserve"> </w:t>
      </w:r>
      <w:r>
        <w:t>should</w:t>
      </w:r>
      <w:r>
        <w:rPr>
          <w:spacing w:val="-9"/>
        </w:rPr>
        <w:t xml:space="preserve"> </w:t>
      </w:r>
      <w:r>
        <w:t>be</w:t>
      </w:r>
      <w:r>
        <w:rPr>
          <w:spacing w:val="-6"/>
        </w:rPr>
        <w:t xml:space="preserve"> </w:t>
      </w:r>
      <w:r>
        <w:t>in</w:t>
      </w:r>
      <w:r>
        <w:rPr>
          <w:spacing w:val="-7"/>
        </w:rPr>
        <w:t xml:space="preserve"> </w:t>
      </w:r>
      <w:r>
        <w:t>the</w:t>
      </w:r>
      <w:r>
        <w:rPr>
          <w:spacing w:val="-6"/>
        </w:rPr>
        <w:t xml:space="preserve"> </w:t>
      </w:r>
      <w:r>
        <w:t>Crown</w:t>
      </w:r>
      <w:r>
        <w:rPr>
          <w:spacing w:val="-7"/>
        </w:rPr>
        <w:t xml:space="preserve"> </w:t>
      </w:r>
      <w:r>
        <w:t>Land</w:t>
      </w:r>
      <w:r>
        <w:rPr>
          <w:spacing w:val="-1"/>
        </w:rPr>
        <w:t xml:space="preserve"> </w:t>
      </w:r>
      <w:r>
        <w:t>–</w:t>
      </w:r>
      <w:r>
        <w:rPr>
          <w:spacing w:val="-7"/>
        </w:rPr>
        <w:t xml:space="preserve"> </w:t>
      </w:r>
      <w:r>
        <w:t>MNRF</w:t>
      </w:r>
      <w:r>
        <w:rPr>
          <w:spacing w:val="-6"/>
        </w:rPr>
        <w:t xml:space="preserve"> </w:t>
      </w:r>
      <w:r>
        <w:t>Unpatented</w:t>
      </w:r>
      <w:r>
        <w:rPr>
          <w:spacing w:val="-7"/>
        </w:rPr>
        <w:t xml:space="preserve"> </w:t>
      </w:r>
      <w:r>
        <w:t>Land</w:t>
      </w:r>
      <w:r>
        <w:rPr>
          <w:spacing w:val="-6"/>
        </w:rPr>
        <w:t xml:space="preserve"> </w:t>
      </w:r>
      <w:r>
        <w:rPr>
          <w:spacing w:val="-2"/>
        </w:rPr>
        <w:t>layer.</w:t>
      </w:r>
    </w:p>
    <w:p w14:paraId="27F3C5E9" w14:textId="0FC01225" w:rsidR="0046625E" w:rsidRDefault="0046625E">
      <w:pPr>
        <w:pStyle w:val="BodyText"/>
        <w:kinsoku w:val="0"/>
        <w:overflowPunct w:val="0"/>
        <w:spacing w:before="120"/>
        <w:ind w:left="100" w:right="501"/>
      </w:pPr>
      <w:r>
        <w:t>Acquisitions</w:t>
      </w:r>
      <w:r>
        <w:rPr>
          <w:spacing w:val="-3"/>
        </w:rPr>
        <w:t xml:space="preserve"> </w:t>
      </w:r>
      <w:r>
        <w:t>may</w:t>
      </w:r>
      <w:r>
        <w:rPr>
          <w:spacing w:val="-6"/>
        </w:rPr>
        <w:t xml:space="preserve"> </w:t>
      </w:r>
      <w:r>
        <w:t>also</w:t>
      </w:r>
      <w:r>
        <w:rPr>
          <w:spacing w:val="-5"/>
        </w:rPr>
        <w:t xml:space="preserve"> </w:t>
      </w:r>
      <w:r>
        <w:t>be</w:t>
      </w:r>
      <w:r>
        <w:rPr>
          <w:spacing w:val="-3"/>
        </w:rPr>
        <w:t xml:space="preserve"> </w:t>
      </w:r>
      <w:r>
        <w:t>completed</w:t>
      </w:r>
      <w:r>
        <w:rPr>
          <w:spacing w:val="-3"/>
        </w:rPr>
        <w:t xml:space="preserve"> </w:t>
      </w:r>
      <w:r>
        <w:t>by</w:t>
      </w:r>
      <w:r>
        <w:rPr>
          <w:spacing w:val="-6"/>
        </w:rPr>
        <w:t xml:space="preserve"> </w:t>
      </w:r>
      <w:r>
        <w:t>developing</w:t>
      </w:r>
      <w:r>
        <w:rPr>
          <w:spacing w:val="-4"/>
        </w:rPr>
        <w:t xml:space="preserve"> </w:t>
      </w:r>
      <w:r>
        <w:t>partnership</w:t>
      </w:r>
      <w:r>
        <w:rPr>
          <w:spacing w:val="-5"/>
        </w:rPr>
        <w:t xml:space="preserve"> </w:t>
      </w:r>
      <w:r>
        <w:t>agreements</w:t>
      </w:r>
      <w:r>
        <w:rPr>
          <w:spacing w:val="-3"/>
        </w:rPr>
        <w:t xml:space="preserve"> </w:t>
      </w:r>
      <w:r>
        <w:t>to</w:t>
      </w:r>
      <w:r>
        <w:rPr>
          <w:spacing w:val="-3"/>
        </w:rPr>
        <w:t xml:space="preserve"> </w:t>
      </w:r>
      <w:r>
        <w:t xml:space="preserve">secure lands through purchase, </w:t>
      </w:r>
      <w:r w:rsidR="006A6E41">
        <w:t>donation,</w:t>
      </w:r>
      <w:r>
        <w:t xml:space="preserve"> or dedication.</w:t>
      </w:r>
    </w:p>
    <w:p w14:paraId="4DFC3B2F" w14:textId="77777777" w:rsidR="0046625E" w:rsidRDefault="0046625E">
      <w:pPr>
        <w:pStyle w:val="BodyText"/>
        <w:kinsoku w:val="0"/>
        <w:overflowPunct w:val="0"/>
        <w:spacing w:before="120"/>
        <w:ind w:left="100"/>
      </w:pPr>
      <w:r>
        <w:t>Note:</w:t>
      </w:r>
      <w:r>
        <w:rPr>
          <w:spacing w:val="-2"/>
        </w:rPr>
        <w:t xml:space="preserve"> </w:t>
      </w:r>
      <w:r>
        <w:t>this</w:t>
      </w:r>
      <w:r>
        <w:rPr>
          <w:spacing w:val="-3"/>
        </w:rPr>
        <w:t xml:space="preserve"> </w:t>
      </w:r>
      <w:r>
        <w:t>data</w:t>
      </w:r>
      <w:r>
        <w:rPr>
          <w:spacing w:val="-1"/>
        </w:rPr>
        <w:t xml:space="preserve"> </w:t>
      </w:r>
      <w:r>
        <w:t>class</w:t>
      </w:r>
      <w:r>
        <w:rPr>
          <w:spacing w:val="-5"/>
        </w:rPr>
        <w:t xml:space="preserve"> </w:t>
      </w:r>
      <w:r>
        <w:t>only</w:t>
      </w:r>
      <w:r>
        <w:rPr>
          <w:spacing w:val="-5"/>
        </w:rPr>
        <w:t xml:space="preserve"> </w:t>
      </w:r>
      <w:r>
        <w:t>includes</w:t>
      </w:r>
      <w:r>
        <w:rPr>
          <w:spacing w:val="-2"/>
        </w:rPr>
        <w:t xml:space="preserve"> </w:t>
      </w:r>
      <w:r>
        <w:t>secured</w:t>
      </w:r>
      <w:r>
        <w:rPr>
          <w:spacing w:val="-2"/>
        </w:rPr>
        <w:t xml:space="preserve"> </w:t>
      </w:r>
      <w:r>
        <w:t>land</w:t>
      </w:r>
      <w:r>
        <w:rPr>
          <w:spacing w:val="-2"/>
        </w:rPr>
        <w:t xml:space="preserve"> </w:t>
      </w:r>
      <w:r>
        <w:t>that</w:t>
      </w:r>
      <w:r>
        <w:rPr>
          <w:spacing w:val="-2"/>
        </w:rPr>
        <w:t xml:space="preserve"> </w:t>
      </w:r>
      <w:r>
        <w:t>is</w:t>
      </w:r>
      <w:r>
        <w:rPr>
          <w:spacing w:val="-5"/>
        </w:rPr>
        <w:t xml:space="preserve"> </w:t>
      </w:r>
      <w:r>
        <w:t>managed</w:t>
      </w:r>
      <w:r>
        <w:rPr>
          <w:spacing w:val="-4"/>
        </w:rPr>
        <w:t xml:space="preserve"> </w:t>
      </w:r>
      <w:r>
        <w:t>by</w:t>
      </w:r>
      <w:r>
        <w:rPr>
          <w:spacing w:val="-5"/>
        </w:rPr>
        <w:t xml:space="preserve"> </w:t>
      </w:r>
      <w:r>
        <w:t>the</w:t>
      </w:r>
      <w:r>
        <w:rPr>
          <w:spacing w:val="-2"/>
        </w:rPr>
        <w:t xml:space="preserve"> </w:t>
      </w:r>
      <w:r>
        <w:t>MNRF.</w:t>
      </w:r>
      <w:r>
        <w:rPr>
          <w:spacing w:val="-2"/>
        </w:rPr>
        <w:t xml:space="preserve"> </w:t>
      </w:r>
      <w:r>
        <w:t>Other provincial government land that is NOT managed by MNRF will be included in the</w:t>
      </w:r>
    </w:p>
    <w:p w14:paraId="6077551C" w14:textId="77777777" w:rsidR="0046625E" w:rsidRDefault="0046625E">
      <w:pPr>
        <w:pStyle w:val="BodyText"/>
        <w:kinsoku w:val="0"/>
        <w:overflowPunct w:val="0"/>
        <w:ind w:left="100"/>
      </w:pPr>
      <w:r>
        <w:t>Patent</w:t>
      </w:r>
      <w:r>
        <w:rPr>
          <w:spacing w:val="-4"/>
        </w:rPr>
        <w:t xml:space="preserve"> </w:t>
      </w:r>
      <w:r>
        <w:t>Land</w:t>
      </w:r>
      <w:r>
        <w:rPr>
          <w:spacing w:val="-4"/>
        </w:rPr>
        <w:t xml:space="preserve"> </w:t>
      </w:r>
      <w:r>
        <w:t>data</w:t>
      </w:r>
      <w:r>
        <w:rPr>
          <w:spacing w:val="-3"/>
        </w:rPr>
        <w:t xml:space="preserve"> </w:t>
      </w:r>
      <w:r>
        <w:t>class,</w:t>
      </w:r>
      <w:r>
        <w:rPr>
          <w:spacing w:val="-4"/>
        </w:rPr>
        <w:t xml:space="preserve"> </w:t>
      </w:r>
      <w:r>
        <w:t>where</w:t>
      </w:r>
      <w:r>
        <w:rPr>
          <w:spacing w:val="-4"/>
        </w:rPr>
        <w:t xml:space="preserve"> </w:t>
      </w:r>
      <w:r>
        <w:t>discovered,</w:t>
      </w:r>
      <w:r>
        <w:rPr>
          <w:spacing w:val="-4"/>
        </w:rPr>
        <w:t xml:space="preserve"> </w:t>
      </w:r>
      <w:r>
        <w:t>with</w:t>
      </w:r>
      <w:r>
        <w:rPr>
          <w:spacing w:val="-4"/>
        </w:rPr>
        <w:t xml:space="preserve"> </w:t>
      </w:r>
      <w:r>
        <w:t>a</w:t>
      </w:r>
      <w:r>
        <w:rPr>
          <w:spacing w:val="-5"/>
        </w:rPr>
        <w:t xml:space="preserve"> </w:t>
      </w:r>
      <w:r>
        <w:t>Title</w:t>
      </w:r>
      <w:r>
        <w:rPr>
          <w:spacing w:val="-4"/>
        </w:rPr>
        <w:t xml:space="preserve"> </w:t>
      </w:r>
      <w:r>
        <w:t>Holder</w:t>
      </w:r>
      <w:r>
        <w:rPr>
          <w:spacing w:val="-6"/>
        </w:rPr>
        <w:t xml:space="preserve"> </w:t>
      </w:r>
      <w:r>
        <w:t>Type</w:t>
      </w:r>
      <w:r>
        <w:rPr>
          <w:spacing w:val="-4"/>
        </w:rPr>
        <w:t xml:space="preserve"> </w:t>
      </w:r>
      <w:r>
        <w:t>of</w:t>
      </w:r>
      <w:r>
        <w:rPr>
          <w:spacing w:val="-2"/>
        </w:rPr>
        <w:t xml:space="preserve"> </w:t>
      </w:r>
      <w:r>
        <w:t>“Other</w:t>
      </w:r>
      <w:r>
        <w:rPr>
          <w:spacing w:val="-6"/>
        </w:rPr>
        <w:t xml:space="preserve"> </w:t>
      </w:r>
      <w:r>
        <w:t>Provincial Government Agency”.</w:t>
      </w:r>
    </w:p>
    <w:p w14:paraId="5D09079C" w14:textId="77777777" w:rsidR="0046625E" w:rsidRDefault="0046625E">
      <w:pPr>
        <w:pStyle w:val="BodyText"/>
        <w:kinsoku w:val="0"/>
        <w:overflowPunct w:val="0"/>
        <w:spacing w:before="120"/>
        <w:ind w:left="100"/>
      </w:pPr>
      <w:r>
        <w:t>Lands</w:t>
      </w:r>
      <w:r>
        <w:rPr>
          <w:spacing w:val="-3"/>
        </w:rPr>
        <w:t xml:space="preserve"> </w:t>
      </w:r>
      <w:r>
        <w:t>secured</w:t>
      </w:r>
      <w:r>
        <w:rPr>
          <w:spacing w:val="-3"/>
        </w:rPr>
        <w:t xml:space="preserve"> </w:t>
      </w:r>
      <w:r>
        <w:t>through</w:t>
      </w:r>
      <w:r>
        <w:rPr>
          <w:spacing w:val="-5"/>
        </w:rPr>
        <w:t xml:space="preserve"> </w:t>
      </w:r>
      <w:r>
        <w:t>partner</w:t>
      </w:r>
      <w:r>
        <w:rPr>
          <w:spacing w:val="-3"/>
        </w:rPr>
        <w:t xml:space="preserve"> </w:t>
      </w:r>
      <w:r>
        <w:t>agreements</w:t>
      </w:r>
      <w:r>
        <w:rPr>
          <w:spacing w:val="-5"/>
        </w:rPr>
        <w:t xml:space="preserve"> </w:t>
      </w:r>
      <w:r>
        <w:t>that</w:t>
      </w:r>
      <w:r>
        <w:rPr>
          <w:spacing w:val="-3"/>
        </w:rPr>
        <w:t xml:space="preserve"> </w:t>
      </w:r>
      <w:r>
        <w:t>are</w:t>
      </w:r>
      <w:r>
        <w:rPr>
          <w:spacing w:val="-5"/>
        </w:rPr>
        <w:t xml:space="preserve"> </w:t>
      </w:r>
      <w:r>
        <w:t>managed</w:t>
      </w:r>
      <w:r>
        <w:rPr>
          <w:spacing w:val="-5"/>
        </w:rPr>
        <w:t xml:space="preserve"> </w:t>
      </w:r>
      <w:r>
        <w:t>by</w:t>
      </w:r>
      <w:r>
        <w:rPr>
          <w:spacing w:val="-6"/>
        </w:rPr>
        <w:t xml:space="preserve"> </w:t>
      </w:r>
      <w:r>
        <w:t>the</w:t>
      </w:r>
      <w:r>
        <w:rPr>
          <w:spacing w:val="-5"/>
        </w:rPr>
        <w:t xml:space="preserve"> </w:t>
      </w:r>
      <w:r>
        <w:t>partners</w:t>
      </w:r>
      <w:r>
        <w:rPr>
          <w:spacing w:val="-3"/>
        </w:rPr>
        <w:t xml:space="preserve"> </w:t>
      </w:r>
      <w:r>
        <w:t>will</w:t>
      </w:r>
      <w:r>
        <w:rPr>
          <w:spacing w:val="-4"/>
        </w:rPr>
        <w:t xml:space="preserve"> </w:t>
      </w:r>
      <w:r>
        <w:t>be included in the Secure Conservation Lands data class.</w:t>
      </w:r>
    </w:p>
    <w:p w14:paraId="48B3B26A" w14:textId="77777777" w:rsidR="0046625E" w:rsidRDefault="0046625E">
      <w:pPr>
        <w:pStyle w:val="Heading2"/>
        <w:numPr>
          <w:ilvl w:val="1"/>
          <w:numId w:val="5"/>
        </w:numPr>
        <w:tabs>
          <w:tab w:val="left" w:pos="965"/>
        </w:tabs>
        <w:kinsoku w:val="0"/>
        <w:overflowPunct w:val="0"/>
        <w:ind w:right="1315"/>
        <w:rPr>
          <w:color w:val="224239"/>
          <w:spacing w:val="-2"/>
        </w:rPr>
      </w:pPr>
      <w:bookmarkStart w:id="5" w:name="_bookmark4"/>
      <w:bookmarkEnd w:id="5"/>
      <w:r>
        <w:rPr>
          <w:color w:val="224239"/>
        </w:rPr>
        <w:t>Crown</w:t>
      </w:r>
      <w:r>
        <w:rPr>
          <w:color w:val="224239"/>
          <w:spacing w:val="-11"/>
        </w:rPr>
        <w:t xml:space="preserve"> </w:t>
      </w:r>
      <w:r>
        <w:rPr>
          <w:color w:val="224239"/>
        </w:rPr>
        <w:t>Land</w:t>
      </w:r>
      <w:r>
        <w:rPr>
          <w:color w:val="224239"/>
          <w:spacing w:val="-11"/>
        </w:rPr>
        <w:t xml:space="preserve"> </w:t>
      </w:r>
      <w:r>
        <w:rPr>
          <w:color w:val="224239"/>
        </w:rPr>
        <w:t>–</w:t>
      </w:r>
      <w:r>
        <w:rPr>
          <w:color w:val="224239"/>
          <w:spacing w:val="-14"/>
        </w:rPr>
        <w:t xml:space="preserve"> </w:t>
      </w:r>
      <w:r>
        <w:rPr>
          <w:color w:val="224239"/>
        </w:rPr>
        <w:t>MNRF</w:t>
      </w:r>
      <w:r>
        <w:rPr>
          <w:color w:val="224239"/>
          <w:spacing w:val="-7"/>
        </w:rPr>
        <w:t xml:space="preserve"> </w:t>
      </w:r>
      <w:r>
        <w:rPr>
          <w:color w:val="224239"/>
        </w:rPr>
        <w:t xml:space="preserve">Non-Freehold </w:t>
      </w:r>
      <w:r>
        <w:rPr>
          <w:color w:val="224239"/>
          <w:spacing w:val="-2"/>
        </w:rPr>
        <w:t>Dispositions</w:t>
      </w:r>
    </w:p>
    <w:p w14:paraId="30D06CA4" w14:textId="326F2FB1" w:rsidR="0046625E" w:rsidRDefault="0046625E">
      <w:pPr>
        <w:pStyle w:val="BodyText"/>
        <w:kinsoku w:val="0"/>
        <w:overflowPunct w:val="0"/>
        <w:ind w:left="100"/>
      </w:pPr>
      <w:r>
        <w:t>The</w:t>
      </w:r>
      <w:r>
        <w:rPr>
          <w:spacing w:val="-3"/>
        </w:rPr>
        <w:t xml:space="preserve"> </w:t>
      </w:r>
      <w:r>
        <w:t>definition</w:t>
      </w:r>
      <w:r>
        <w:rPr>
          <w:spacing w:val="-3"/>
        </w:rPr>
        <w:t xml:space="preserve"> </w:t>
      </w:r>
      <w:r>
        <w:t>of</w:t>
      </w:r>
      <w:r>
        <w:rPr>
          <w:spacing w:val="-3"/>
        </w:rPr>
        <w:t xml:space="preserve"> </w:t>
      </w:r>
      <w:r>
        <w:t>Crown</w:t>
      </w:r>
      <w:r>
        <w:rPr>
          <w:spacing w:val="-3"/>
        </w:rPr>
        <w:t xml:space="preserve"> </w:t>
      </w:r>
      <w:r>
        <w:t>Dispositions</w:t>
      </w:r>
      <w:r>
        <w:rPr>
          <w:spacing w:val="-6"/>
        </w:rPr>
        <w:t xml:space="preserve"> </w:t>
      </w:r>
      <w:r>
        <w:t>is</w:t>
      </w:r>
      <w:r>
        <w:rPr>
          <w:spacing w:val="-4"/>
        </w:rPr>
        <w:t xml:space="preserve"> </w:t>
      </w:r>
      <w:r>
        <w:t>the</w:t>
      </w:r>
      <w:r>
        <w:rPr>
          <w:spacing w:val="-3"/>
        </w:rPr>
        <w:t xml:space="preserve"> </w:t>
      </w:r>
      <w:r>
        <w:t>transfer</w:t>
      </w:r>
      <w:r>
        <w:rPr>
          <w:spacing w:val="-6"/>
        </w:rPr>
        <w:t xml:space="preserve"> </w:t>
      </w:r>
      <w:r>
        <w:t>of</w:t>
      </w:r>
      <w:r>
        <w:rPr>
          <w:spacing w:val="-1"/>
        </w:rPr>
        <w:t xml:space="preserve"> </w:t>
      </w:r>
      <w:r>
        <w:t>rights</w:t>
      </w:r>
      <w:r>
        <w:rPr>
          <w:spacing w:val="-3"/>
        </w:rPr>
        <w:t xml:space="preserve"> </w:t>
      </w:r>
      <w:r>
        <w:t>to</w:t>
      </w:r>
      <w:r>
        <w:rPr>
          <w:spacing w:val="-4"/>
        </w:rPr>
        <w:t xml:space="preserve"> </w:t>
      </w:r>
      <w:r>
        <w:t>use</w:t>
      </w:r>
      <w:r>
        <w:rPr>
          <w:spacing w:val="-7"/>
        </w:rPr>
        <w:t xml:space="preserve"> </w:t>
      </w:r>
      <w:r>
        <w:t>Crown</w:t>
      </w:r>
      <w:r>
        <w:rPr>
          <w:spacing w:val="-3"/>
        </w:rPr>
        <w:t xml:space="preserve"> </w:t>
      </w:r>
      <w:r>
        <w:t>land</w:t>
      </w:r>
      <w:r>
        <w:rPr>
          <w:spacing w:val="-5"/>
        </w:rPr>
        <w:t xml:space="preserve"> </w:t>
      </w:r>
      <w:r>
        <w:t>from</w:t>
      </w:r>
      <w:r>
        <w:rPr>
          <w:spacing w:val="-3"/>
        </w:rPr>
        <w:t xml:space="preserve"> </w:t>
      </w:r>
      <w:r>
        <w:t xml:space="preserve">the Crown to private individuals, businesses, other </w:t>
      </w:r>
      <w:r w:rsidR="00F9038C">
        <w:t>ministries,</w:t>
      </w:r>
      <w:r>
        <w:t xml:space="preserve"> or the federal government.</w:t>
      </w:r>
    </w:p>
    <w:p w14:paraId="4D865C91" w14:textId="77777777" w:rsidR="0046625E" w:rsidRDefault="0046625E" w:rsidP="00AF0273">
      <w:pPr>
        <w:pStyle w:val="BodyText"/>
        <w:kinsoku w:val="0"/>
        <w:overflowPunct w:val="0"/>
        <w:spacing w:before="75"/>
        <w:ind w:left="142" w:right="501"/>
      </w:pPr>
      <w:r>
        <w:t>The</w:t>
      </w:r>
      <w:r>
        <w:rPr>
          <w:spacing w:val="-3"/>
        </w:rPr>
        <w:t xml:space="preserve"> </w:t>
      </w:r>
      <w:r>
        <w:t>information</w:t>
      </w:r>
      <w:r>
        <w:rPr>
          <w:spacing w:val="-3"/>
        </w:rPr>
        <w:t xml:space="preserve"> </w:t>
      </w:r>
      <w:r>
        <w:t>included in</w:t>
      </w:r>
      <w:r>
        <w:rPr>
          <w:spacing w:val="-5"/>
        </w:rPr>
        <w:t xml:space="preserve"> </w:t>
      </w:r>
      <w:r>
        <w:t>this</w:t>
      </w:r>
      <w:r>
        <w:rPr>
          <w:spacing w:val="-4"/>
        </w:rPr>
        <w:t xml:space="preserve"> </w:t>
      </w:r>
      <w:r>
        <w:t>data</w:t>
      </w:r>
      <w:r>
        <w:rPr>
          <w:spacing w:val="-4"/>
        </w:rPr>
        <w:t xml:space="preserve"> </w:t>
      </w:r>
      <w:r>
        <w:t>class,</w:t>
      </w:r>
      <w:r>
        <w:rPr>
          <w:spacing w:val="-3"/>
        </w:rPr>
        <w:t xml:space="preserve"> </w:t>
      </w:r>
      <w:r>
        <w:t>however,</w:t>
      </w:r>
      <w:r>
        <w:rPr>
          <w:spacing w:val="-3"/>
        </w:rPr>
        <w:t xml:space="preserve"> </w:t>
      </w:r>
      <w:r>
        <w:t>is</w:t>
      </w:r>
      <w:r>
        <w:rPr>
          <w:spacing w:val="-4"/>
        </w:rPr>
        <w:t xml:space="preserve"> </w:t>
      </w:r>
      <w:r>
        <w:t>limited</w:t>
      </w:r>
      <w:r>
        <w:rPr>
          <w:spacing w:val="-3"/>
        </w:rPr>
        <w:t xml:space="preserve"> </w:t>
      </w:r>
      <w:r>
        <w:t>to</w:t>
      </w:r>
      <w:r>
        <w:rPr>
          <w:spacing w:val="-3"/>
        </w:rPr>
        <w:t xml:space="preserve"> </w:t>
      </w:r>
      <w:r>
        <w:t>dispositions</w:t>
      </w:r>
      <w:r>
        <w:rPr>
          <w:spacing w:val="-6"/>
        </w:rPr>
        <w:t xml:space="preserve"> </w:t>
      </w:r>
      <w:r>
        <w:t>that</w:t>
      </w:r>
      <w:r>
        <w:rPr>
          <w:spacing w:val="-3"/>
        </w:rPr>
        <w:t xml:space="preserve"> </w:t>
      </w:r>
      <w:r>
        <w:t>have a term, therefore any disposition other than a patent. These include:</w:t>
      </w:r>
    </w:p>
    <w:p w14:paraId="369A145F" w14:textId="77777777" w:rsidR="0046625E" w:rsidRDefault="0046625E">
      <w:pPr>
        <w:pStyle w:val="ListParagraph"/>
        <w:numPr>
          <w:ilvl w:val="0"/>
          <w:numId w:val="2"/>
        </w:numPr>
        <w:tabs>
          <w:tab w:val="left" w:pos="821"/>
        </w:tabs>
        <w:kinsoku w:val="0"/>
        <w:overflowPunct w:val="0"/>
        <w:spacing w:before="93"/>
        <w:ind w:hanging="361"/>
        <w:rPr>
          <w:spacing w:val="-2"/>
        </w:rPr>
      </w:pPr>
      <w:r>
        <w:rPr>
          <w:spacing w:val="-2"/>
        </w:rPr>
        <w:t>Leases</w:t>
      </w:r>
    </w:p>
    <w:p w14:paraId="500C575A" w14:textId="77777777" w:rsidR="0046625E" w:rsidRDefault="0046625E">
      <w:pPr>
        <w:pStyle w:val="ListParagraph"/>
        <w:numPr>
          <w:ilvl w:val="0"/>
          <w:numId w:val="2"/>
        </w:numPr>
        <w:tabs>
          <w:tab w:val="left" w:pos="821"/>
        </w:tabs>
        <w:kinsoku w:val="0"/>
        <w:overflowPunct w:val="0"/>
        <w:spacing w:before="85"/>
        <w:ind w:hanging="361"/>
        <w:rPr>
          <w:spacing w:val="-2"/>
        </w:rPr>
      </w:pPr>
      <w:r>
        <w:t>Licences</w:t>
      </w:r>
      <w:r>
        <w:rPr>
          <w:spacing w:val="-6"/>
        </w:rPr>
        <w:t xml:space="preserve"> </w:t>
      </w:r>
      <w:r>
        <w:t>of</w:t>
      </w:r>
      <w:r>
        <w:rPr>
          <w:spacing w:val="-2"/>
        </w:rPr>
        <w:t xml:space="preserve"> Occupations</w:t>
      </w:r>
    </w:p>
    <w:p w14:paraId="0480058B" w14:textId="77777777" w:rsidR="0046625E" w:rsidRDefault="0046625E">
      <w:pPr>
        <w:pStyle w:val="ListParagraph"/>
        <w:numPr>
          <w:ilvl w:val="0"/>
          <w:numId w:val="2"/>
        </w:numPr>
        <w:tabs>
          <w:tab w:val="left" w:pos="821"/>
        </w:tabs>
        <w:kinsoku w:val="0"/>
        <w:overflowPunct w:val="0"/>
        <w:spacing w:before="87"/>
        <w:ind w:hanging="361"/>
        <w:rPr>
          <w:spacing w:val="-2"/>
        </w:rPr>
      </w:pPr>
      <w:r>
        <w:rPr>
          <w:spacing w:val="-2"/>
        </w:rPr>
        <w:t>Easements</w:t>
      </w:r>
    </w:p>
    <w:p w14:paraId="3E6163E9" w14:textId="77777777" w:rsidR="0046625E" w:rsidRDefault="0046625E">
      <w:pPr>
        <w:pStyle w:val="ListParagraph"/>
        <w:numPr>
          <w:ilvl w:val="0"/>
          <w:numId w:val="2"/>
        </w:numPr>
        <w:tabs>
          <w:tab w:val="left" w:pos="821"/>
        </w:tabs>
        <w:kinsoku w:val="0"/>
        <w:overflowPunct w:val="0"/>
        <w:spacing w:before="86"/>
        <w:ind w:hanging="361"/>
        <w:rPr>
          <w:spacing w:val="-2"/>
        </w:rPr>
      </w:pPr>
      <w:r>
        <w:t>Beach</w:t>
      </w:r>
      <w:r>
        <w:rPr>
          <w:spacing w:val="-4"/>
        </w:rPr>
        <w:t xml:space="preserve"> </w:t>
      </w:r>
      <w:r>
        <w:t>Management</w:t>
      </w:r>
      <w:r>
        <w:rPr>
          <w:spacing w:val="-2"/>
        </w:rPr>
        <w:t xml:space="preserve"> Agreements</w:t>
      </w:r>
    </w:p>
    <w:p w14:paraId="3942C73F" w14:textId="77777777" w:rsidR="0046625E" w:rsidRDefault="0046625E">
      <w:pPr>
        <w:pStyle w:val="ListParagraph"/>
        <w:numPr>
          <w:ilvl w:val="0"/>
          <w:numId w:val="2"/>
        </w:numPr>
        <w:tabs>
          <w:tab w:val="left" w:pos="821"/>
        </w:tabs>
        <w:kinsoku w:val="0"/>
        <w:overflowPunct w:val="0"/>
        <w:spacing w:before="85"/>
        <w:ind w:hanging="361"/>
        <w:rPr>
          <w:spacing w:val="-2"/>
        </w:rPr>
      </w:pPr>
      <w:r>
        <w:t>Land</w:t>
      </w:r>
      <w:r>
        <w:rPr>
          <w:spacing w:val="-3"/>
        </w:rPr>
        <w:t xml:space="preserve"> </w:t>
      </w:r>
      <w:r>
        <w:t>Use</w:t>
      </w:r>
      <w:r>
        <w:rPr>
          <w:spacing w:val="-2"/>
        </w:rPr>
        <w:t xml:space="preserve"> </w:t>
      </w:r>
      <w:r>
        <w:t>Permits</w:t>
      </w:r>
      <w:r>
        <w:rPr>
          <w:spacing w:val="-4"/>
        </w:rPr>
        <w:t xml:space="preserve"> </w:t>
      </w:r>
      <w:r>
        <w:rPr>
          <w:spacing w:val="-2"/>
        </w:rPr>
        <w:t>(LUP)</w:t>
      </w:r>
    </w:p>
    <w:p w14:paraId="51E2A16A" w14:textId="09886FB6" w:rsidR="0046625E" w:rsidRDefault="0046625E">
      <w:pPr>
        <w:pStyle w:val="BodyText"/>
        <w:kinsoku w:val="0"/>
        <w:overflowPunct w:val="0"/>
        <w:spacing w:before="116"/>
        <w:ind w:left="100" w:right="397"/>
      </w:pPr>
      <w:r>
        <w:t xml:space="preserve">At the end of the term of the occupation, the </w:t>
      </w:r>
      <w:r w:rsidR="002D5AD2">
        <w:t xml:space="preserve">rights to use the </w:t>
      </w:r>
      <w:r>
        <w:t xml:space="preserve">land revert back to the Crown if the occupation agreement is not </w:t>
      </w:r>
      <w:r w:rsidR="00357950">
        <w:t>renewed,</w:t>
      </w:r>
      <w:r>
        <w:t xml:space="preserve"> or the terms of the agreement are not met. Dispositions should only occur on lands which are included in either the “Crown Land – MNRF Unpatented” or “Crown Land – MNRF Acquisitions” data classes. NOTE: Only LUP’s</w:t>
      </w:r>
      <w:r>
        <w:rPr>
          <w:spacing w:val="-3"/>
        </w:rPr>
        <w:t xml:space="preserve"> </w:t>
      </w:r>
      <w:r>
        <w:t>that</w:t>
      </w:r>
      <w:r>
        <w:rPr>
          <w:spacing w:val="-3"/>
        </w:rPr>
        <w:t xml:space="preserve"> </w:t>
      </w:r>
      <w:r>
        <w:t>are</w:t>
      </w:r>
      <w:r>
        <w:rPr>
          <w:spacing w:val="-5"/>
        </w:rPr>
        <w:t xml:space="preserve"> </w:t>
      </w:r>
      <w:r w:rsidR="00F9038C">
        <w:t>reoccurring</w:t>
      </w:r>
      <w:r>
        <w:rPr>
          <w:spacing w:val="-4"/>
        </w:rPr>
        <w:t xml:space="preserve"> </w:t>
      </w:r>
      <w:r>
        <w:t>or</w:t>
      </w:r>
      <w:r>
        <w:rPr>
          <w:spacing w:val="-3"/>
        </w:rPr>
        <w:t xml:space="preserve"> </w:t>
      </w:r>
      <w:r>
        <w:t>that</w:t>
      </w:r>
      <w:r>
        <w:rPr>
          <w:spacing w:val="-4"/>
        </w:rPr>
        <w:t xml:space="preserve"> </w:t>
      </w:r>
      <w:r>
        <w:t>have</w:t>
      </w:r>
      <w:r>
        <w:rPr>
          <w:spacing w:val="-3"/>
        </w:rPr>
        <w:t xml:space="preserve"> </w:t>
      </w:r>
      <w:r>
        <w:t>a</w:t>
      </w:r>
      <w:r>
        <w:rPr>
          <w:spacing w:val="-2"/>
        </w:rPr>
        <w:t xml:space="preserve"> </w:t>
      </w:r>
      <w:r>
        <w:t>term</w:t>
      </w:r>
      <w:r>
        <w:rPr>
          <w:spacing w:val="-3"/>
        </w:rPr>
        <w:t xml:space="preserve"> </w:t>
      </w:r>
      <w:r>
        <w:t>greater</w:t>
      </w:r>
      <w:r>
        <w:rPr>
          <w:spacing w:val="-3"/>
        </w:rPr>
        <w:t xml:space="preserve"> </w:t>
      </w:r>
      <w:r>
        <w:t>than</w:t>
      </w:r>
      <w:r>
        <w:rPr>
          <w:spacing w:val="-4"/>
        </w:rPr>
        <w:t xml:space="preserve"> </w:t>
      </w:r>
      <w:r>
        <w:t>one</w:t>
      </w:r>
      <w:r>
        <w:rPr>
          <w:spacing w:val="-3"/>
        </w:rPr>
        <w:t xml:space="preserve"> </w:t>
      </w:r>
      <w:r>
        <w:t>year</w:t>
      </w:r>
      <w:r>
        <w:rPr>
          <w:spacing w:val="-3"/>
        </w:rPr>
        <w:t xml:space="preserve"> </w:t>
      </w:r>
      <w:r>
        <w:t>will</w:t>
      </w:r>
      <w:r>
        <w:rPr>
          <w:spacing w:val="-3"/>
        </w:rPr>
        <w:t xml:space="preserve"> </w:t>
      </w:r>
      <w:r>
        <w:t>be</w:t>
      </w:r>
      <w:r>
        <w:rPr>
          <w:spacing w:val="-3"/>
        </w:rPr>
        <w:t xml:space="preserve"> </w:t>
      </w:r>
      <w:r>
        <w:t>included</w:t>
      </w:r>
      <w:r>
        <w:rPr>
          <w:spacing w:val="-3"/>
        </w:rPr>
        <w:t xml:space="preserve"> </w:t>
      </w:r>
      <w:r>
        <w:t>in</w:t>
      </w:r>
      <w:r>
        <w:rPr>
          <w:spacing w:val="-3"/>
        </w:rPr>
        <w:t xml:space="preserve"> </w:t>
      </w:r>
      <w:r>
        <w:t>the Dispositions data class.</w:t>
      </w:r>
    </w:p>
    <w:p w14:paraId="73F4F4DA" w14:textId="77777777" w:rsidR="0046625E" w:rsidRDefault="0046625E">
      <w:pPr>
        <w:pStyle w:val="Heading2"/>
        <w:numPr>
          <w:ilvl w:val="1"/>
          <w:numId w:val="5"/>
        </w:numPr>
        <w:tabs>
          <w:tab w:val="left" w:pos="965"/>
        </w:tabs>
        <w:kinsoku w:val="0"/>
        <w:overflowPunct w:val="0"/>
        <w:spacing w:before="1" w:line="640" w:lineRule="exact"/>
        <w:ind w:hanging="865"/>
        <w:rPr>
          <w:color w:val="224239"/>
          <w:spacing w:val="-4"/>
        </w:rPr>
      </w:pPr>
      <w:bookmarkStart w:id="6" w:name="_bookmark5"/>
      <w:bookmarkEnd w:id="6"/>
      <w:r>
        <w:rPr>
          <w:color w:val="224239"/>
        </w:rPr>
        <w:lastRenderedPageBreak/>
        <w:t>Patent</w:t>
      </w:r>
      <w:r>
        <w:rPr>
          <w:color w:val="224239"/>
          <w:spacing w:val="-17"/>
        </w:rPr>
        <w:t xml:space="preserve"> </w:t>
      </w:r>
      <w:r>
        <w:rPr>
          <w:color w:val="224239"/>
          <w:spacing w:val="-4"/>
        </w:rPr>
        <w:t>Land</w:t>
      </w:r>
    </w:p>
    <w:p w14:paraId="176257F1" w14:textId="13FA6D91" w:rsidR="0046625E" w:rsidRDefault="0046625E">
      <w:pPr>
        <w:pStyle w:val="BodyText"/>
        <w:kinsoku w:val="0"/>
        <w:overflowPunct w:val="0"/>
        <w:ind w:left="100" w:right="436"/>
        <w:rPr>
          <w:spacing w:val="-2"/>
        </w:rPr>
      </w:pPr>
      <w:r>
        <w:t xml:space="preserve">A patent is a permanent disposition that does not revert to unpatented land unless it is forfeited to the </w:t>
      </w:r>
      <w:r w:rsidR="00F9038C">
        <w:t>Crown,</w:t>
      </w:r>
      <w:r>
        <w:t xml:space="preserve"> or it is acquired by the Crown and then depatented. Therefore, patented</w:t>
      </w:r>
      <w:r>
        <w:rPr>
          <w:spacing w:val="-3"/>
        </w:rPr>
        <w:t xml:space="preserve"> </w:t>
      </w:r>
      <w:r>
        <w:t>land</w:t>
      </w:r>
      <w:r>
        <w:rPr>
          <w:spacing w:val="-3"/>
        </w:rPr>
        <w:t xml:space="preserve"> </w:t>
      </w:r>
      <w:r>
        <w:t>is</w:t>
      </w:r>
      <w:r>
        <w:rPr>
          <w:spacing w:val="-5"/>
        </w:rPr>
        <w:t xml:space="preserve"> </w:t>
      </w:r>
      <w:r>
        <w:t>managed</w:t>
      </w:r>
      <w:r>
        <w:rPr>
          <w:spacing w:val="-3"/>
        </w:rPr>
        <w:t xml:space="preserve"> </w:t>
      </w:r>
      <w:r>
        <w:t>in</w:t>
      </w:r>
      <w:r>
        <w:rPr>
          <w:spacing w:val="-3"/>
        </w:rPr>
        <w:t xml:space="preserve"> </w:t>
      </w:r>
      <w:r>
        <w:t>a</w:t>
      </w:r>
      <w:r>
        <w:rPr>
          <w:spacing w:val="-2"/>
        </w:rPr>
        <w:t xml:space="preserve"> </w:t>
      </w:r>
      <w:r>
        <w:t>separate</w:t>
      </w:r>
      <w:r>
        <w:rPr>
          <w:spacing w:val="-4"/>
        </w:rPr>
        <w:t xml:space="preserve"> </w:t>
      </w:r>
      <w:r>
        <w:t>data</w:t>
      </w:r>
      <w:r>
        <w:rPr>
          <w:spacing w:val="-5"/>
        </w:rPr>
        <w:t xml:space="preserve"> </w:t>
      </w:r>
      <w:r>
        <w:t>class</w:t>
      </w:r>
      <w:r>
        <w:rPr>
          <w:spacing w:val="-3"/>
        </w:rPr>
        <w:t xml:space="preserve"> </w:t>
      </w:r>
      <w:r>
        <w:t>(Patent</w:t>
      </w:r>
      <w:r>
        <w:rPr>
          <w:spacing w:val="-5"/>
        </w:rPr>
        <w:t xml:space="preserve"> </w:t>
      </w:r>
      <w:r>
        <w:t>Land).</w:t>
      </w:r>
      <w:r>
        <w:rPr>
          <w:spacing w:val="-3"/>
        </w:rPr>
        <w:t xml:space="preserve"> </w:t>
      </w:r>
      <w:r>
        <w:t>Patent</w:t>
      </w:r>
      <w:r>
        <w:rPr>
          <w:spacing w:val="-3"/>
        </w:rPr>
        <w:t xml:space="preserve"> </w:t>
      </w:r>
      <w:r>
        <w:t>Land</w:t>
      </w:r>
      <w:r>
        <w:rPr>
          <w:spacing w:val="-5"/>
        </w:rPr>
        <w:t xml:space="preserve"> </w:t>
      </w:r>
      <w:r>
        <w:t>holds</w:t>
      </w:r>
      <w:r>
        <w:rPr>
          <w:spacing w:val="-5"/>
        </w:rPr>
        <w:t xml:space="preserve"> </w:t>
      </w:r>
      <w:r>
        <w:t xml:space="preserve">the spatial representation of properties that are patented, without internal boundaries, except where there are individual parcels that are of interest to the Crown. These </w:t>
      </w:r>
      <w:r>
        <w:rPr>
          <w:spacing w:val="-2"/>
        </w:rPr>
        <w:t>include:</w:t>
      </w:r>
    </w:p>
    <w:p w14:paraId="32D47F0F" w14:textId="77777777" w:rsidR="0046625E" w:rsidRDefault="0046625E">
      <w:pPr>
        <w:pStyle w:val="ListParagraph"/>
        <w:numPr>
          <w:ilvl w:val="0"/>
          <w:numId w:val="1"/>
        </w:numPr>
        <w:tabs>
          <w:tab w:val="left" w:pos="821"/>
        </w:tabs>
        <w:kinsoku w:val="0"/>
        <w:overflowPunct w:val="0"/>
        <w:spacing w:before="106" w:line="223" w:lineRule="auto"/>
        <w:ind w:right="497"/>
      </w:pPr>
      <w:r>
        <w:t>Patented</w:t>
      </w:r>
      <w:r>
        <w:rPr>
          <w:spacing w:val="-2"/>
        </w:rPr>
        <w:t xml:space="preserve"> </w:t>
      </w:r>
      <w:r>
        <w:t>land</w:t>
      </w:r>
      <w:r>
        <w:rPr>
          <w:spacing w:val="-2"/>
        </w:rPr>
        <w:t xml:space="preserve"> </w:t>
      </w:r>
      <w:r>
        <w:t>that</w:t>
      </w:r>
      <w:r>
        <w:rPr>
          <w:spacing w:val="-2"/>
        </w:rPr>
        <w:t xml:space="preserve"> </w:t>
      </w:r>
      <w:r>
        <w:t>is</w:t>
      </w:r>
      <w:r>
        <w:rPr>
          <w:spacing w:val="-5"/>
        </w:rPr>
        <w:t xml:space="preserve"> </w:t>
      </w:r>
      <w:r>
        <w:t>owned</w:t>
      </w:r>
      <w:r>
        <w:rPr>
          <w:spacing w:val="-2"/>
        </w:rPr>
        <w:t xml:space="preserve"> </w:t>
      </w:r>
      <w:r>
        <w:t>by</w:t>
      </w:r>
      <w:r>
        <w:rPr>
          <w:spacing w:val="-5"/>
        </w:rPr>
        <w:t xml:space="preserve"> </w:t>
      </w:r>
      <w:r>
        <w:t>a</w:t>
      </w:r>
      <w:r>
        <w:rPr>
          <w:spacing w:val="-1"/>
        </w:rPr>
        <w:t xml:space="preserve"> </w:t>
      </w:r>
      <w:r>
        <w:t>Crown</w:t>
      </w:r>
      <w:r>
        <w:rPr>
          <w:spacing w:val="-2"/>
        </w:rPr>
        <w:t xml:space="preserve"> </w:t>
      </w:r>
      <w:r>
        <w:t>agency</w:t>
      </w:r>
      <w:r>
        <w:rPr>
          <w:spacing w:val="-5"/>
        </w:rPr>
        <w:t xml:space="preserve"> </w:t>
      </w:r>
      <w:r>
        <w:t>other</w:t>
      </w:r>
      <w:r>
        <w:rPr>
          <w:spacing w:val="-2"/>
        </w:rPr>
        <w:t xml:space="preserve"> </w:t>
      </w:r>
      <w:r>
        <w:t>than</w:t>
      </w:r>
      <w:r>
        <w:rPr>
          <w:spacing w:val="-2"/>
        </w:rPr>
        <w:t xml:space="preserve"> </w:t>
      </w:r>
      <w:r>
        <w:t>MNRF</w:t>
      </w:r>
      <w:r>
        <w:rPr>
          <w:spacing w:val="-3"/>
        </w:rPr>
        <w:t xml:space="preserve"> </w:t>
      </w:r>
      <w:r>
        <w:t>and</w:t>
      </w:r>
      <w:r>
        <w:rPr>
          <w:spacing w:val="-3"/>
        </w:rPr>
        <w:t xml:space="preserve"> </w:t>
      </w:r>
      <w:r>
        <w:t>that</w:t>
      </w:r>
      <w:r>
        <w:rPr>
          <w:spacing w:val="-3"/>
        </w:rPr>
        <w:t xml:space="preserve"> </w:t>
      </w:r>
      <w:r>
        <w:t>is</w:t>
      </w:r>
      <w:r>
        <w:rPr>
          <w:spacing w:val="-6"/>
        </w:rPr>
        <w:t xml:space="preserve"> </w:t>
      </w:r>
      <w:r>
        <w:t>not managed by MNRF</w:t>
      </w:r>
    </w:p>
    <w:p w14:paraId="1D1B395E" w14:textId="24A52370" w:rsidR="0046625E" w:rsidRDefault="0046625E">
      <w:pPr>
        <w:pStyle w:val="ListParagraph"/>
        <w:numPr>
          <w:ilvl w:val="0"/>
          <w:numId w:val="1"/>
        </w:numPr>
        <w:tabs>
          <w:tab w:val="left" w:pos="821"/>
        </w:tabs>
        <w:kinsoku w:val="0"/>
        <w:overflowPunct w:val="0"/>
        <w:spacing w:before="94"/>
        <w:ind w:hanging="361"/>
        <w:rPr>
          <w:spacing w:val="-2"/>
        </w:rPr>
      </w:pPr>
      <w:r>
        <w:t>A</w:t>
      </w:r>
      <w:r>
        <w:rPr>
          <w:spacing w:val="-2"/>
        </w:rPr>
        <w:t xml:space="preserve"> </w:t>
      </w:r>
      <w:r>
        <w:t>reservation</w:t>
      </w:r>
      <w:r>
        <w:rPr>
          <w:spacing w:val="-2"/>
        </w:rPr>
        <w:t xml:space="preserve"> </w:t>
      </w:r>
      <w:r>
        <w:t>to</w:t>
      </w:r>
      <w:r>
        <w:rPr>
          <w:spacing w:val="-2"/>
        </w:rPr>
        <w:t xml:space="preserve"> </w:t>
      </w:r>
      <w:r>
        <w:t>the</w:t>
      </w:r>
      <w:r>
        <w:rPr>
          <w:spacing w:val="-2"/>
        </w:rPr>
        <w:t xml:space="preserve"> </w:t>
      </w:r>
      <w:r>
        <w:t>Crown</w:t>
      </w:r>
      <w:r>
        <w:rPr>
          <w:spacing w:val="-2"/>
        </w:rPr>
        <w:t xml:space="preserve"> </w:t>
      </w:r>
      <w:r>
        <w:t>(</w:t>
      </w:r>
      <w:r w:rsidR="003C655B">
        <w:t>e.g.,</w:t>
      </w:r>
      <w:r>
        <w:rPr>
          <w:spacing w:val="-2"/>
        </w:rPr>
        <w:t xml:space="preserve"> </w:t>
      </w:r>
      <w:r>
        <w:t>timber</w:t>
      </w:r>
      <w:r>
        <w:rPr>
          <w:spacing w:val="-2"/>
        </w:rPr>
        <w:t xml:space="preserve"> </w:t>
      </w:r>
      <w:r>
        <w:t>rights,</w:t>
      </w:r>
      <w:r>
        <w:rPr>
          <w:spacing w:val="-4"/>
        </w:rPr>
        <w:t xml:space="preserve"> </w:t>
      </w:r>
      <w:r>
        <w:t>mining</w:t>
      </w:r>
      <w:r>
        <w:rPr>
          <w:spacing w:val="-3"/>
        </w:rPr>
        <w:t xml:space="preserve"> </w:t>
      </w:r>
      <w:r>
        <w:rPr>
          <w:spacing w:val="-2"/>
        </w:rPr>
        <w:t>rights)</w:t>
      </w:r>
    </w:p>
    <w:p w14:paraId="38749999" w14:textId="128A73E4" w:rsidR="0046625E" w:rsidRDefault="0046625E">
      <w:pPr>
        <w:pStyle w:val="ListParagraph"/>
        <w:numPr>
          <w:ilvl w:val="0"/>
          <w:numId w:val="1"/>
        </w:numPr>
        <w:tabs>
          <w:tab w:val="left" w:pos="821"/>
        </w:tabs>
        <w:kinsoku w:val="0"/>
        <w:overflowPunct w:val="0"/>
        <w:spacing w:before="86"/>
        <w:ind w:hanging="361"/>
        <w:rPr>
          <w:spacing w:val="-2"/>
        </w:rPr>
      </w:pPr>
      <w:r>
        <w:t>An</w:t>
      </w:r>
      <w:r>
        <w:rPr>
          <w:spacing w:val="-5"/>
        </w:rPr>
        <w:t xml:space="preserve"> </w:t>
      </w:r>
      <w:r>
        <w:t>easement</w:t>
      </w:r>
      <w:r>
        <w:rPr>
          <w:spacing w:val="-3"/>
        </w:rPr>
        <w:t xml:space="preserve"> </w:t>
      </w:r>
      <w:r>
        <w:t>to</w:t>
      </w:r>
      <w:r>
        <w:rPr>
          <w:spacing w:val="-3"/>
        </w:rPr>
        <w:t xml:space="preserve"> </w:t>
      </w:r>
      <w:r>
        <w:t>the</w:t>
      </w:r>
      <w:r>
        <w:rPr>
          <w:spacing w:val="-3"/>
        </w:rPr>
        <w:t xml:space="preserve"> </w:t>
      </w:r>
      <w:r>
        <w:t>Crown’s</w:t>
      </w:r>
      <w:r>
        <w:rPr>
          <w:spacing w:val="-4"/>
        </w:rPr>
        <w:t xml:space="preserve"> </w:t>
      </w:r>
      <w:r>
        <w:t>benefit</w:t>
      </w:r>
      <w:r>
        <w:rPr>
          <w:spacing w:val="-4"/>
        </w:rPr>
        <w:t xml:space="preserve"> </w:t>
      </w:r>
      <w:r>
        <w:t>(</w:t>
      </w:r>
      <w:r w:rsidR="003C655B">
        <w:t>e.g.,</w:t>
      </w:r>
      <w:r>
        <w:rPr>
          <w:spacing w:val="-3"/>
        </w:rPr>
        <w:t xml:space="preserve"> </w:t>
      </w:r>
      <w:r>
        <w:t>access</w:t>
      </w:r>
      <w:r>
        <w:rPr>
          <w:spacing w:val="-2"/>
        </w:rPr>
        <w:t xml:space="preserve"> road)</w:t>
      </w:r>
    </w:p>
    <w:p w14:paraId="6C35633D" w14:textId="63B954AA" w:rsidR="0046625E" w:rsidRDefault="0046625E">
      <w:pPr>
        <w:pStyle w:val="ListParagraph"/>
        <w:numPr>
          <w:ilvl w:val="0"/>
          <w:numId w:val="1"/>
        </w:numPr>
        <w:tabs>
          <w:tab w:val="left" w:pos="821"/>
        </w:tabs>
        <w:kinsoku w:val="0"/>
        <w:overflowPunct w:val="0"/>
        <w:spacing w:before="85"/>
        <w:ind w:hanging="361"/>
        <w:rPr>
          <w:spacing w:val="-2"/>
        </w:rPr>
      </w:pPr>
      <w:r>
        <w:t>Crown</w:t>
      </w:r>
      <w:r>
        <w:rPr>
          <w:spacing w:val="-4"/>
        </w:rPr>
        <w:t xml:space="preserve"> </w:t>
      </w:r>
      <w:r>
        <w:t>pecuniary</w:t>
      </w:r>
      <w:r>
        <w:rPr>
          <w:spacing w:val="-6"/>
        </w:rPr>
        <w:t xml:space="preserve"> </w:t>
      </w:r>
      <w:r>
        <w:t>interest</w:t>
      </w:r>
      <w:r>
        <w:rPr>
          <w:spacing w:val="-4"/>
        </w:rPr>
        <w:t xml:space="preserve"> </w:t>
      </w:r>
      <w:r>
        <w:t>(</w:t>
      </w:r>
      <w:r w:rsidR="003C655B">
        <w:t>e.g.,</w:t>
      </w:r>
      <w:r>
        <w:rPr>
          <w:spacing w:val="-3"/>
        </w:rPr>
        <w:t xml:space="preserve"> </w:t>
      </w:r>
      <w:r>
        <w:t>Government</w:t>
      </w:r>
      <w:r>
        <w:rPr>
          <w:spacing w:val="-4"/>
        </w:rPr>
        <w:t xml:space="preserve"> </w:t>
      </w:r>
      <w:r>
        <w:t>grant</w:t>
      </w:r>
      <w:r>
        <w:rPr>
          <w:spacing w:val="-5"/>
        </w:rPr>
        <w:t xml:space="preserve"> </w:t>
      </w:r>
      <w:r>
        <w:t>for</w:t>
      </w:r>
      <w:r>
        <w:rPr>
          <w:spacing w:val="-4"/>
        </w:rPr>
        <w:t xml:space="preserve"> </w:t>
      </w:r>
      <w:r>
        <w:t>conservation</w:t>
      </w:r>
      <w:r>
        <w:rPr>
          <w:spacing w:val="-3"/>
        </w:rPr>
        <w:t xml:space="preserve"> </w:t>
      </w:r>
      <w:r>
        <w:rPr>
          <w:spacing w:val="-2"/>
        </w:rPr>
        <w:t>purposes)</w:t>
      </w:r>
    </w:p>
    <w:p w14:paraId="572D0123" w14:textId="77777777" w:rsidR="0046625E" w:rsidRDefault="0046625E">
      <w:pPr>
        <w:pStyle w:val="Heading2"/>
        <w:numPr>
          <w:ilvl w:val="1"/>
          <w:numId w:val="5"/>
        </w:numPr>
        <w:tabs>
          <w:tab w:val="left" w:pos="965"/>
        </w:tabs>
        <w:kinsoku w:val="0"/>
        <w:overflowPunct w:val="0"/>
        <w:spacing w:before="238" w:line="640" w:lineRule="exact"/>
        <w:ind w:hanging="865"/>
        <w:rPr>
          <w:color w:val="224239"/>
          <w:spacing w:val="-2"/>
        </w:rPr>
      </w:pPr>
      <w:bookmarkStart w:id="7" w:name="_bookmark6"/>
      <w:bookmarkEnd w:id="7"/>
      <w:r>
        <w:rPr>
          <w:color w:val="224239"/>
        </w:rPr>
        <w:t>Tenure</w:t>
      </w:r>
      <w:r>
        <w:rPr>
          <w:color w:val="224239"/>
          <w:spacing w:val="-15"/>
        </w:rPr>
        <w:t xml:space="preserve"> </w:t>
      </w:r>
      <w:r>
        <w:rPr>
          <w:color w:val="224239"/>
          <w:spacing w:val="-2"/>
        </w:rPr>
        <w:t>Pending</w:t>
      </w:r>
    </w:p>
    <w:p w14:paraId="74917DCB" w14:textId="1C3BB676" w:rsidR="0046625E" w:rsidRDefault="0046625E">
      <w:pPr>
        <w:pStyle w:val="BodyText"/>
        <w:kinsoku w:val="0"/>
        <w:overflowPunct w:val="0"/>
        <w:ind w:left="100" w:right="501"/>
        <w:rPr>
          <w:color w:val="000000"/>
        </w:rPr>
      </w:pPr>
      <w:r>
        <w:t>The</w:t>
      </w:r>
      <w:r>
        <w:rPr>
          <w:spacing w:val="-4"/>
        </w:rPr>
        <w:t xml:space="preserve"> </w:t>
      </w:r>
      <w:r>
        <w:t>Tenure</w:t>
      </w:r>
      <w:r>
        <w:rPr>
          <w:spacing w:val="-4"/>
        </w:rPr>
        <w:t xml:space="preserve"> </w:t>
      </w:r>
      <w:r>
        <w:t>Pending</w:t>
      </w:r>
      <w:r>
        <w:rPr>
          <w:spacing w:val="-3"/>
        </w:rPr>
        <w:t xml:space="preserve"> </w:t>
      </w:r>
      <w:r>
        <w:t>data</w:t>
      </w:r>
      <w:r>
        <w:rPr>
          <w:spacing w:val="-1"/>
        </w:rPr>
        <w:t xml:space="preserve"> </w:t>
      </w:r>
      <w:r>
        <w:t>class</w:t>
      </w:r>
      <w:r>
        <w:rPr>
          <w:spacing w:val="-5"/>
        </w:rPr>
        <w:t xml:space="preserve"> </w:t>
      </w:r>
      <w:r>
        <w:t>is</w:t>
      </w:r>
      <w:r>
        <w:rPr>
          <w:spacing w:val="-3"/>
        </w:rPr>
        <w:t xml:space="preserve"> </w:t>
      </w:r>
      <w:r>
        <w:t>to</w:t>
      </w:r>
      <w:r>
        <w:rPr>
          <w:spacing w:val="-4"/>
        </w:rPr>
        <w:t xml:space="preserve"> </w:t>
      </w:r>
      <w:r>
        <w:t>be</w:t>
      </w:r>
      <w:r>
        <w:rPr>
          <w:spacing w:val="-4"/>
        </w:rPr>
        <w:t xml:space="preserve"> </w:t>
      </w:r>
      <w:r>
        <w:t>used</w:t>
      </w:r>
      <w:r>
        <w:rPr>
          <w:spacing w:val="-6"/>
        </w:rPr>
        <w:t xml:space="preserve"> </w:t>
      </w:r>
      <w:r>
        <w:t>for</w:t>
      </w:r>
      <w:r>
        <w:rPr>
          <w:spacing w:val="-2"/>
        </w:rPr>
        <w:t xml:space="preserve"> </w:t>
      </w:r>
      <w:r>
        <w:t>all</w:t>
      </w:r>
      <w:r>
        <w:rPr>
          <w:spacing w:val="-3"/>
        </w:rPr>
        <w:t xml:space="preserve"> </w:t>
      </w:r>
      <w:r>
        <w:t>changes</w:t>
      </w:r>
      <w:r>
        <w:rPr>
          <w:spacing w:val="-2"/>
        </w:rPr>
        <w:t xml:space="preserve"> </w:t>
      </w:r>
      <w:r>
        <w:t>to</w:t>
      </w:r>
      <w:r>
        <w:rPr>
          <w:spacing w:val="-4"/>
        </w:rPr>
        <w:t xml:space="preserve"> </w:t>
      </w:r>
      <w:r>
        <w:t>the</w:t>
      </w:r>
      <w:r>
        <w:rPr>
          <w:spacing w:val="-2"/>
        </w:rPr>
        <w:t xml:space="preserve"> </w:t>
      </w:r>
      <w:r>
        <w:t>land</w:t>
      </w:r>
      <w:r>
        <w:rPr>
          <w:spacing w:val="-4"/>
        </w:rPr>
        <w:t xml:space="preserve"> </w:t>
      </w:r>
      <w:r>
        <w:t>tenure</w:t>
      </w:r>
      <w:r>
        <w:rPr>
          <w:spacing w:val="-2"/>
        </w:rPr>
        <w:t xml:space="preserve"> </w:t>
      </w:r>
      <w:r>
        <w:t xml:space="preserve">layers. Any change to land tenure information is submitted for maintenance to the Ontario Parcel database. For more </w:t>
      </w:r>
      <w:r w:rsidRPr="00831728">
        <w:t xml:space="preserve">information on Ontario Parcel maintenance, refer to </w:t>
      </w:r>
      <w:r w:rsidR="007313EE">
        <w:t>s</w:t>
      </w:r>
      <w:r w:rsidR="00831728" w:rsidRPr="00831728">
        <w:t xml:space="preserve">ection 4 </w:t>
      </w:r>
      <w:r w:rsidR="007313EE">
        <w:t xml:space="preserve">on </w:t>
      </w:r>
      <w:r w:rsidR="00831728" w:rsidRPr="00831728">
        <w:t>Maintenance process</w:t>
      </w:r>
      <w:r w:rsidRPr="00831728">
        <w:t>. This will ensure that all tenure data class geometry aligns with the Ontario Parcel geometry</w:t>
      </w:r>
      <w:r>
        <w:rPr>
          <w:color w:val="000000"/>
        </w:rPr>
        <w:t>.</w:t>
      </w:r>
    </w:p>
    <w:p w14:paraId="64BDA26C" w14:textId="138689E5" w:rsidR="00181807" w:rsidRDefault="0046625E" w:rsidP="00181807">
      <w:pPr>
        <w:pStyle w:val="BodyText"/>
        <w:kinsoku w:val="0"/>
        <w:overflowPunct w:val="0"/>
        <w:spacing w:before="119"/>
        <w:ind w:left="100" w:right="501"/>
      </w:pPr>
      <w:r>
        <w:t>The Tenure Pending data class is a temporary holding place for the data until transactions have been finalized and/or the Ontario Parcel data has been updated to reflect changes.</w:t>
      </w:r>
      <w:r>
        <w:rPr>
          <w:spacing w:val="-2"/>
        </w:rPr>
        <w:t xml:space="preserve"> </w:t>
      </w:r>
      <w:r>
        <w:t>The quality</w:t>
      </w:r>
      <w:r>
        <w:rPr>
          <w:spacing w:val="-2"/>
        </w:rPr>
        <w:t xml:space="preserve"> </w:t>
      </w:r>
      <w:r>
        <w:t>of the information in this</w:t>
      </w:r>
      <w:r>
        <w:rPr>
          <w:spacing w:val="-1"/>
        </w:rPr>
        <w:t xml:space="preserve"> </w:t>
      </w:r>
      <w:r>
        <w:t>class</w:t>
      </w:r>
      <w:r>
        <w:rPr>
          <w:spacing w:val="-2"/>
        </w:rPr>
        <w:t xml:space="preserve"> </w:t>
      </w:r>
      <w:r>
        <w:t>may</w:t>
      </w:r>
      <w:r>
        <w:rPr>
          <w:spacing w:val="-3"/>
        </w:rPr>
        <w:t xml:space="preserve"> </w:t>
      </w:r>
      <w:r>
        <w:t>vary, depending</w:t>
      </w:r>
      <w:r>
        <w:rPr>
          <w:spacing w:val="-1"/>
        </w:rPr>
        <w:t xml:space="preserve"> </w:t>
      </w:r>
      <w:r>
        <w:t>on</w:t>
      </w:r>
      <w:r>
        <w:rPr>
          <w:spacing w:val="-2"/>
        </w:rPr>
        <w:t xml:space="preserve"> </w:t>
      </w:r>
      <w:r>
        <w:t>the information source the editor(s) have at the time. This class is important to the maintenance</w:t>
      </w:r>
      <w:r>
        <w:rPr>
          <w:spacing w:val="-5"/>
        </w:rPr>
        <w:t xml:space="preserve"> </w:t>
      </w:r>
      <w:r>
        <w:t>of</w:t>
      </w:r>
      <w:r>
        <w:rPr>
          <w:spacing w:val="-3"/>
        </w:rPr>
        <w:t xml:space="preserve"> </w:t>
      </w:r>
      <w:r>
        <w:t>all</w:t>
      </w:r>
      <w:r>
        <w:rPr>
          <w:spacing w:val="-4"/>
        </w:rPr>
        <w:t xml:space="preserve"> </w:t>
      </w:r>
      <w:r>
        <w:t>Land</w:t>
      </w:r>
      <w:r>
        <w:rPr>
          <w:spacing w:val="-5"/>
        </w:rPr>
        <w:t xml:space="preserve"> </w:t>
      </w:r>
      <w:r>
        <w:t>Tenure</w:t>
      </w:r>
      <w:r>
        <w:rPr>
          <w:spacing w:val="-3"/>
        </w:rPr>
        <w:t xml:space="preserve"> </w:t>
      </w:r>
      <w:r>
        <w:t>data</w:t>
      </w:r>
      <w:r>
        <w:rPr>
          <w:spacing w:val="-4"/>
        </w:rPr>
        <w:t xml:space="preserve"> </w:t>
      </w:r>
      <w:r>
        <w:t>classes</w:t>
      </w:r>
      <w:r>
        <w:rPr>
          <w:spacing w:val="-5"/>
        </w:rPr>
        <w:t xml:space="preserve"> </w:t>
      </w:r>
      <w:r>
        <w:t>to</w:t>
      </w:r>
      <w:r>
        <w:rPr>
          <w:spacing w:val="-2"/>
        </w:rPr>
        <w:t xml:space="preserve"> </w:t>
      </w:r>
      <w:r>
        <w:t>ensure</w:t>
      </w:r>
      <w:r>
        <w:rPr>
          <w:spacing w:val="-3"/>
        </w:rPr>
        <w:t xml:space="preserve"> </w:t>
      </w:r>
      <w:r>
        <w:t>collaboration</w:t>
      </w:r>
      <w:r>
        <w:rPr>
          <w:spacing w:val="-5"/>
        </w:rPr>
        <w:t xml:space="preserve"> </w:t>
      </w:r>
      <w:r>
        <w:t>between</w:t>
      </w:r>
      <w:r>
        <w:rPr>
          <w:spacing w:val="-5"/>
        </w:rPr>
        <w:t xml:space="preserve"> </w:t>
      </w:r>
      <w:r>
        <w:t>all</w:t>
      </w:r>
      <w:r>
        <w:rPr>
          <w:spacing w:val="-4"/>
        </w:rPr>
        <w:t xml:space="preserve"> </w:t>
      </w:r>
      <w:r>
        <w:t>areas of MNRF.</w:t>
      </w:r>
      <w:bookmarkStart w:id="8" w:name="_bookmark7"/>
      <w:bookmarkEnd w:id="8"/>
    </w:p>
    <w:p w14:paraId="37AFEDAE" w14:textId="48C60C8D" w:rsidR="0046625E" w:rsidRPr="000E64F1" w:rsidRDefault="0046625E" w:rsidP="000E64F1">
      <w:pPr>
        <w:pStyle w:val="Heading1"/>
        <w:numPr>
          <w:ilvl w:val="0"/>
          <w:numId w:val="5"/>
        </w:numPr>
        <w:rPr>
          <w:color w:val="224239"/>
        </w:rPr>
      </w:pPr>
      <w:r w:rsidRPr="000E64F1">
        <w:rPr>
          <w:color w:val="224239"/>
        </w:rPr>
        <w:t xml:space="preserve">Data </w:t>
      </w:r>
      <w:r w:rsidR="003B3DCB" w:rsidRPr="000E64F1">
        <w:rPr>
          <w:color w:val="224239"/>
        </w:rPr>
        <w:t>c</w:t>
      </w:r>
      <w:r w:rsidRPr="000E64F1">
        <w:rPr>
          <w:color w:val="224239"/>
        </w:rPr>
        <w:t>ustodianship</w:t>
      </w:r>
    </w:p>
    <w:p w14:paraId="733DF437" w14:textId="73AC946B" w:rsidR="0046625E" w:rsidRDefault="0046625E">
      <w:pPr>
        <w:pStyle w:val="BodyText"/>
        <w:kinsoku w:val="0"/>
        <w:overflowPunct w:val="0"/>
        <w:ind w:left="100" w:right="436"/>
      </w:pPr>
      <w:r>
        <w:t xml:space="preserve">An information owner is responsible for defining the structure, </w:t>
      </w:r>
      <w:r w:rsidR="00F9038C">
        <w:t>access,</w:t>
      </w:r>
      <w:r>
        <w:t xml:space="preserve"> and upkeep of their business areas information assets. The Crown Land – MNRF Unpatented Land, Crown Land – MNRF Non-Freehold Dispositions</w:t>
      </w:r>
      <w:r w:rsidR="00FC245D">
        <w:t>,</w:t>
      </w:r>
      <w:r>
        <w:t xml:space="preserve"> </w:t>
      </w:r>
      <w:r w:rsidR="00FC245D">
        <w:t>Patent</w:t>
      </w:r>
      <w:r w:rsidR="00FC245D">
        <w:rPr>
          <w:spacing w:val="-4"/>
        </w:rPr>
        <w:t xml:space="preserve"> </w:t>
      </w:r>
      <w:r w:rsidR="00FC245D">
        <w:t>Land,</w:t>
      </w:r>
      <w:r w:rsidR="00FC245D" w:rsidRPr="00FC245D">
        <w:t xml:space="preserve"> </w:t>
      </w:r>
      <w:r w:rsidR="00FC245D">
        <w:t>and</w:t>
      </w:r>
      <w:r w:rsidR="00FC245D">
        <w:rPr>
          <w:spacing w:val="-2"/>
        </w:rPr>
        <w:t xml:space="preserve"> </w:t>
      </w:r>
      <w:r w:rsidR="00FC245D">
        <w:t>the</w:t>
      </w:r>
      <w:r w:rsidR="00FC245D">
        <w:rPr>
          <w:spacing w:val="-2"/>
        </w:rPr>
        <w:t xml:space="preserve"> </w:t>
      </w:r>
      <w:r w:rsidR="00FC245D">
        <w:t>Tenure Pending</w:t>
      </w:r>
      <w:r w:rsidR="00FC245D" w:rsidDel="00FC245D">
        <w:t xml:space="preserve"> </w:t>
      </w:r>
      <w:r w:rsidR="00FC245D">
        <w:t>data classes are</w:t>
      </w:r>
      <w:r>
        <w:rPr>
          <w:spacing w:val="-3"/>
        </w:rPr>
        <w:t xml:space="preserve"> </w:t>
      </w:r>
      <w:r>
        <w:t>owned and</w:t>
      </w:r>
      <w:r>
        <w:rPr>
          <w:spacing w:val="-2"/>
        </w:rPr>
        <w:t xml:space="preserve"> </w:t>
      </w:r>
      <w:r>
        <w:t>managed by</w:t>
      </w:r>
      <w:r>
        <w:rPr>
          <w:spacing w:val="-3"/>
        </w:rPr>
        <w:t xml:space="preserve"> </w:t>
      </w:r>
      <w:r>
        <w:t>the Office of the Surveyor General (OSG), Mapping and Information Resources Branch</w:t>
      </w:r>
      <w:r>
        <w:rPr>
          <w:spacing w:val="-2"/>
        </w:rPr>
        <w:t xml:space="preserve"> </w:t>
      </w:r>
      <w:r>
        <w:t>(MIRB).</w:t>
      </w:r>
      <w:r>
        <w:rPr>
          <w:spacing w:val="-4"/>
        </w:rPr>
        <w:t xml:space="preserve"> </w:t>
      </w:r>
      <w:r>
        <w:t>The</w:t>
      </w:r>
      <w:r>
        <w:rPr>
          <w:spacing w:val="-2"/>
        </w:rPr>
        <w:t xml:space="preserve"> </w:t>
      </w:r>
      <w:r>
        <w:t>MNRF</w:t>
      </w:r>
      <w:r>
        <w:rPr>
          <w:spacing w:val="-2"/>
        </w:rPr>
        <w:t xml:space="preserve"> </w:t>
      </w:r>
      <w:r>
        <w:t>Acquisitions</w:t>
      </w:r>
      <w:r>
        <w:rPr>
          <w:spacing w:val="-2"/>
        </w:rPr>
        <w:t xml:space="preserve"> </w:t>
      </w:r>
      <w:r>
        <w:t>data</w:t>
      </w:r>
      <w:r>
        <w:rPr>
          <w:spacing w:val="-4"/>
        </w:rPr>
        <w:t xml:space="preserve"> </w:t>
      </w:r>
      <w:r>
        <w:t>class</w:t>
      </w:r>
      <w:r>
        <w:rPr>
          <w:spacing w:val="-2"/>
        </w:rPr>
        <w:t xml:space="preserve"> </w:t>
      </w:r>
      <w:r>
        <w:lastRenderedPageBreak/>
        <w:t>is</w:t>
      </w:r>
      <w:r>
        <w:rPr>
          <w:spacing w:val="-3"/>
        </w:rPr>
        <w:t xml:space="preserve"> </w:t>
      </w:r>
      <w:r>
        <w:t>owned</w:t>
      </w:r>
      <w:r>
        <w:rPr>
          <w:spacing w:val="-2"/>
        </w:rPr>
        <w:t xml:space="preserve"> </w:t>
      </w:r>
      <w:r>
        <w:t>by</w:t>
      </w:r>
      <w:r w:rsidR="00EE1B93">
        <w:t xml:space="preserve"> the Lands and Business Support Section (LBSS), Divisional Support Branch, Regional Operations Division</w:t>
      </w:r>
      <w:r>
        <w:t xml:space="preserve">, but </w:t>
      </w:r>
      <w:r w:rsidR="00FC245D">
        <w:t>the</w:t>
      </w:r>
      <w:r>
        <w:t xml:space="preserve"> data classes are managed by each of the branches.</w:t>
      </w:r>
      <w:r>
        <w:rPr>
          <w:spacing w:val="-3"/>
        </w:rPr>
        <w:t xml:space="preserve"> </w:t>
      </w:r>
      <w:r>
        <w:t>Much</w:t>
      </w:r>
      <w:r>
        <w:rPr>
          <w:spacing w:val="-5"/>
        </w:rPr>
        <w:t xml:space="preserve"> </w:t>
      </w:r>
      <w:r>
        <w:t>of</w:t>
      </w:r>
      <w:r>
        <w:rPr>
          <w:spacing w:val="-3"/>
        </w:rPr>
        <w:t xml:space="preserve"> </w:t>
      </w:r>
      <w:r>
        <w:t>the</w:t>
      </w:r>
      <w:r>
        <w:rPr>
          <w:spacing w:val="-7"/>
        </w:rPr>
        <w:t xml:space="preserve"> </w:t>
      </w:r>
      <w:r>
        <w:t>attribute</w:t>
      </w:r>
      <w:r>
        <w:rPr>
          <w:spacing w:val="-3"/>
        </w:rPr>
        <w:t xml:space="preserve"> </w:t>
      </w:r>
      <w:r>
        <w:t>information</w:t>
      </w:r>
      <w:r>
        <w:rPr>
          <w:spacing w:val="-5"/>
        </w:rPr>
        <w:t xml:space="preserve"> </w:t>
      </w:r>
      <w:r>
        <w:t>derived</w:t>
      </w:r>
      <w:r>
        <w:rPr>
          <w:spacing w:val="-5"/>
        </w:rPr>
        <w:t xml:space="preserve"> </w:t>
      </w:r>
      <w:r>
        <w:t>from</w:t>
      </w:r>
      <w:r>
        <w:rPr>
          <w:spacing w:val="-3"/>
        </w:rPr>
        <w:t xml:space="preserve"> </w:t>
      </w:r>
      <w:r>
        <w:t>land</w:t>
      </w:r>
      <w:r>
        <w:rPr>
          <w:spacing w:val="-3"/>
        </w:rPr>
        <w:t xml:space="preserve"> </w:t>
      </w:r>
      <w:r>
        <w:t>title</w:t>
      </w:r>
      <w:r>
        <w:rPr>
          <w:spacing w:val="-5"/>
        </w:rPr>
        <w:t xml:space="preserve"> </w:t>
      </w:r>
      <w:r>
        <w:t>documents,</w:t>
      </w:r>
      <w:r>
        <w:rPr>
          <w:spacing w:val="-5"/>
        </w:rPr>
        <w:t xml:space="preserve"> </w:t>
      </w:r>
      <w:r>
        <w:t>Land</w:t>
      </w:r>
      <w:r>
        <w:rPr>
          <w:spacing w:val="-3"/>
        </w:rPr>
        <w:t xml:space="preserve"> </w:t>
      </w:r>
      <w:r>
        <w:t xml:space="preserve">Use Permit documents and/or the acquisition of parcels is managed by </w:t>
      </w:r>
      <w:r w:rsidR="003C70F8">
        <w:t>LBSS</w:t>
      </w:r>
      <w:r>
        <w:t>, while the geometry of the parcel is managed by OSG through the Ontario Parcel maintenance.</w:t>
      </w:r>
    </w:p>
    <w:p w14:paraId="5B3B741A" w14:textId="6184CCEE" w:rsidR="0046625E" w:rsidRDefault="0046625E">
      <w:pPr>
        <w:pStyle w:val="Heading1"/>
        <w:numPr>
          <w:ilvl w:val="0"/>
          <w:numId w:val="5"/>
        </w:numPr>
        <w:tabs>
          <w:tab w:val="left" w:pos="533"/>
        </w:tabs>
        <w:kinsoku w:val="0"/>
        <w:overflowPunct w:val="0"/>
        <w:spacing w:before="1" w:line="733" w:lineRule="exact"/>
        <w:ind w:hanging="433"/>
        <w:rPr>
          <w:color w:val="224239"/>
          <w:spacing w:val="-2"/>
        </w:rPr>
      </w:pPr>
      <w:bookmarkStart w:id="9" w:name="_bookmark8"/>
      <w:bookmarkStart w:id="10" w:name="_Maintenance_process"/>
      <w:bookmarkEnd w:id="9"/>
      <w:bookmarkEnd w:id="10"/>
      <w:r>
        <w:rPr>
          <w:color w:val="224239"/>
        </w:rPr>
        <w:t>Maintenance</w:t>
      </w:r>
      <w:r>
        <w:rPr>
          <w:color w:val="224239"/>
          <w:spacing w:val="-8"/>
        </w:rPr>
        <w:t xml:space="preserve"> </w:t>
      </w:r>
      <w:r w:rsidR="003B3DCB">
        <w:rPr>
          <w:color w:val="224239"/>
          <w:spacing w:val="-2"/>
        </w:rPr>
        <w:t>p</w:t>
      </w:r>
      <w:r>
        <w:rPr>
          <w:color w:val="224239"/>
          <w:spacing w:val="-2"/>
        </w:rPr>
        <w:t>rocess</w:t>
      </w:r>
    </w:p>
    <w:p w14:paraId="12E1F199" w14:textId="24999E96" w:rsidR="0046625E" w:rsidRDefault="0046625E">
      <w:pPr>
        <w:pStyle w:val="BodyText"/>
        <w:kinsoku w:val="0"/>
        <w:overflowPunct w:val="0"/>
        <w:ind w:left="100" w:right="413"/>
        <w:rPr>
          <w:spacing w:val="-2"/>
        </w:rPr>
      </w:pPr>
      <w:r>
        <w:t>The Land Tenure data sets (MNRF Unpatented Land, MNRF Acquisitions, MNRF Non- Freehold Dispositions, Patent Land and Tenure Pending) are structured data classes, maintained</w:t>
      </w:r>
      <w:r>
        <w:rPr>
          <w:spacing w:val="-3"/>
        </w:rPr>
        <w:t xml:space="preserve"> </w:t>
      </w:r>
      <w:r>
        <w:t>through</w:t>
      </w:r>
      <w:r>
        <w:rPr>
          <w:spacing w:val="-3"/>
        </w:rPr>
        <w:t xml:space="preserve"> </w:t>
      </w:r>
      <w:r>
        <w:t>the</w:t>
      </w:r>
      <w:r>
        <w:rPr>
          <w:spacing w:val="-5"/>
        </w:rPr>
        <w:t xml:space="preserve"> </w:t>
      </w:r>
      <w:r>
        <w:t>LIO</w:t>
      </w:r>
      <w:r>
        <w:rPr>
          <w:spacing w:val="-5"/>
        </w:rPr>
        <w:t xml:space="preserve"> </w:t>
      </w:r>
      <w:r>
        <w:t>Editor</w:t>
      </w:r>
      <w:r>
        <w:rPr>
          <w:spacing w:val="-3"/>
        </w:rPr>
        <w:t xml:space="preserve"> </w:t>
      </w:r>
      <w:r>
        <w:t>in</w:t>
      </w:r>
      <w:r>
        <w:rPr>
          <w:spacing w:val="-6"/>
        </w:rPr>
        <w:t xml:space="preserve"> </w:t>
      </w:r>
      <w:r>
        <w:t>accordance</w:t>
      </w:r>
      <w:r>
        <w:rPr>
          <w:spacing w:val="-3"/>
        </w:rPr>
        <w:t xml:space="preserve"> </w:t>
      </w:r>
      <w:r>
        <w:t>with</w:t>
      </w:r>
      <w:r>
        <w:rPr>
          <w:spacing w:val="-3"/>
        </w:rPr>
        <w:t xml:space="preserve"> </w:t>
      </w:r>
      <w:r>
        <w:t>policies</w:t>
      </w:r>
      <w:r>
        <w:rPr>
          <w:spacing w:val="-3"/>
        </w:rPr>
        <w:t xml:space="preserve"> </w:t>
      </w:r>
      <w:r>
        <w:t>and</w:t>
      </w:r>
      <w:r>
        <w:rPr>
          <w:spacing w:val="-3"/>
        </w:rPr>
        <w:t xml:space="preserve"> </w:t>
      </w:r>
      <w:r>
        <w:t>procedures</w:t>
      </w:r>
      <w:r>
        <w:rPr>
          <w:spacing w:val="-5"/>
        </w:rPr>
        <w:t xml:space="preserve"> </w:t>
      </w:r>
      <w:r>
        <w:t xml:space="preserve">from </w:t>
      </w:r>
      <w:r w:rsidR="003C70F8">
        <w:t>LBSS</w:t>
      </w:r>
      <w:r>
        <w:t xml:space="preserve"> and OSG. This document identifies the information management process for the land tenure data sets based on current business practices. More information on current business practices can be found on the </w:t>
      </w:r>
      <w:hyperlink r:id="rId14" w:history="1">
        <w:r w:rsidR="0035679F" w:rsidRPr="00566E9D">
          <w:rPr>
            <w:rStyle w:val="Hyperlink"/>
          </w:rPr>
          <w:t xml:space="preserve">Regional Operations Division </w:t>
        </w:r>
        <w:r w:rsidR="003C70F8" w:rsidRPr="00566E9D">
          <w:rPr>
            <w:rStyle w:val="Hyperlink"/>
          </w:rPr>
          <w:t xml:space="preserve">Divisional Support Branch Portal </w:t>
        </w:r>
        <w:r w:rsidR="00AF15F2" w:rsidRPr="00566E9D">
          <w:rPr>
            <w:rStyle w:val="Hyperlink"/>
          </w:rPr>
          <w:t>share point</w:t>
        </w:r>
        <w:r w:rsidR="00ED3298" w:rsidRPr="00566E9D">
          <w:rPr>
            <w:rStyle w:val="Hyperlink"/>
          </w:rPr>
          <w:t xml:space="preserve"> </w:t>
        </w:r>
        <w:r w:rsidRPr="00566E9D">
          <w:rPr>
            <w:rStyle w:val="Hyperlink"/>
          </w:rPr>
          <w:t>page</w:t>
        </w:r>
      </w:hyperlink>
      <w:r w:rsidR="00566E9D">
        <w:t xml:space="preserve"> (</w:t>
      </w:r>
      <w:r w:rsidR="00566E9D" w:rsidRPr="003A22AD">
        <w:t>https://ontariogov.sharepoint.com/sites/MNRF-ROD-SR/IB/ROD%20Training%20Content/Forms/AllItems.aspx?id=%2Fsites%2FMNRF%2DROD%2DSR%2FIB%2FROD%20Training%20Content%2FLands&amp;viewid=92ef3f77%2D4e6c%2D45f0%2Db3dd%2D195fc14cb2fa</w:t>
      </w:r>
      <w:r w:rsidR="00566E9D">
        <w:t>)</w:t>
      </w:r>
      <w:r w:rsidR="0035679F">
        <w:rPr>
          <w:spacing w:val="-2"/>
        </w:rPr>
        <w:t>.</w:t>
      </w:r>
      <w:r w:rsidR="00D00187">
        <w:rPr>
          <w:spacing w:val="-2"/>
        </w:rPr>
        <w:t xml:space="preserve"> </w:t>
      </w:r>
    </w:p>
    <w:p w14:paraId="27DDED84" w14:textId="2A34495B" w:rsidR="0035679F" w:rsidRDefault="0035679F">
      <w:pPr>
        <w:pStyle w:val="BodyText"/>
        <w:kinsoku w:val="0"/>
        <w:overflowPunct w:val="0"/>
        <w:ind w:left="100" w:right="413"/>
        <w:rPr>
          <w:spacing w:val="-2"/>
        </w:rPr>
      </w:pPr>
      <w:r>
        <w:rPr>
          <w:spacing w:val="-2"/>
        </w:rPr>
        <w:t xml:space="preserve">The data </w:t>
      </w:r>
      <w:r w:rsidR="0081193E">
        <w:rPr>
          <w:spacing w:val="-2"/>
        </w:rPr>
        <w:t>i</w:t>
      </w:r>
      <w:r>
        <w:rPr>
          <w:spacing w:val="-2"/>
        </w:rPr>
        <w:t xml:space="preserve">s available for viewing and error reporting </w:t>
      </w:r>
      <w:r w:rsidR="00566E9D">
        <w:rPr>
          <w:spacing w:val="-2"/>
        </w:rPr>
        <w:t xml:space="preserve">on the </w:t>
      </w:r>
      <w:hyperlink r:id="rId15" w:history="1">
        <w:r w:rsidR="00566E9D">
          <w:rPr>
            <w:rStyle w:val="Hyperlink"/>
            <w:spacing w:val="-2"/>
          </w:rPr>
          <w:t>Ontario Land Tenure Atlas</w:t>
        </w:r>
      </w:hyperlink>
      <w:r w:rsidR="00566E9D">
        <w:rPr>
          <w:spacing w:val="-2"/>
        </w:rPr>
        <w:t xml:space="preserve"> (</w:t>
      </w:r>
      <w:hyperlink r:id="rId16" w:history="1">
        <w:r w:rsidR="00566E9D">
          <w:rPr>
            <w:rStyle w:val="Hyperlink"/>
          </w:rPr>
          <w:t>https://intra.lioapplications.lrc.gov.on.ca/LTA/index.html?viewer=LTA.LTA&amp;locale=en-CA</w:t>
        </w:r>
      </w:hyperlink>
      <w:r w:rsidR="00566E9D">
        <w:t>).</w:t>
      </w:r>
    </w:p>
    <w:p w14:paraId="34FCE74F" w14:textId="3D3725B9" w:rsidR="0046625E" w:rsidRDefault="0046625E">
      <w:pPr>
        <w:pStyle w:val="BodyText"/>
        <w:kinsoku w:val="0"/>
        <w:overflowPunct w:val="0"/>
        <w:spacing w:before="115"/>
        <w:ind w:left="100" w:right="501"/>
        <w:rPr>
          <w:color w:val="000000"/>
        </w:rPr>
      </w:pPr>
      <w:r>
        <w:t>The Land Tenure data classes are managed</w:t>
      </w:r>
      <w:r w:rsidR="00E0617E">
        <w:t xml:space="preserve"> by the Office of the Surveyor General Parcel </w:t>
      </w:r>
      <w:r w:rsidR="00D00187">
        <w:t>M</w:t>
      </w:r>
      <w:r w:rsidR="00E0617E">
        <w:t>apping and Georeferencing Unit</w:t>
      </w:r>
      <w:r>
        <w:t xml:space="preserve"> in coordination with the Ontario Parcel maintenance</w:t>
      </w:r>
      <w:r>
        <w:rPr>
          <w:spacing w:val="-6"/>
        </w:rPr>
        <w:t xml:space="preserve"> </w:t>
      </w:r>
      <w:r>
        <w:t>which</w:t>
      </w:r>
      <w:r>
        <w:rPr>
          <w:spacing w:val="-4"/>
        </w:rPr>
        <w:t xml:space="preserve"> </w:t>
      </w:r>
      <w:r>
        <w:t>occurs</w:t>
      </w:r>
      <w:r>
        <w:rPr>
          <w:spacing w:val="-4"/>
        </w:rPr>
        <w:t xml:space="preserve"> </w:t>
      </w:r>
      <w:r>
        <w:t>through</w:t>
      </w:r>
      <w:r>
        <w:rPr>
          <w:spacing w:val="-4"/>
        </w:rPr>
        <w:t xml:space="preserve"> </w:t>
      </w:r>
      <w:r>
        <w:t>land</w:t>
      </w:r>
      <w:r>
        <w:rPr>
          <w:spacing w:val="-4"/>
        </w:rPr>
        <w:t xml:space="preserve"> </w:t>
      </w:r>
      <w:r>
        <w:t>related</w:t>
      </w:r>
      <w:r>
        <w:rPr>
          <w:spacing w:val="-4"/>
        </w:rPr>
        <w:t xml:space="preserve"> </w:t>
      </w:r>
      <w:r>
        <w:t>business</w:t>
      </w:r>
      <w:r>
        <w:rPr>
          <w:spacing w:val="-6"/>
        </w:rPr>
        <w:t xml:space="preserve"> </w:t>
      </w:r>
      <w:r>
        <w:t>processes</w:t>
      </w:r>
      <w:r>
        <w:rPr>
          <w:spacing w:val="-7"/>
        </w:rPr>
        <w:t xml:space="preserve"> </w:t>
      </w:r>
      <w:r>
        <w:t>already</w:t>
      </w:r>
      <w:r>
        <w:rPr>
          <w:spacing w:val="-7"/>
        </w:rPr>
        <w:t xml:space="preserve"> </w:t>
      </w:r>
      <w:r>
        <w:t>in</w:t>
      </w:r>
      <w:r>
        <w:rPr>
          <w:spacing w:val="-4"/>
        </w:rPr>
        <w:t xml:space="preserve"> </w:t>
      </w:r>
      <w:r>
        <w:t>place. For more information on the Ontario Parcel Maintenance process visit</w:t>
      </w:r>
      <w:r w:rsidR="00566E9D">
        <w:t xml:space="preserve"> the </w:t>
      </w:r>
      <w:hyperlink r:id="rId17" w:history="1">
        <w:r w:rsidR="0031315E">
          <w:rPr>
            <w:rStyle w:val="Hyperlink"/>
          </w:rPr>
          <w:t>Ontario GeoHub - Ontario Parcel</w:t>
        </w:r>
      </w:hyperlink>
      <w:r w:rsidR="00566E9D">
        <w:rPr>
          <w:color w:val="000000"/>
        </w:rPr>
        <w:t xml:space="preserve"> page (</w:t>
      </w:r>
      <w:r w:rsidR="00566E9D" w:rsidRPr="003A22AD">
        <w:t>https://geohub.lio.gov.on.ca/documents/lio::ontario-parcel/about</w:t>
      </w:r>
      <w:r w:rsidR="00566E9D">
        <w:t>).</w:t>
      </w:r>
    </w:p>
    <w:p w14:paraId="65428AC1" w14:textId="5E9F6697" w:rsidR="0046625E" w:rsidRDefault="0046625E">
      <w:pPr>
        <w:pStyle w:val="BodyText"/>
        <w:kinsoku w:val="0"/>
        <w:overflowPunct w:val="0"/>
        <w:spacing w:before="120"/>
        <w:ind w:left="100"/>
        <w:rPr>
          <w:spacing w:val="-2"/>
        </w:rPr>
      </w:pPr>
      <w:r>
        <w:t>The</w:t>
      </w:r>
      <w:r>
        <w:rPr>
          <w:spacing w:val="-5"/>
        </w:rPr>
        <w:t xml:space="preserve"> </w:t>
      </w:r>
      <w:r w:rsidR="00ED3298">
        <w:t>tenure</w:t>
      </w:r>
      <w:r>
        <w:rPr>
          <w:spacing w:val="-3"/>
        </w:rPr>
        <w:t xml:space="preserve"> </w:t>
      </w:r>
      <w:r>
        <w:t>maintenance</w:t>
      </w:r>
      <w:r>
        <w:rPr>
          <w:spacing w:val="-3"/>
        </w:rPr>
        <w:t xml:space="preserve"> </w:t>
      </w:r>
      <w:r>
        <w:t>will</w:t>
      </w:r>
      <w:r>
        <w:rPr>
          <w:spacing w:val="-4"/>
        </w:rPr>
        <w:t xml:space="preserve"> </w:t>
      </w:r>
      <w:r>
        <w:t>be</w:t>
      </w:r>
      <w:r>
        <w:rPr>
          <w:spacing w:val="-2"/>
        </w:rPr>
        <w:t xml:space="preserve"> </w:t>
      </w:r>
      <w:r>
        <w:t>facilitated</w:t>
      </w:r>
      <w:r>
        <w:rPr>
          <w:spacing w:val="-5"/>
        </w:rPr>
        <w:t xml:space="preserve"> </w:t>
      </w:r>
      <w:r>
        <w:t>through</w:t>
      </w:r>
      <w:r>
        <w:rPr>
          <w:spacing w:val="-3"/>
        </w:rPr>
        <w:t xml:space="preserve"> </w:t>
      </w:r>
      <w:r>
        <w:t>the</w:t>
      </w:r>
      <w:r>
        <w:rPr>
          <w:spacing w:val="-4"/>
        </w:rPr>
        <w:t xml:space="preserve"> </w:t>
      </w:r>
      <w:r>
        <w:rPr>
          <w:spacing w:val="-2"/>
        </w:rPr>
        <w:t>following:</w:t>
      </w:r>
    </w:p>
    <w:p w14:paraId="44D1F746" w14:textId="1FFB2840" w:rsidR="0046625E" w:rsidRDefault="0046625E">
      <w:pPr>
        <w:pStyle w:val="ListParagraph"/>
        <w:numPr>
          <w:ilvl w:val="0"/>
          <w:numId w:val="3"/>
        </w:numPr>
        <w:tabs>
          <w:tab w:val="left" w:pos="821"/>
        </w:tabs>
        <w:kinsoku w:val="0"/>
        <w:overflowPunct w:val="0"/>
        <w:spacing w:before="122" w:line="225" w:lineRule="auto"/>
        <w:ind w:right="596"/>
        <w:rPr>
          <w:spacing w:val="-2"/>
        </w:rPr>
      </w:pPr>
      <w:r>
        <w:t>Notification</w:t>
      </w:r>
      <w:r>
        <w:rPr>
          <w:spacing w:val="-5"/>
        </w:rPr>
        <w:t xml:space="preserve"> </w:t>
      </w:r>
      <w:r>
        <w:t>to</w:t>
      </w:r>
      <w:r>
        <w:rPr>
          <w:spacing w:val="-3"/>
        </w:rPr>
        <w:t xml:space="preserve"> </w:t>
      </w:r>
      <w:r>
        <w:t>OSG</w:t>
      </w:r>
      <w:r>
        <w:rPr>
          <w:spacing w:val="-2"/>
        </w:rPr>
        <w:t xml:space="preserve"> </w:t>
      </w:r>
      <w:r>
        <w:t>staff</w:t>
      </w:r>
      <w:r>
        <w:rPr>
          <w:spacing w:val="-3"/>
        </w:rPr>
        <w:t xml:space="preserve"> </w:t>
      </w:r>
      <w:r>
        <w:t>by</w:t>
      </w:r>
      <w:r>
        <w:rPr>
          <w:spacing w:val="-6"/>
        </w:rPr>
        <w:t xml:space="preserve"> </w:t>
      </w:r>
      <w:r>
        <w:t>the</w:t>
      </w:r>
      <w:r>
        <w:rPr>
          <w:spacing w:val="-3"/>
        </w:rPr>
        <w:t xml:space="preserve"> </w:t>
      </w:r>
      <w:r>
        <w:t>Crown</w:t>
      </w:r>
      <w:r>
        <w:rPr>
          <w:spacing w:val="-3"/>
        </w:rPr>
        <w:t xml:space="preserve"> </w:t>
      </w:r>
      <w:r>
        <w:t>Land</w:t>
      </w:r>
      <w:r>
        <w:rPr>
          <w:spacing w:val="-3"/>
        </w:rPr>
        <w:t xml:space="preserve"> </w:t>
      </w:r>
      <w:r>
        <w:t>Registry</w:t>
      </w:r>
      <w:r>
        <w:rPr>
          <w:spacing w:val="-3"/>
        </w:rPr>
        <w:t xml:space="preserve"> </w:t>
      </w:r>
      <w:r>
        <w:t>when</w:t>
      </w:r>
      <w:r>
        <w:rPr>
          <w:spacing w:val="-3"/>
        </w:rPr>
        <w:t xml:space="preserve"> </w:t>
      </w:r>
      <w:r>
        <w:t>disposition</w:t>
      </w:r>
      <w:r>
        <w:rPr>
          <w:spacing w:val="-3"/>
        </w:rPr>
        <w:t xml:space="preserve"> </w:t>
      </w:r>
      <w:r>
        <w:t xml:space="preserve">(freehold or non freehold) documents are sent to the Land Registry Offices (LRO) for </w:t>
      </w:r>
      <w:r>
        <w:rPr>
          <w:spacing w:val="-2"/>
        </w:rPr>
        <w:t>registration</w:t>
      </w:r>
      <w:r w:rsidR="00C355BB">
        <w:rPr>
          <w:spacing w:val="-2"/>
        </w:rPr>
        <w:t>.</w:t>
      </w:r>
    </w:p>
    <w:p w14:paraId="460822D4" w14:textId="17882ADC" w:rsidR="0046625E" w:rsidRDefault="0046625E">
      <w:pPr>
        <w:pStyle w:val="ListParagraph"/>
        <w:numPr>
          <w:ilvl w:val="0"/>
          <w:numId w:val="3"/>
        </w:numPr>
        <w:tabs>
          <w:tab w:val="left" w:pos="821"/>
        </w:tabs>
        <w:kinsoku w:val="0"/>
        <w:overflowPunct w:val="0"/>
        <w:spacing w:before="108"/>
        <w:ind w:hanging="361"/>
        <w:rPr>
          <w:spacing w:val="-2"/>
        </w:rPr>
      </w:pPr>
      <w:r>
        <w:t>Notification</w:t>
      </w:r>
      <w:r>
        <w:rPr>
          <w:spacing w:val="-4"/>
        </w:rPr>
        <w:t xml:space="preserve"> </w:t>
      </w:r>
      <w:r>
        <w:t>to</w:t>
      </w:r>
      <w:r>
        <w:rPr>
          <w:spacing w:val="-3"/>
        </w:rPr>
        <w:t xml:space="preserve"> </w:t>
      </w:r>
      <w:r>
        <w:t>OSG</w:t>
      </w:r>
      <w:r>
        <w:rPr>
          <w:spacing w:val="-2"/>
        </w:rPr>
        <w:t xml:space="preserve"> </w:t>
      </w:r>
      <w:r>
        <w:t>staff</w:t>
      </w:r>
      <w:r>
        <w:rPr>
          <w:spacing w:val="-4"/>
        </w:rPr>
        <w:t xml:space="preserve"> </w:t>
      </w:r>
      <w:r>
        <w:t>from</w:t>
      </w:r>
      <w:r>
        <w:rPr>
          <w:spacing w:val="-1"/>
        </w:rPr>
        <w:t xml:space="preserve"> </w:t>
      </w:r>
      <w:r w:rsidR="003C70F8">
        <w:t>LBSS</w:t>
      </w:r>
      <w:r>
        <w:rPr>
          <w:spacing w:val="-2"/>
        </w:rPr>
        <w:t xml:space="preserve"> </w:t>
      </w:r>
      <w:r>
        <w:t>staff</w:t>
      </w:r>
      <w:r>
        <w:rPr>
          <w:spacing w:val="1"/>
        </w:rPr>
        <w:t xml:space="preserve"> </w:t>
      </w:r>
      <w:r>
        <w:t>when</w:t>
      </w:r>
      <w:r>
        <w:rPr>
          <w:spacing w:val="-4"/>
        </w:rPr>
        <w:t xml:space="preserve"> </w:t>
      </w:r>
      <w:r>
        <w:t>an</w:t>
      </w:r>
      <w:r>
        <w:rPr>
          <w:spacing w:val="-2"/>
        </w:rPr>
        <w:t xml:space="preserve"> </w:t>
      </w:r>
      <w:r>
        <w:t>acquisition</w:t>
      </w:r>
      <w:r>
        <w:rPr>
          <w:spacing w:val="-4"/>
        </w:rPr>
        <w:t xml:space="preserve"> </w:t>
      </w:r>
      <w:r>
        <w:t>has</w:t>
      </w:r>
      <w:r>
        <w:rPr>
          <w:spacing w:val="-5"/>
        </w:rPr>
        <w:t xml:space="preserve"> </w:t>
      </w:r>
      <w:r>
        <w:t>taken</w:t>
      </w:r>
      <w:r>
        <w:rPr>
          <w:spacing w:val="-2"/>
        </w:rPr>
        <w:t xml:space="preserve"> place</w:t>
      </w:r>
      <w:r w:rsidR="00C355BB">
        <w:rPr>
          <w:spacing w:val="-2"/>
        </w:rPr>
        <w:t>.</w:t>
      </w:r>
    </w:p>
    <w:p w14:paraId="412CF628" w14:textId="754F80C6" w:rsidR="0046625E" w:rsidRDefault="0046625E">
      <w:pPr>
        <w:pStyle w:val="ListParagraph"/>
        <w:numPr>
          <w:ilvl w:val="0"/>
          <w:numId w:val="3"/>
        </w:numPr>
        <w:tabs>
          <w:tab w:val="left" w:pos="821"/>
        </w:tabs>
        <w:kinsoku w:val="0"/>
        <w:overflowPunct w:val="0"/>
        <w:spacing w:before="117" w:line="225" w:lineRule="auto"/>
        <w:ind w:right="1322"/>
      </w:pPr>
      <w:r>
        <w:t>Notification</w:t>
      </w:r>
      <w:r>
        <w:rPr>
          <w:spacing w:val="-6"/>
        </w:rPr>
        <w:t xml:space="preserve"> </w:t>
      </w:r>
      <w:r w:rsidR="00E55265">
        <w:rPr>
          <w:spacing w:val="-6"/>
        </w:rPr>
        <w:t>and provision of footprint in the format of a spatial file</w:t>
      </w:r>
      <w:r w:rsidR="0035679F">
        <w:rPr>
          <w:spacing w:val="-6"/>
        </w:rPr>
        <w:t xml:space="preserve"> or sketch</w:t>
      </w:r>
      <w:r w:rsidR="00E55265">
        <w:rPr>
          <w:spacing w:val="-6"/>
        </w:rPr>
        <w:t xml:space="preserve"> </w:t>
      </w:r>
      <w:r>
        <w:t>to</w:t>
      </w:r>
      <w:r>
        <w:rPr>
          <w:spacing w:val="-4"/>
        </w:rPr>
        <w:t xml:space="preserve"> </w:t>
      </w:r>
      <w:r>
        <w:t>OSG</w:t>
      </w:r>
      <w:r>
        <w:rPr>
          <w:spacing w:val="-3"/>
        </w:rPr>
        <w:t xml:space="preserve"> </w:t>
      </w:r>
      <w:r>
        <w:t>staff</w:t>
      </w:r>
      <w:r>
        <w:rPr>
          <w:spacing w:val="-6"/>
        </w:rPr>
        <w:t xml:space="preserve"> </w:t>
      </w:r>
      <w:r>
        <w:t>from</w:t>
      </w:r>
      <w:r>
        <w:rPr>
          <w:spacing w:val="-3"/>
        </w:rPr>
        <w:t xml:space="preserve"> </w:t>
      </w:r>
      <w:r>
        <w:t>the</w:t>
      </w:r>
      <w:r>
        <w:rPr>
          <w:spacing w:val="-4"/>
        </w:rPr>
        <w:t xml:space="preserve"> </w:t>
      </w:r>
      <w:r>
        <w:t>District/Area/Parks</w:t>
      </w:r>
      <w:r>
        <w:rPr>
          <w:spacing w:val="-4"/>
        </w:rPr>
        <w:t xml:space="preserve"> </w:t>
      </w:r>
      <w:r>
        <w:t>Offices</w:t>
      </w:r>
      <w:r>
        <w:rPr>
          <w:spacing w:val="-4"/>
        </w:rPr>
        <w:t xml:space="preserve"> </w:t>
      </w:r>
      <w:r>
        <w:t>when</w:t>
      </w:r>
      <w:r>
        <w:rPr>
          <w:spacing w:val="-4"/>
        </w:rPr>
        <w:t xml:space="preserve"> </w:t>
      </w:r>
      <w:r>
        <w:t>a</w:t>
      </w:r>
      <w:r>
        <w:rPr>
          <w:spacing w:val="-7"/>
        </w:rPr>
        <w:t xml:space="preserve"> </w:t>
      </w:r>
      <w:r>
        <w:t xml:space="preserve">new unmapped </w:t>
      </w:r>
      <w:r>
        <w:lastRenderedPageBreak/>
        <w:t>LUP has been issued</w:t>
      </w:r>
      <w:r w:rsidR="00C355BB">
        <w:t>.</w:t>
      </w:r>
    </w:p>
    <w:p w14:paraId="74EC3FE2" w14:textId="5E747E1F" w:rsidR="0046625E" w:rsidRDefault="0046625E">
      <w:pPr>
        <w:pStyle w:val="ListParagraph"/>
        <w:numPr>
          <w:ilvl w:val="0"/>
          <w:numId w:val="3"/>
        </w:numPr>
        <w:tabs>
          <w:tab w:val="left" w:pos="821"/>
        </w:tabs>
        <w:kinsoku w:val="0"/>
        <w:overflowPunct w:val="0"/>
        <w:spacing w:before="122" w:line="225" w:lineRule="auto"/>
        <w:ind w:right="841"/>
      </w:pPr>
      <w:r>
        <w:t>Notification</w:t>
      </w:r>
      <w:r>
        <w:rPr>
          <w:spacing w:val="-5"/>
        </w:rPr>
        <w:t xml:space="preserve"> </w:t>
      </w:r>
      <w:r>
        <w:t>to</w:t>
      </w:r>
      <w:r>
        <w:rPr>
          <w:spacing w:val="-3"/>
        </w:rPr>
        <w:t xml:space="preserve"> </w:t>
      </w:r>
      <w:r>
        <w:t>OSG</w:t>
      </w:r>
      <w:r>
        <w:rPr>
          <w:spacing w:val="-3"/>
        </w:rPr>
        <w:t xml:space="preserve"> </w:t>
      </w:r>
      <w:r>
        <w:t>staff</w:t>
      </w:r>
      <w:r>
        <w:rPr>
          <w:spacing w:val="-5"/>
        </w:rPr>
        <w:t xml:space="preserve"> </w:t>
      </w:r>
      <w:r>
        <w:t>from</w:t>
      </w:r>
      <w:r>
        <w:rPr>
          <w:spacing w:val="-3"/>
        </w:rPr>
        <w:t xml:space="preserve"> </w:t>
      </w:r>
      <w:r>
        <w:t>the</w:t>
      </w:r>
      <w:r>
        <w:rPr>
          <w:spacing w:val="-3"/>
        </w:rPr>
        <w:t xml:space="preserve"> </w:t>
      </w:r>
      <w:r>
        <w:t>District/Area/Parks</w:t>
      </w:r>
      <w:r>
        <w:rPr>
          <w:spacing w:val="-3"/>
        </w:rPr>
        <w:t xml:space="preserve"> </w:t>
      </w:r>
      <w:r>
        <w:t>Offices</w:t>
      </w:r>
      <w:r>
        <w:rPr>
          <w:spacing w:val="-3"/>
        </w:rPr>
        <w:t xml:space="preserve"> </w:t>
      </w:r>
      <w:r>
        <w:t>when</w:t>
      </w:r>
      <w:r>
        <w:rPr>
          <w:spacing w:val="-3"/>
        </w:rPr>
        <w:t xml:space="preserve"> </w:t>
      </w:r>
      <w:r>
        <w:t>a</w:t>
      </w:r>
      <w:r>
        <w:rPr>
          <w:spacing w:val="-6"/>
        </w:rPr>
        <w:t xml:space="preserve"> </w:t>
      </w:r>
      <w:r>
        <w:t>LUP</w:t>
      </w:r>
      <w:r>
        <w:rPr>
          <w:spacing w:val="-3"/>
        </w:rPr>
        <w:t xml:space="preserve"> </w:t>
      </w:r>
      <w:r>
        <w:t>has been cancelled and the site will no longer be used by anyone</w:t>
      </w:r>
      <w:r w:rsidR="00C355BB">
        <w:t>.</w:t>
      </w:r>
    </w:p>
    <w:p w14:paraId="265BBBC3" w14:textId="08CF0F59" w:rsidR="0046625E" w:rsidRPr="00566E9D" w:rsidRDefault="00566E9D" w:rsidP="001B700A">
      <w:pPr>
        <w:pStyle w:val="ListParagraph"/>
        <w:numPr>
          <w:ilvl w:val="0"/>
          <w:numId w:val="3"/>
        </w:numPr>
        <w:tabs>
          <w:tab w:val="left" w:pos="821"/>
        </w:tabs>
        <w:kinsoku w:val="0"/>
        <w:overflowPunct w:val="0"/>
        <w:spacing w:before="120" w:line="225" w:lineRule="auto"/>
        <w:ind w:right="494"/>
        <w:rPr>
          <w:color w:val="000000"/>
        </w:rPr>
      </w:pPr>
      <w:bookmarkStart w:id="11" w:name="_Hlk153280248"/>
      <w:r w:rsidRPr="00566E9D">
        <w:rPr>
          <w:color w:val="000000"/>
        </w:rPr>
        <w:t>Notification from any internal staff via</w:t>
      </w:r>
      <w:r w:rsidR="00211BA9">
        <w:rPr>
          <w:color w:val="000000"/>
        </w:rPr>
        <w:t xml:space="preserve"> </w:t>
      </w:r>
      <w:hyperlink r:id="rId18" w:history="1">
        <w:r w:rsidR="003572EE">
          <w:rPr>
            <w:rStyle w:val="Hyperlink"/>
          </w:rPr>
          <w:t>LandTenureMapping@ontario.ca</w:t>
        </w:r>
      </w:hyperlink>
      <w:r w:rsidR="00211BA9">
        <w:rPr>
          <w:color w:val="000000"/>
        </w:rPr>
        <w:t xml:space="preserve"> </w:t>
      </w:r>
      <w:r w:rsidR="00211BA9" w:rsidRPr="00566E9D">
        <w:rPr>
          <w:color w:val="000000"/>
        </w:rPr>
        <w:t xml:space="preserve">or the </w:t>
      </w:r>
      <w:hyperlink r:id="rId19" w:history="1">
        <w:r w:rsidR="00211BA9" w:rsidRPr="00566E9D">
          <w:rPr>
            <w:color w:val="0000FF"/>
            <w:u w:val="single"/>
          </w:rPr>
          <w:t>Ontario Land Tenure Atlas</w:t>
        </w:r>
      </w:hyperlink>
      <w:r w:rsidR="00211BA9">
        <w:rPr>
          <w:color w:val="0000FF"/>
        </w:rPr>
        <w:t xml:space="preserve">. </w:t>
      </w:r>
      <w:r w:rsidR="00211BA9" w:rsidRPr="00211BA9">
        <w:rPr>
          <w:rStyle w:val="BodyTextChar"/>
        </w:rPr>
        <w:t>Include the information found in Appendix B - Land Tenure Error Reporting Form.</w:t>
      </w:r>
    </w:p>
    <w:bookmarkEnd w:id="11"/>
    <w:p w14:paraId="10702D15" w14:textId="74A14A37" w:rsidR="0046625E" w:rsidRDefault="0046625E">
      <w:pPr>
        <w:pStyle w:val="BodyText"/>
        <w:kinsoku w:val="0"/>
        <w:overflowPunct w:val="0"/>
        <w:spacing w:before="75"/>
        <w:ind w:left="100"/>
        <w:rPr>
          <w:spacing w:val="-2"/>
        </w:rPr>
      </w:pPr>
      <w:r>
        <w:t>(Refer</w:t>
      </w:r>
      <w:r>
        <w:rPr>
          <w:spacing w:val="-5"/>
        </w:rPr>
        <w:t xml:space="preserve"> </w:t>
      </w:r>
      <w:r>
        <w:t>to</w:t>
      </w:r>
      <w:r>
        <w:rPr>
          <w:spacing w:val="-1"/>
        </w:rPr>
        <w:t xml:space="preserve"> </w:t>
      </w:r>
      <w:r w:rsidR="00A32F0A">
        <w:t>the appendices</w:t>
      </w:r>
      <w:r>
        <w:rPr>
          <w:spacing w:val="-4"/>
        </w:rPr>
        <w:t xml:space="preserve"> </w:t>
      </w:r>
      <w:r>
        <w:t>for</w:t>
      </w:r>
      <w:r>
        <w:rPr>
          <w:spacing w:val="-2"/>
        </w:rPr>
        <w:t xml:space="preserve"> </w:t>
      </w:r>
      <w:r>
        <w:t>maintenance</w:t>
      </w:r>
      <w:r>
        <w:rPr>
          <w:spacing w:val="-4"/>
        </w:rPr>
        <w:t xml:space="preserve"> </w:t>
      </w:r>
      <w:r>
        <w:t>flow</w:t>
      </w:r>
      <w:r>
        <w:rPr>
          <w:spacing w:val="-5"/>
        </w:rPr>
        <w:t xml:space="preserve"> </w:t>
      </w:r>
      <w:r>
        <w:t>diagrams</w:t>
      </w:r>
      <w:r>
        <w:rPr>
          <w:spacing w:val="-4"/>
        </w:rPr>
        <w:t xml:space="preserve"> </w:t>
      </w:r>
      <w:r>
        <w:t>for</w:t>
      </w:r>
      <w:r>
        <w:rPr>
          <w:spacing w:val="-5"/>
        </w:rPr>
        <w:t xml:space="preserve"> </w:t>
      </w:r>
      <w:r>
        <w:t>LUP’s</w:t>
      </w:r>
      <w:r>
        <w:rPr>
          <w:spacing w:val="-3"/>
        </w:rPr>
        <w:t xml:space="preserve"> </w:t>
      </w:r>
      <w:r>
        <w:t>and</w:t>
      </w:r>
      <w:r>
        <w:rPr>
          <w:spacing w:val="-4"/>
        </w:rPr>
        <w:t xml:space="preserve"> </w:t>
      </w:r>
      <w:r>
        <w:t>Crown</w:t>
      </w:r>
      <w:r>
        <w:rPr>
          <w:spacing w:val="-2"/>
        </w:rPr>
        <w:t xml:space="preserve"> </w:t>
      </w:r>
      <w:r>
        <w:t xml:space="preserve">Land </w:t>
      </w:r>
      <w:r>
        <w:rPr>
          <w:spacing w:val="-2"/>
        </w:rPr>
        <w:t>Dispositions.)</w:t>
      </w:r>
    </w:p>
    <w:p w14:paraId="3A7E2D03" w14:textId="086F056F" w:rsidR="0046625E" w:rsidRDefault="0046625E">
      <w:pPr>
        <w:pStyle w:val="BodyText"/>
        <w:kinsoku w:val="0"/>
        <w:overflowPunct w:val="0"/>
        <w:spacing w:before="121"/>
        <w:ind w:left="100" w:right="448"/>
      </w:pPr>
      <w:r>
        <w:t xml:space="preserve">All District and Ontario Parks GIS staff </w:t>
      </w:r>
      <w:r w:rsidR="0035679F">
        <w:t xml:space="preserve">can </w:t>
      </w:r>
      <w:r>
        <w:t>have editing and check-in privileges on the Tenure Pending class in the LIO Editor. This class will allow staff to create a polygon and populate the attributes in the LIO Editor as an “unofficial” representation of a parcel to show that there is activity in an area while waiting for parcels to be transferred through the Registry Office and/or be processed through OP maintenance. Once the document has been received by the Land Registry Office (LRO), it can take approximately</w:t>
      </w:r>
      <w:r>
        <w:rPr>
          <w:spacing w:val="-5"/>
        </w:rPr>
        <w:t xml:space="preserve"> </w:t>
      </w:r>
      <w:r>
        <w:t>4</w:t>
      </w:r>
      <w:r>
        <w:rPr>
          <w:spacing w:val="-1"/>
        </w:rPr>
        <w:t xml:space="preserve"> </w:t>
      </w:r>
      <w:r>
        <w:t>to</w:t>
      </w:r>
      <w:r>
        <w:rPr>
          <w:spacing w:val="-2"/>
        </w:rPr>
        <w:t xml:space="preserve"> </w:t>
      </w:r>
      <w:r>
        <w:t>6</w:t>
      </w:r>
      <w:r>
        <w:rPr>
          <w:spacing w:val="-3"/>
        </w:rPr>
        <w:t xml:space="preserve"> </w:t>
      </w:r>
      <w:r>
        <w:t>months</w:t>
      </w:r>
      <w:r>
        <w:rPr>
          <w:spacing w:val="-7"/>
        </w:rPr>
        <w:t xml:space="preserve"> </w:t>
      </w:r>
      <w:r>
        <w:t>for</w:t>
      </w:r>
      <w:r>
        <w:rPr>
          <w:spacing w:val="-2"/>
        </w:rPr>
        <w:t xml:space="preserve"> </w:t>
      </w:r>
      <w:r>
        <w:t>the</w:t>
      </w:r>
      <w:r>
        <w:rPr>
          <w:spacing w:val="-4"/>
        </w:rPr>
        <w:t xml:space="preserve"> </w:t>
      </w:r>
      <w:r>
        <w:t>parcel</w:t>
      </w:r>
      <w:r>
        <w:rPr>
          <w:spacing w:val="-2"/>
        </w:rPr>
        <w:t xml:space="preserve"> </w:t>
      </w:r>
      <w:r>
        <w:t>to</w:t>
      </w:r>
      <w:r>
        <w:rPr>
          <w:spacing w:val="-4"/>
        </w:rPr>
        <w:t xml:space="preserve"> </w:t>
      </w:r>
      <w:r>
        <w:t>be</w:t>
      </w:r>
      <w:r>
        <w:rPr>
          <w:spacing w:val="-2"/>
        </w:rPr>
        <w:t xml:space="preserve"> </w:t>
      </w:r>
      <w:r>
        <w:t>updated</w:t>
      </w:r>
      <w:r>
        <w:rPr>
          <w:spacing w:val="-4"/>
        </w:rPr>
        <w:t xml:space="preserve"> </w:t>
      </w:r>
      <w:r>
        <w:t>in</w:t>
      </w:r>
      <w:r>
        <w:rPr>
          <w:spacing w:val="-2"/>
        </w:rPr>
        <w:t xml:space="preserve"> </w:t>
      </w:r>
      <w:r>
        <w:t>the</w:t>
      </w:r>
      <w:r>
        <w:rPr>
          <w:spacing w:val="-2"/>
        </w:rPr>
        <w:t xml:space="preserve"> </w:t>
      </w:r>
      <w:r>
        <w:t>Ontario</w:t>
      </w:r>
      <w:r>
        <w:rPr>
          <w:spacing w:val="-2"/>
        </w:rPr>
        <w:t xml:space="preserve"> </w:t>
      </w:r>
      <w:r>
        <w:t>Parcel</w:t>
      </w:r>
      <w:r>
        <w:rPr>
          <w:spacing w:val="-2"/>
        </w:rPr>
        <w:t xml:space="preserve"> </w:t>
      </w:r>
      <w:r>
        <w:t>and</w:t>
      </w:r>
      <w:r>
        <w:rPr>
          <w:spacing w:val="-4"/>
        </w:rPr>
        <w:t xml:space="preserve"> </w:t>
      </w:r>
      <w:r>
        <w:t>Land Tenure datasets. The Tenure Pending class will also include polygons that are created based on survey plan submissions or digital plan submissions to OSG.</w:t>
      </w:r>
    </w:p>
    <w:p w14:paraId="0C58B283" w14:textId="77777777" w:rsidR="0046625E" w:rsidRDefault="0046625E">
      <w:pPr>
        <w:pStyle w:val="Heading2"/>
        <w:numPr>
          <w:ilvl w:val="1"/>
          <w:numId w:val="5"/>
        </w:numPr>
        <w:tabs>
          <w:tab w:val="left" w:pos="965"/>
        </w:tabs>
        <w:kinsoku w:val="0"/>
        <w:overflowPunct w:val="0"/>
        <w:ind w:right="1308"/>
        <w:rPr>
          <w:color w:val="224239"/>
          <w:spacing w:val="-2"/>
        </w:rPr>
      </w:pPr>
      <w:bookmarkStart w:id="12" w:name="_bookmark9"/>
      <w:bookmarkEnd w:id="12"/>
      <w:r>
        <w:rPr>
          <w:color w:val="224239"/>
        </w:rPr>
        <w:t>Crown</w:t>
      </w:r>
      <w:r>
        <w:rPr>
          <w:color w:val="224239"/>
          <w:spacing w:val="-10"/>
        </w:rPr>
        <w:t xml:space="preserve"> </w:t>
      </w:r>
      <w:r>
        <w:rPr>
          <w:color w:val="224239"/>
        </w:rPr>
        <w:t>Land</w:t>
      </w:r>
      <w:r>
        <w:rPr>
          <w:color w:val="224239"/>
          <w:spacing w:val="-9"/>
        </w:rPr>
        <w:t xml:space="preserve"> </w:t>
      </w:r>
      <w:r>
        <w:rPr>
          <w:color w:val="224239"/>
        </w:rPr>
        <w:t>–</w:t>
      </w:r>
      <w:r>
        <w:rPr>
          <w:color w:val="224239"/>
          <w:spacing w:val="-11"/>
        </w:rPr>
        <w:t xml:space="preserve"> </w:t>
      </w:r>
      <w:r>
        <w:rPr>
          <w:color w:val="224239"/>
        </w:rPr>
        <w:t>MNRF</w:t>
      </w:r>
      <w:r>
        <w:rPr>
          <w:color w:val="224239"/>
          <w:spacing w:val="-7"/>
        </w:rPr>
        <w:t xml:space="preserve"> </w:t>
      </w:r>
      <w:r>
        <w:rPr>
          <w:color w:val="224239"/>
        </w:rPr>
        <w:t xml:space="preserve">Non-Freehold </w:t>
      </w:r>
      <w:r>
        <w:rPr>
          <w:color w:val="224239"/>
          <w:spacing w:val="-2"/>
        </w:rPr>
        <w:t>Dispositions</w:t>
      </w:r>
    </w:p>
    <w:p w14:paraId="41C50057" w14:textId="77777777" w:rsidR="0046625E" w:rsidRDefault="0046625E" w:rsidP="007114D7">
      <w:pPr>
        <w:pStyle w:val="Heading3"/>
        <w:numPr>
          <w:ilvl w:val="2"/>
          <w:numId w:val="5"/>
        </w:numPr>
        <w:tabs>
          <w:tab w:val="left" w:pos="993"/>
        </w:tabs>
        <w:kinsoku w:val="0"/>
        <w:overflowPunct w:val="0"/>
        <w:spacing w:before="240"/>
        <w:ind w:left="993" w:hanging="851"/>
        <w:rPr>
          <w:color w:val="224239"/>
          <w:spacing w:val="-2"/>
        </w:rPr>
      </w:pPr>
      <w:bookmarkStart w:id="13" w:name="_bookmark10"/>
      <w:bookmarkEnd w:id="13"/>
      <w:r>
        <w:rPr>
          <w:color w:val="224239"/>
        </w:rPr>
        <w:t>Land</w:t>
      </w:r>
      <w:r>
        <w:rPr>
          <w:color w:val="224239"/>
          <w:spacing w:val="-5"/>
        </w:rPr>
        <w:t xml:space="preserve"> </w:t>
      </w:r>
      <w:r>
        <w:rPr>
          <w:color w:val="224239"/>
        </w:rPr>
        <w:t>Use</w:t>
      </w:r>
      <w:r>
        <w:rPr>
          <w:color w:val="224239"/>
          <w:spacing w:val="-3"/>
        </w:rPr>
        <w:t xml:space="preserve"> </w:t>
      </w:r>
      <w:r>
        <w:rPr>
          <w:color w:val="224239"/>
        </w:rPr>
        <w:t>Permits</w:t>
      </w:r>
      <w:r>
        <w:rPr>
          <w:color w:val="224239"/>
          <w:spacing w:val="-3"/>
        </w:rPr>
        <w:t xml:space="preserve"> </w:t>
      </w:r>
      <w:r>
        <w:rPr>
          <w:color w:val="224239"/>
          <w:spacing w:val="-2"/>
        </w:rPr>
        <w:t>(LUP)</w:t>
      </w:r>
    </w:p>
    <w:p w14:paraId="3DAADEA6" w14:textId="61E659F7" w:rsidR="00300CA3" w:rsidRDefault="0046625E" w:rsidP="00300CA3">
      <w:pPr>
        <w:pStyle w:val="BodyText"/>
        <w:kinsoku w:val="0"/>
        <w:overflowPunct w:val="0"/>
        <w:spacing w:before="55"/>
        <w:ind w:left="100" w:right="397"/>
      </w:pPr>
      <w:r>
        <w:t xml:space="preserve">When the District Office issues a LUP, a document is created through the </w:t>
      </w:r>
      <w:r w:rsidR="00501874">
        <w:t xml:space="preserve">Natural </w:t>
      </w:r>
      <w:r w:rsidR="00B21315">
        <w:t>Resources Information Portal</w:t>
      </w:r>
      <w:r>
        <w:t>.</w:t>
      </w:r>
      <w:r>
        <w:rPr>
          <w:spacing w:val="-7"/>
        </w:rPr>
        <w:t xml:space="preserve"> </w:t>
      </w:r>
      <w:r>
        <w:t>The</w:t>
      </w:r>
      <w:r>
        <w:rPr>
          <w:spacing w:val="-2"/>
        </w:rPr>
        <w:t xml:space="preserve"> </w:t>
      </w:r>
      <w:r>
        <w:t>issuing</w:t>
      </w:r>
      <w:r>
        <w:rPr>
          <w:spacing w:val="-4"/>
        </w:rPr>
        <w:t xml:space="preserve"> </w:t>
      </w:r>
      <w:r>
        <w:t>Office</w:t>
      </w:r>
      <w:r>
        <w:rPr>
          <w:spacing w:val="-3"/>
        </w:rPr>
        <w:t xml:space="preserve"> </w:t>
      </w:r>
      <w:r>
        <w:t>creates</w:t>
      </w:r>
      <w:r>
        <w:rPr>
          <w:spacing w:val="-3"/>
        </w:rPr>
        <w:t xml:space="preserve"> </w:t>
      </w:r>
      <w:r>
        <w:t>a</w:t>
      </w:r>
      <w:r>
        <w:rPr>
          <w:spacing w:val="-2"/>
        </w:rPr>
        <w:t xml:space="preserve"> </w:t>
      </w:r>
      <w:r>
        <w:t>sketch</w:t>
      </w:r>
      <w:r>
        <w:rPr>
          <w:spacing w:val="-4"/>
        </w:rPr>
        <w:t xml:space="preserve"> </w:t>
      </w:r>
      <w:r>
        <w:t>map</w:t>
      </w:r>
      <w:r>
        <w:rPr>
          <w:spacing w:val="-3"/>
        </w:rPr>
        <w:t xml:space="preserve"> </w:t>
      </w:r>
      <w:r>
        <w:t>identifying</w:t>
      </w:r>
      <w:r>
        <w:rPr>
          <w:spacing w:val="-4"/>
        </w:rPr>
        <w:t xml:space="preserve"> </w:t>
      </w:r>
      <w:r>
        <w:t xml:space="preserve">the location and dimensions </w:t>
      </w:r>
      <w:r w:rsidRPr="00561BDA">
        <w:t>of the LUP</w:t>
      </w:r>
      <w:r w:rsidR="00CB4712" w:rsidRPr="00561BDA">
        <w:t xml:space="preserve"> and works with th</w:t>
      </w:r>
      <w:r w:rsidR="00D946B9" w:rsidRPr="00561BDA">
        <w:t xml:space="preserve">eir representative GIS Data Technician </w:t>
      </w:r>
      <w:r w:rsidR="00CB4712" w:rsidRPr="00561BDA">
        <w:t>to ensure a digital spatial file is created</w:t>
      </w:r>
      <w:r w:rsidR="00501874" w:rsidRPr="00561BDA">
        <w:t>.</w:t>
      </w:r>
      <w:r w:rsidR="00300CA3" w:rsidRPr="00561BDA">
        <w:t xml:space="preserve"> </w:t>
      </w:r>
      <w:r w:rsidR="00D946B9" w:rsidRPr="00561BDA">
        <w:t>These spatial files</w:t>
      </w:r>
      <w:r w:rsidR="00501874" w:rsidRPr="00561BDA">
        <w:t xml:space="preserve"> and a sketch are</w:t>
      </w:r>
      <w:r w:rsidR="00D946B9" w:rsidRPr="00561BDA">
        <w:t xml:space="preserve"> </w:t>
      </w:r>
      <w:r w:rsidR="00501874" w:rsidRPr="00561BDA">
        <w:t>emailed to the</w:t>
      </w:r>
      <w:r w:rsidR="00ED3298" w:rsidRPr="00561BDA">
        <w:t xml:space="preserve"> </w:t>
      </w:r>
      <w:r w:rsidR="0035679F" w:rsidRPr="00561BDA">
        <w:t>permittee</w:t>
      </w:r>
      <w:r w:rsidR="00501874" w:rsidRPr="00561BDA">
        <w:t>, LBU and OSG for entry into LIO. These files ensure OSG has the necessary documents to accurately map the LUP. T</w:t>
      </w:r>
      <w:r w:rsidRPr="00561BDA">
        <w:t xml:space="preserve">here are some </w:t>
      </w:r>
      <w:r w:rsidR="00B21315" w:rsidRPr="00561BDA">
        <w:t xml:space="preserve">historic </w:t>
      </w:r>
      <w:r w:rsidRPr="00561BDA">
        <w:t xml:space="preserve">records where Offices </w:t>
      </w:r>
      <w:r w:rsidR="00B21315" w:rsidRPr="00561BDA">
        <w:t xml:space="preserve">were </w:t>
      </w:r>
      <w:r w:rsidRPr="00561BDA">
        <w:t xml:space="preserve">not able to provide a sketch map or diagram of the LUP location, so a 20mX20m square parcel was created based on coordinates provided by the issuing Office. This does not support good data management practices and creates ambiguity in the data. On a day forward basis, a sketch map, </w:t>
      </w:r>
      <w:r w:rsidR="00B21315" w:rsidRPr="00561BDA">
        <w:t>and</w:t>
      </w:r>
      <w:r w:rsidRPr="00561BDA">
        <w:t xml:space="preserve"> digital file </w:t>
      </w:r>
      <w:r w:rsidR="002A04BA" w:rsidRPr="00561BDA">
        <w:t xml:space="preserve">must </w:t>
      </w:r>
      <w:r w:rsidRPr="00561BDA">
        <w:t>be provided so that the dimensions of the actual LUP area can be created in the disposition class. It is expected that as the LUPs are renewed over time, many of the</w:t>
      </w:r>
      <w:r>
        <w:t xml:space="preserve"> 20m x 20m square parcels will be replaced with better geometry.</w:t>
      </w:r>
      <w:r w:rsidR="00300CA3">
        <w:t xml:space="preserve"> Once the permit is approved and issued the issuing staff must inform OSG so they can update the spatial data in LIO.</w:t>
      </w:r>
    </w:p>
    <w:p w14:paraId="60D39A73" w14:textId="7FC7DF13" w:rsidR="00A04A97" w:rsidRDefault="0046625E" w:rsidP="00A04A97">
      <w:pPr>
        <w:pStyle w:val="BodyText"/>
        <w:kinsoku w:val="0"/>
        <w:overflowPunct w:val="0"/>
        <w:spacing w:before="120"/>
        <w:ind w:left="100" w:right="472"/>
      </w:pPr>
      <w:r>
        <w:lastRenderedPageBreak/>
        <w:t>When</w:t>
      </w:r>
      <w:r>
        <w:rPr>
          <w:spacing w:val="-4"/>
        </w:rPr>
        <w:t xml:space="preserve"> </w:t>
      </w:r>
      <w:r>
        <w:t>a</w:t>
      </w:r>
      <w:r>
        <w:rPr>
          <w:spacing w:val="-3"/>
        </w:rPr>
        <w:t xml:space="preserve"> </w:t>
      </w:r>
      <w:r>
        <w:t>LUP</w:t>
      </w:r>
      <w:r>
        <w:rPr>
          <w:spacing w:val="-2"/>
        </w:rPr>
        <w:t xml:space="preserve"> </w:t>
      </w:r>
      <w:r>
        <w:t>is</w:t>
      </w:r>
      <w:r>
        <w:rPr>
          <w:spacing w:val="-5"/>
        </w:rPr>
        <w:t xml:space="preserve"> </w:t>
      </w:r>
      <w:r>
        <w:t>entered</w:t>
      </w:r>
      <w:r>
        <w:rPr>
          <w:spacing w:val="-2"/>
        </w:rPr>
        <w:t xml:space="preserve"> </w:t>
      </w:r>
      <w:r>
        <w:t>into</w:t>
      </w:r>
      <w:r>
        <w:rPr>
          <w:spacing w:val="-3"/>
        </w:rPr>
        <w:t xml:space="preserve"> </w:t>
      </w:r>
      <w:r w:rsidR="00300CA3">
        <w:t>NRIP</w:t>
      </w:r>
      <w:r>
        <w:rPr>
          <w:spacing w:val="-3"/>
        </w:rPr>
        <w:t xml:space="preserve"> </w:t>
      </w:r>
      <w:r>
        <w:t>a</w:t>
      </w:r>
      <w:r>
        <w:rPr>
          <w:spacing w:val="-2"/>
        </w:rPr>
        <w:t xml:space="preserve"> </w:t>
      </w:r>
      <w:r>
        <w:t>system</w:t>
      </w:r>
      <w:r>
        <w:rPr>
          <w:spacing w:val="-3"/>
        </w:rPr>
        <w:t xml:space="preserve"> </w:t>
      </w:r>
      <w:r>
        <w:t>generated</w:t>
      </w:r>
      <w:r>
        <w:rPr>
          <w:spacing w:val="-2"/>
        </w:rPr>
        <w:t xml:space="preserve"> </w:t>
      </w:r>
      <w:r w:rsidR="00300CA3">
        <w:t xml:space="preserve">NRIP </w:t>
      </w:r>
      <w:r>
        <w:t>ID</w:t>
      </w:r>
      <w:r>
        <w:rPr>
          <w:spacing w:val="-2"/>
        </w:rPr>
        <w:t xml:space="preserve"> </w:t>
      </w:r>
      <w:r>
        <w:t>is automatically created. This is used as a unique identifier which can be used to cross-reference</w:t>
      </w:r>
      <w:r>
        <w:rPr>
          <w:spacing w:val="-1"/>
        </w:rPr>
        <w:t xml:space="preserve"> </w:t>
      </w:r>
      <w:r>
        <w:t>between</w:t>
      </w:r>
      <w:r>
        <w:rPr>
          <w:spacing w:val="-1"/>
        </w:rPr>
        <w:t xml:space="preserve"> </w:t>
      </w:r>
      <w:r>
        <w:t>this</w:t>
      </w:r>
      <w:r>
        <w:rPr>
          <w:spacing w:val="-4"/>
        </w:rPr>
        <w:t xml:space="preserve"> </w:t>
      </w:r>
      <w:r>
        <w:t>system and</w:t>
      </w:r>
      <w:r>
        <w:rPr>
          <w:spacing w:val="-1"/>
        </w:rPr>
        <w:t xml:space="preserve"> </w:t>
      </w:r>
      <w:r>
        <w:t>the</w:t>
      </w:r>
      <w:r>
        <w:rPr>
          <w:spacing w:val="-1"/>
        </w:rPr>
        <w:t xml:space="preserve"> </w:t>
      </w:r>
      <w:r>
        <w:t>Crown</w:t>
      </w:r>
      <w:r>
        <w:rPr>
          <w:spacing w:val="-1"/>
        </w:rPr>
        <w:t xml:space="preserve"> </w:t>
      </w:r>
      <w:r>
        <w:t>Land -</w:t>
      </w:r>
      <w:r>
        <w:rPr>
          <w:spacing w:val="-2"/>
        </w:rPr>
        <w:t xml:space="preserve"> </w:t>
      </w:r>
      <w:r>
        <w:t>MNRF</w:t>
      </w:r>
      <w:r>
        <w:rPr>
          <w:spacing w:val="-1"/>
        </w:rPr>
        <w:t xml:space="preserve"> </w:t>
      </w:r>
      <w:r w:rsidR="00960DD3">
        <w:t>Non</w:t>
      </w:r>
      <w:r w:rsidR="00960DD3">
        <w:rPr>
          <w:spacing w:val="-1"/>
        </w:rPr>
        <w:t>-Freehold</w:t>
      </w:r>
      <w:r>
        <w:rPr>
          <w:spacing w:val="-3"/>
        </w:rPr>
        <w:t xml:space="preserve"> </w:t>
      </w:r>
      <w:r>
        <w:t>Dispositions data class in the LIO Editor. The other unique identifier is the Crown Parcel ID. This ID is assigned by OSG when the geometry</w:t>
      </w:r>
      <w:r>
        <w:rPr>
          <w:spacing w:val="-1"/>
        </w:rPr>
        <w:t xml:space="preserve"> </w:t>
      </w:r>
      <w:r>
        <w:t>is first submitted for OP maintenance. This ID is consistent with the geometry – if the permit number changes through renewal, the Crown Parcel ID should remain unchanged.</w:t>
      </w:r>
      <w:r w:rsidR="0035679F">
        <w:t xml:space="preserve"> This number is also </w:t>
      </w:r>
      <w:r w:rsidR="00CD4420">
        <w:t>populated</w:t>
      </w:r>
      <w:r w:rsidR="0035679F">
        <w:t xml:space="preserve"> in the NRIP system</w:t>
      </w:r>
      <w:r w:rsidR="00CD4420">
        <w:t xml:space="preserve"> by OSG.</w:t>
      </w:r>
    </w:p>
    <w:p w14:paraId="7768F905" w14:textId="6E638FBA" w:rsidR="00A04A97" w:rsidRDefault="00D94F1D" w:rsidP="00A04A97">
      <w:pPr>
        <w:pStyle w:val="BodyText"/>
        <w:kinsoku w:val="0"/>
        <w:overflowPunct w:val="0"/>
        <w:spacing w:before="120"/>
        <w:ind w:left="100" w:right="472"/>
      </w:pPr>
      <w:r>
        <w:t xml:space="preserve">If the District collects better spatial information for older LUPs they must provide </w:t>
      </w:r>
      <w:r w:rsidR="00960DD3">
        <w:t>that information</w:t>
      </w:r>
      <w:r>
        <w:t xml:space="preserve"> directly to the OSG</w:t>
      </w:r>
      <w:r w:rsidR="00AB0C29">
        <w:t>.</w:t>
      </w:r>
      <w:r>
        <w:t xml:space="preserve"> </w:t>
      </w:r>
      <w:r w:rsidR="00AB0C29">
        <w:t>Please include</w:t>
      </w:r>
      <w:r>
        <w:t xml:space="preserve"> the LUP permit number and LIO OGF ID in</w:t>
      </w:r>
      <w:r w:rsidR="00AB0C29">
        <w:t xml:space="preserve"> order to help the OSG make the correct spatial improvements.</w:t>
      </w:r>
      <w:r>
        <w:t xml:space="preserve"> </w:t>
      </w:r>
    </w:p>
    <w:p w14:paraId="5F2AC7E5" w14:textId="61F42C68" w:rsidR="000E64F1" w:rsidRDefault="00A04A97" w:rsidP="000E64F1">
      <w:pPr>
        <w:pStyle w:val="BodyText"/>
        <w:kinsoku w:val="0"/>
        <w:overflowPunct w:val="0"/>
        <w:spacing w:before="120"/>
        <w:ind w:left="100" w:right="472"/>
      </w:pPr>
      <w:r>
        <w:t>The OSG must also be cc</w:t>
      </w:r>
      <w:r w:rsidR="00CD4420">
        <w:t>’</w:t>
      </w:r>
      <w:r>
        <w:t xml:space="preserve">d when permits are renewed so that the Permit number can be updated in LIO. </w:t>
      </w:r>
      <w:bookmarkStart w:id="14" w:name="_bookmark11"/>
      <w:bookmarkEnd w:id="14"/>
    </w:p>
    <w:p w14:paraId="63838388" w14:textId="7F6EF7F1" w:rsidR="0046625E" w:rsidRPr="007114D7" w:rsidRDefault="0046625E" w:rsidP="007114D7">
      <w:pPr>
        <w:pStyle w:val="Heading3"/>
        <w:numPr>
          <w:ilvl w:val="2"/>
          <w:numId w:val="5"/>
        </w:numPr>
        <w:ind w:left="993" w:hanging="851"/>
        <w:rPr>
          <w:color w:val="224239"/>
          <w:spacing w:val="-2"/>
        </w:rPr>
      </w:pPr>
      <w:r w:rsidRPr="007114D7">
        <w:rPr>
          <w:color w:val="224239"/>
        </w:rPr>
        <w:t>Leases,</w:t>
      </w:r>
      <w:r w:rsidRPr="007114D7">
        <w:rPr>
          <w:color w:val="224239"/>
          <w:spacing w:val="-7"/>
        </w:rPr>
        <w:t xml:space="preserve"> </w:t>
      </w:r>
      <w:r w:rsidRPr="007114D7">
        <w:rPr>
          <w:color w:val="224239"/>
        </w:rPr>
        <w:t>Licences</w:t>
      </w:r>
      <w:r w:rsidRPr="007114D7">
        <w:rPr>
          <w:color w:val="224239"/>
          <w:spacing w:val="-2"/>
        </w:rPr>
        <w:t xml:space="preserve"> </w:t>
      </w:r>
      <w:r w:rsidRPr="007114D7">
        <w:rPr>
          <w:color w:val="224239"/>
        </w:rPr>
        <w:t>of</w:t>
      </w:r>
      <w:r w:rsidRPr="007114D7">
        <w:rPr>
          <w:color w:val="224239"/>
          <w:spacing w:val="-5"/>
        </w:rPr>
        <w:t xml:space="preserve"> </w:t>
      </w:r>
      <w:r w:rsidRPr="007114D7">
        <w:rPr>
          <w:color w:val="224239"/>
        </w:rPr>
        <w:t>Occupation,</w:t>
      </w:r>
      <w:r w:rsidRPr="007114D7">
        <w:rPr>
          <w:color w:val="224239"/>
          <w:spacing w:val="-2"/>
        </w:rPr>
        <w:t xml:space="preserve"> Easements</w:t>
      </w:r>
    </w:p>
    <w:p w14:paraId="4759D47E" w14:textId="0D7164DA" w:rsidR="0046625E" w:rsidRDefault="0046625E">
      <w:pPr>
        <w:pStyle w:val="BodyText"/>
        <w:kinsoku w:val="0"/>
        <w:overflowPunct w:val="0"/>
        <w:spacing w:before="55"/>
        <w:ind w:left="100" w:right="501"/>
      </w:pPr>
      <w:r>
        <w:t>Legal</w:t>
      </w:r>
      <w:r>
        <w:rPr>
          <w:spacing w:val="-3"/>
        </w:rPr>
        <w:t xml:space="preserve"> </w:t>
      </w:r>
      <w:r>
        <w:t>surveys</w:t>
      </w:r>
      <w:r>
        <w:rPr>
          <w:spacing w:val="-2"/>
        </w:rPr>
        <w:t xml:space="preserve"> </w:t>
      </w:r>
      <w:r>
        <w:t>are</w:t>
      </w:r>
      <w:r>
        <w:rPr>
          <w:spacing w:val="-2"/>
        </w:rPr>
        <w:t xml:space="preserve"> </w:t>
      </w:r>
      <w:r>
        <w:t>required</w:t>
      </w:r>
      <w:r>
        <w:rPr>
          <w:spacing w:val="-4"/>
        </w:rPr>
        <w:t xml:space="preserve"> </w:t>
      </w:r>
      <w:r>
        <w:t>for</w:t>
      </w:r>
      <w:r>
        <w:rPr>
          <w:spacing w:val="-2"/>
        </w:rPr>
        <w:t xml:space="preserve"> </w:t>
      </w:r>
      <w:r>
        <w:t>Leases,</w:t>
      </w:r>
      <w:r>
        <w:rPr>
          <w:spacing w:val="-2"/>
        </w:rPr>
        <w:t xml:space="preserve"> </w:t>
      </w:r>
      <w:r>
        <w:t>Licences</w:t>
      </w:r>
      <w:r>
        <w:rPr>
          <w:spacing w:val="-2"/>
        </w:rPr>
        <w:t xml:space="preserve"> </w:t>
      </w:r>
      <w:r>
        <w:t>of</w:t>
      </w:r>
      <w:r>
        <w:rPr>
          <w:spacing w:val="-2"/>
        </w:rPr>
        <w:t xml:space="preserve"> </w:t>
      </w:r>
      <w:r>
        <w:t>Occupation</w:t>
      </w:r>
      <w:r>
        <w:rPr>
          <w:spacing w:val="-2"/>
        </w:rPr>
        <w:t xml:space="preserve"> </w:t>
      </w:r>
      <w:r>
        <w:t>and</w:t>
      </w:r>
      <w:r>
        <w:rPr>
          <w:spacing w:val="-4"/>
        </w:rPr>
        <w:t xml:space="preserve"> </w:t>
      </w:r>
      <w:r>
        <w:t>Easements.</w:t>
      </w:r>
      <w:r>
        <w:rPr>
          <w:spacing w:val="-8"/>
        </w:rPr>
        <w:t xml:space="preserve"> </w:t>
      </w:r>
      <w:r>
        <w:t>When the legal survey is approved by the Office of the Surveyor General (OSG)</w:t>
      </w:r>
      <w:r w:rsidR="004A6140">
        <w:t xml:space="preserve"> Crown Land Surveys Section</w:t>
      </w:r>
      <w:r>
        <w:t xml:space="preserve"> and registered,</w:t>
      </w:r>
      <w:r>
        <w:rPr>
          <w:spacing w:val="-2"/>
        </w:rPr>
        <w:t xml:space="preserve"> </w:t>
      </w:r>
      <w:r>
        <w:t>it</w:t>
      </w:r>
      <w:r>
        <w:rPr>
          <w:spacing w:val="-3"/>
        </w:rPr>
        <w:t xml:space="preserve"> </w:t>
      </w:r>
      <w:r>
        <w:t>is</w:t>
      </w:r>
      <w:r>
        <w:rPr>
          <w:spacing w:val="-3"/>
        </w:rPr>
        <w:t xml:space="preserve"> </w:t>
      </w:r>
      <w:r>
        <w:t>sent</w:t>
      </w:r>
      <w:r>
        <w:rPr>
          <w:spacing w:val="-2"/>
        </w:rPr>
        <w:t xml:space="preserve"> </w:t>
      </w:r>
      <w:r>
        <w:t>to</w:t>
      </w:r>
      <w:r>
        <w:rPr>
          <w:spacing w:val="-2"/>
        </w:rPr>
        <w:t xml:space="preserve"> </w:t>
      </w:r>
      <w:r>
        <w:t>OSG</w:t>
      </w:r>
      <w:r w:rsidR="004A6140">
        <w:t xml:space="preserve"> Parcel Mapping and Georeferencing Section</w:t>
      </w:r>
      <w:r>
        <w:rPr>
          <w:spacing w:val="-1"/>
        </w:rPr>
        <w:t xml:space="preserve"> </w:t>
      </w:r>
      <w:r>
        <w:t>so</w:t>
      </w:r>
      <w:r>
        <w:rPr>
          <w:spacing w:val="-4"/>
        </w:rPr>
        <w:t xml:space="preserve"> </w:t>
      </w:r>
      <w:r>
        <w:t>that</w:t>
      </w:r>
      <w:r>
        <w:rPr>
          <w:spacing w:val="-2"/>
        </w:rPr>
        <w:t xml:space="preserve"> </w:t>
      </w:r>
      <w:r>
        <w:t>the</w:t>
      </w:r>
      <w:r>
        <w:rPr>
          <w:spacing w:val="-2"/>
        </w:rPr>
        <w:t xml:space="preserve"> </w:t>
      </w:r>
      <w:r>
        <w:t>geometry</w:t>
      </w:r>
      <w:r>
        <w:rPr>
          <w:spacing w:val="-5"/>
        </w:rPr>
        <w:t xml:space="preserve"> </w:t>
      </w:r>
      <w:r>
        <w:t>can</w:t>
      </w:r>
      <w:r>
        <w:rPr>
          <w:spacing w:val="-2"/>
        </w:rPr>
        <w:t xml:space="preserve"> </w:t>
      </w:r>
      <w:r>
        <w:t>be</w:t>
      </w:r>
      <w:r>
        <w:rPr>
          <w:spacing w:val="-4"/>
        </w:rPr>
        <w:t xml:space="preserve"> </w:t>
      </w:r>
      <w:r>
        <w:t>added</w:t>
      </w:r>
      <w:r>
        <w:rPr>
          <w:spacing w:val="-4"/>
        </w:rPr>
        <w:t xml:space="preserve"> </w:t>
      </w:r>
      <w:r>
        <w:t>to</w:t>
      </w:r>
      <w:r>
        <w:rPr>
          <w:spacing w:val="-4"/>
        </w:rPr>
        <w:t xml:space="preserve"> </w:t>
      </w:r>
      <w:r>
        <w:t>the</w:t>
      </w:r>
      <w:r>
        <w:rPr>
          <w:spacing w:val="-4"/>
        </w:rPr>
        <w:t xml:space="preserve"> </w:t>
      </w:r>
      <w:r>
        <w:t>Tenure</w:t>
      </w:r>
      <w:r>
        <w:rPr>
          <w:spacing w:val="-2"/>
        </w:rPr>
        <w:t xml:space="preserve"> </w:t>
      </w:r>
      <w:r>
        <w:t>Pending class until the transfer has been finalized. Digital survey submission will reduce the amount of time required to update spatial layers.</w:t>
      </w:r>
    </w:p>
    <w:p w14:paraId="5C39C8AD" w14:textId="64BB2E7C" w:rsidR="0046625E" w:rsidRDefault="0046625E">
      <w:pPr>
        <w:pStyle w:val="BodyText"/>
        <w:kinsoku w:val="0"/>
        <w:overflowPunct w:val="0"/>
        <w:spacing w:before="120"/>
        <w:ind w:left="100" w:right="436"/>
      </w:pPr>
      <w:r>
        <w:t>In</w:t>
      </w:r>
      <w:r>
        <w:rPr>
          <w:spacing w:val="-2"/>
        </w:rPr>
        <w:t xml:space="preserve"> </w:t>
      </w:r>
      <w:r>
        <w:t>the</w:t>
      </w:r>
      <w:r>
        <w:rPr>
          <w:spacing w:val="-3"/>
        </w:rPr>
        <w:t xml:space="preserve"> </w:t>
      </w:r>
      <w:r>
        <w:t>case</w:t>
      </w:r>
      <w:r>
        <w:rPr>
          <w:spacing w:val="-3"/>
        </w:rPr>
        <w:t xml:space="preserve"> </w:t>
      </w:r>
      <w:r>
        <w:t>of</w:t>
      </w:r>
      <w:r>
        <w:rPr>
          <w:spacing w:val="-3"/>
        </w:rPr>
        <w:t xml:space="preserve"> </w:t>
      </w:r>
      <w:r>
        <w:t>a</w:t>
      </w:r>
      <w:r>
        <w:rPr>
          <w:spacing w:val="-5"/>
        </w:rPr>
        <w:t xml:space="preserve"> </w:t>
      </w:r>
      <w:r>
        <w:t>mining</w:t>
      </w:r>
      <w:r>
        <w:rPr>
          <w:spacing w:val="-6"/>
        </w:rPr>
        <w:t xml:space="preserve"> </w:t>
      </w:r>
      <w:r>
        <w:t>lease,</w:t>
      </w:r>
      <w:r>
        <w:rPr>
          <w:spacing w:val="-5"/>
        </w:rPr>
        <w:t xml:space="preserve"> </w:t>
      </w:r>
      <w:r>
        <w:t>the</w:t>
      </w:r>
      <w:r>
        <w:rPr>
          <w:spacing w:val="-3"/>
        </w:rPr>
        <w:t xml:space="preserve"> </w:t>
      </w:r>
      <w:r>
        <w:t>Ministry</w:t>
      </w:r>
      <w:r>
        <w:rPr>
          <w:spacing w:val="-6"/>
        </w:rPr>
        <w:t xml:space="preserve"> </w:t>
      </w:r>
      <w:r>
        <w:t>of</w:t>
      </w:r>
      <w:r>
        <w:rPr>
          <w:spacing w:val="-3"/>
        </w:rPr>
        <w:t xml:space="preserve"> </w:t>
      </w:r>
      <w:r>
        <w:t>Northern</w:t>
      </w:r>
      <w:r>
        <w:rPr>
          <w:spacing w:val="-3"/>
        </w:rPr>
        <w:t xml:space="preserve"> </w:t>
      </w:r>
      <w:r>
        <w:t>Development</w:t>
      </w:r>
      <w:r>
        <w:rPr>
          <w:spacing w:val="-5"/>
        </w:rPr>
        <w:t xml:space="preserve"> </w:t>
      </w:r>
      <w:r>
        <w:t>and</w:t>
      </w:r>
      <w:r>
        <w:rPr>
          <w:spacing w:val="-5"/>
        </w:rPr>
        <w:t xml:space="preserve"> </w:t>
      </w:r>
      <w:r>
        <w:t>Mines</w:t>
      </w:r>
      <w:r>
        <w:rPr>
          <w:spacing w:val="-3"/>
        </w:rPr>
        <w:t xml:space="preserve"> </w:t>
      </w:r>
      <w:r>
        <w:t>(</w:t>
      </w:r>
      <w:r w:rsidR="00691A0C">
        <w:t>MINES</w:t>
      </w:r>
      <w:r>
        <w:t xml:space="preserve">) approaches OSG for instructions to survey and the </w:t>
      </w:r>
      <w:r w:rsidR="003C70F8">
        <w:t>LBSS</w:t>
      </w:r>
      <w:r>
        <w:t xml:space="preserve"> is responsible for completing the title document. All other processes remain the same.</w:t>
      </w:r>
    </w:p>
    <w:p w14:paraId="6F552247" w14:textId="7D06503F" w:rsidR="000905D3" w:rsidRDefault="0046625E" w:rsidP="000905D3">
      <w:pPr>
        <w:pStyle w:val="BodyText"/>
        <w:kinsoku w:val="0"/>
        <w:overflowPunct w:val="0"/>
        <w:spacing w:before="120"/>
        <w:ind w:left="100" w:right="501"/>
      </w:pPr>
      <w:r>
        <w:t>Once the</w:t>
      </w:r>
      <w:r>
        <w:rPr>
          <w:spacing w:val="-1"/>
        </w:rPr>
        <w:t xml:space="preserve"> </w:t>
      </w:r>
      <w:r>
        <w:t>tenure document has been</w:t>
      </w:r>
      <w:r>
        <w:rPr>
          <w:spacing w:val="-3"/>
        </w:rPr>
        <w:t xml:space="preserve"> </w:t>
      </w:r>
      <w:r>
        <w:t>finalized and is ready</w:t>
      </w:r>
      <w:r>
        <w:rPr>
          <w:spacing w:val="-2"/>
        </w:rPr>
        <w:t xml:space="preserve"> </w:t>
      </w:r>
      <w:r>
        <w:t xml:space="preserve">to be sent to the LRO, </w:t>
      </w:r>
      <w:r w:rsidR="003C70F8">
        <w:t>LBSS</w:t>
      </w:r>
      <w:r>
        <w:t xml:space="preserve"> notifies</w:t>
      </w:r>
      <w:r>
        <w:rPr>
          <w:spacing w:val="-1"/>
        </w:rPr>
        <w:t xml:space="preserve"> </w:t>
      </w:r>
      <w:r>
        <w:t>OSG.</w:t>
      </w:r>
      <w:r>
        <w:rPr>
          <w:spacing w:val="-2"/>
        </w:rPr>
        <w:t xml:space="preserve"> </w:t>
      </w:r>
      <w:r>
        <w:t>The</w:t>
      </w:r>
      <w:r>
        <w:rPr>
          <w:spacing w:val="-1"/>
        </w:rPr>
        <w:t xml:space="preserve"> </w:t>
      </w:r>
      <w:r>
        <w:t>data</w:t>
      </w:r>
      <w:r>
        <w:rPr>
          <w:spacing w:val="-2"/>
        </w:rPr>
        <w:t xml:space="preserve"> </w:t>
      </w:r>
      <w:r>
        <w:t>is</w:t>
      </w:r>
      <w:r>
        <w:rPr>
          <w:spacing w:val="-1"/>
        </w:rPr>
        <w:t xml:space="preserve"> </w:t>
      </w:r>
      <w:r>
        <w:t>updated through the</w:t>
      </w:r>
      <w:r>
        <w:rPr>
          <w:spacing w:val="-2"/>
        </w:rPr>
        <w:t xml:space="preserve"> </w:t>
      </w:r>
      <w:r>
        <w:t>OP</w:t>
      </w:r>
      <w:r>
        <w:rPr>
          <w:spacing w:val="-2"/>
        </w:rPr>
        <w:t xml:space="preserve"> </w:t>
      </w:r>
      <w:r>
        <w:t>maintenance</w:t>
      </w:r>
      <w:r>
        <w:rPr>
          <w:spacing w:val="-2"/>
        </w:rPr>
        <w:t xml:space="preserve"> </w:t>
      </w:r>
      <w:r>
        <w:t>and OSG removes the geometry from the Tenure Pending class and adds it to the Crown Land – MNRF Non</w:t>
      </w:r>
      <w:r w:rsidR="00C355BB">
        <w:t>-</w:t>
      </w:r>
      <w:r>
        <w:t>Freehold</w:t>
      </w:r>
      <w:r>
        <w:rPr>
          <w:spacing w:val="-5"/>
        </w:rPr>
        <w:t xml:space="preserve"> </w:t>
      </w:r>
      <w:r>
        <w:t>Disposition</w:t>
      </w:r>
      <w:r>
        <w:rPr>
          <w:spacing w:val="-4"/>
        </w:rPr>
        <w:t xml:space="preserve"> </w:t>
      </w:r>
      <w:r>
        <w:t>data</w:t>
      </w:r>
      <w:r>
        <w:rPr>
          <w:spacing w:val="-2"/>
        </w:rPr>
        <w:t xml:space="preserve"> </w:t>
      </w:r>
      <w:r>
        <w:t>class</w:t>
      </w:r>
      <w:r>
        <w:rPr>
          <w:spacing w:val="-6"/>
        </w:rPr>
        <w:t xml:space="preserve"> </w:t>
      </w:r>
      <w:r>
        <w:t>along</w:t>
      </w:r>
      <w:r>
        <w:rPr>
          <w:spacing w:val="-5"/>
        </w:rPr>
        <w:t xml:space="preserve"> </w:t>
      </w:r>
      <w:r>
        <w:t>with</w:t>
      </w:r>
      <w:r>
        <w:rPr>
          <w:spacing w:val="-3"/>
        </w:rPr>
        <w:t xml:space="preserve"> </w:t>
      </w:r>
      <w:r>
        <w:t>attribute</w:t>
      </w:r>
      <w:r>
        <w:rPr>
          <w:spacing w:val="-2"/>
        </w:rPr>
        <w:t xml:space="preserve"> </w:t>
      </w:r>
      <w:r>
        <w:t>information</w:t>
      </w:r>
      <w:r>
        <w:rPr>
          <w:spacing w:val="-7"/>
        </w:rPr>
        <w:t xml:space="preserve"> </w:t>
      </w:r>
      <w:r>
        <w:t>found</w:t>
      </w:r>
      <w:r>
        <w:rPr>
          <w:spacing w:val="-3"/>
        </w:rPr>
        <w:t xml:space="preserve"> </w:t>
      </w:r>
      <w:r>
        <w:t>in</w:t>
      </w:r>
      <w:r>
        <w:rPr>
          <w:spacing w:val="-3"/>
        </w:rPr>
        <w:t xml:space="preserve"> </w:t>
      </w:r>
      <w:r>
        <w:t>the</w:t>
      </w:r>
      <w:r>
        <w:rPr>
          <w:spacing w:val="-5"/>
        </w:rPr>
        <w:t xml:space="preserve"> </w:t>
      </w:r>
      <w:r>
        <w:t>Land</w:t>
      </w:r>
      <w:r>
        <w:rPr>
          <w:spacing w:val="-3"/>
        </w:rPr>
        <w:t xml:space="preserve"> </w:t>
      </w:r>
      <w:r>
        <w:t>Index System (LIS).</w:t>
      </w:r>
      <w:bookmarkStart w:id="15" w:name="_bookmark12"/>
      <w:bookmarkEnd w:id="15"/>
    </w:p>
    <w:p w14:paraId="271B9758" w14:textId="77777777" w:rsidR="000905D3" w:rsidRDefault="000905D3">
      <w:pPr>
        <w:widowControl/>
        <w:autoSpaceDE/>
        <w:autoSpaceDN/>
        <w:adjustRightInd/>
        <w:spacing w:after="160" w:line="259" w:lineRule="auto"/>
        <w:rPr>
          <w:rFonts w:ascii="Arial Narrow" w:hAnsi="Arial Narrow" w:cs="Arial Narrow"/>
          <w:b/>
          <w:bCs/>
          <w:color w:val="224239"/>
          <w:sz w:val="40"/>
          <w:szCs w:val="40"/>
        </w:rPr>
      </w:pPr>
      <w:r>
        <w:rPr>
          <w:color w:val="224239"/>
        </w:rPr>
        <w:br w:type="page"/>
      </w:r>
    </w:p>
    <w:p w14:paraId="1A798A34" w14:textId="4B6970DC" w:rsidR="0046625E" w:rsidRDefault="0046625E" w:rsidP="007114D7">
      <w:pPr>
        <w:pStyle w:val="Heading3"/>
        <w:numPr>
          <w:ilvl w:val="2"/>
          <w:numId w:val="5"/>
        </w:numPr>
        <w:tabs>
          <w:tab w:val="left" w:pos="993"/>
        </w:tabs>
        <w:kinsoku w:val="0"/>
        <w:overflowPunct w:val="0"/>
        <w:spacing w:before="1"/>
        <w:ind w:left="993" w:right="896" w:hanging="893"/>
        <w:rPr>
          <w:color w:val="224239"/>
        </w:rPr>
      </w:pPr>
      <w:r>
        <w:rPr>
          <w:color w:val="224239"/>
        </w:rPr>
        <w:lastRenderedPageBreak/>
        <w:t>Cancellation</w:t>
      </w:r>
      <w:r>
        <w:rPr>
          <w:color w:val="224239"/>
          <w:spacing w:val="-8"/>
        </w:rPr>
        <w:t xml:space="preserve"> </w:t>
      </w:r>
      <w:r>
        <w:rPr>
          <w:color w:val="224239"/>
        </w:rPr>
        <w:t>of</w:t>
      </w:r>
      <w:r>
        <w:rPr>
          <w:color w:val="224239"/>
          <w:spacing w:val="-8"/>
        </w:rPr>
        <w:t xml:space="preserve"> </w:t>
      </w:r>
      <w:r>
        <w:rPr>
          <w:color w:val="224239"/>
        </w:rPr>
        <w:t>Leases,</w:t>
      </w:r>
      <w:r>
        <w:rPr>
          <w:color w:val="224239"/>
          <w:spacing w:val="-8"/>
        </w:rPr>
        <w:t xml:space="preserve"> </w:t>
      </w:r>
      <w:r>
        <w:rPr>
          <w:color w:val="224239"/>
        </w:rPr>
        <w:t>Licenses</w:t>
      </w:r>
      <w:r>
        <w:rPr>
          <w:color w:val="224239"/>
          <w:spacing w:val="-6"/>
        </w:rPr>
        <w:t xml:space="preserve"> </w:t>
      </w:r>
      <w:r>
        <w:rPr>
          <w:color w:val="224239"/>
        </w:rPr>
        <w:t>of</w:t>
      </w:r>
      <w:r>
        <w:rPr>
          <w:color w:val="224239"/>
          <w:spacing w:val="-8"/>
        </w:rPr>
        <w:t xml:space="preserve"> </w:t>
      </w:r>
      <w:r>
        <w:rPr>
          <w:color w:val="224239"/>
        </w:rPr>
        <w:t>Occupation and Easements</w:t>
      </w:r>
    </w:p>
    <w:p w14:paraId="43B7B486" w14:textId="22F176E2" w:rsidR="0046625E" w:rsidRDefault="0046625E">
      <w:pPr>
        <w:pStyle w:val="BodyText"/>
        <w:kinsoku w:val="0"/>
        <w:overflowPunct w:val="0"/>
        <w:spacing w:before="54"/>
        <w:ind w:left="100" w:right="397"/>
      </w:pPr>
      <w:r>
        <w:t>The</w:t>
      </w:r>
      <w:r>
        <w:rPr>
          <w:spacing w:val="-3"/>
        </w:rPr>
        <w:t xml:space="preserve"> </w:t>
      </w:r>
      <w:r>
        <w:t>cancellation</w:t>
      </w:r>
      <w:r>
        <w:rPr>
          <w:spacing w:val="-3"/>
        </w:rPr>
        <w:t xml:space="preserve"> </w:t>
      </w:r>
      <w:r>
        <w:t>of</w:t>
      </w:r>
      <w:r>
        <w:rPr>
          <w:spacing w:val="-3"/>
        </w:rPr>
        <w:t xml:space="preserve"> </w:t>
      </w:r>
      <w:r>
        <w:t>a</w:t>
      </w:r>
      <w:r>
        <w:rPr>
          <w:spacing w:val="-5"/>
        </w:rPr>
        <w:t xml:space="preserve"> </w:t>
      </w:r>
      <w:r>
        <w:t>termed</w:t>
      </w:r>
      <w:r>
        <w:rPr>
          <w:spacing w:val="-3"/>
        </w:rPr>
        <w:t xml:space="preserve"> </w:t>
      </w:r>
      <w:r>
        <w:t>disposition</w:t>
      </w:r>
      <w:r>
        <w:rPr>
          <w:spacing w:val="-2"/>
        </w:rPr>
        <w:t xml:space="preserve"> </w:t>
      </w:r>
      <w:r>
        <w:t>can</w:t>
      </w:r>
      <w:r>
        <w:rPr>
          <w:spacing w:val="-5"/>
        </w:rPr>
        <w:t xml:space="preserve"> </w:t>
      </w:r>
      <w:r>
        <w:t>occur</w:t>
      </w:r>
      <w:r>
        <w:rPr>
          <w:spacing w:val="-6"/>
        </w:rPr>
        <w:t xml:space="preserve"> </w:t>
      </w:r>
      <w:r>
        <w:t>for</w:t>
      </w:r>
      <w:r>
        <w:rPr>
          <w:spacing w:val="-3"/>
        </w:rPr>
        <w:t xml:space="preserve"> </w:t>
      </w:r>
      <w:r>
        <w:t>several</w:t>
      </w:r>
      <w:r>
        <w:rPr>
          <w:spacing w:val="-3"/>
        </w:rPr>
        <w:t xml:space="preserve"> </w:t>
      </w:r>
      <w:r>
        <w:t>reasons.</w:t>
      </w:r>
      <w:r>
        <w:rPr>
          <w:spacing w:val="-3"/>
        </w:rPr>
        <w:t xml:space="preserve"> </w:t>
      </w:r>
      <w:r>
        <w:t>Some</w:t>
      </w:r>
      <w:r>
        <w:rPr>
          <w:spacing w:val="-3"/>
        </w:rPr>
        <w:t xml:space="preserve"> </w:t>
      </w:r>
      <w:r>
        <w:t>examples include</w:t>
      </w:r>
      <w:r w:rsidR="00C66886">
        <w:t xml:space="preserve"> </w:t>
      </w:r>
      <w:r>
        <w:t>non-</w:t>
      </w:r>
      <w:r>
        <w:rPr>
          <w:spacing w:val="-2"/>
        </w:rPr>
        <w:t xml:space="preserve"> </w:t>
      </w:r>
      <w:r>
        <w:t>payment</w:t>
      </w:r>
      <w:r>
        <w:rPr>
          <w:spacing w:val="-3"/>
        </w:rPr>
        <w:t xml:space="preserve"> </w:t>
      </w:r>
      <w:r>
        <w:t>of rent</w:t>
      </w:r>
      <w:r>
        <w:rPr>
          <w:spacing w:val="-3"/>
        </w:rPr>
        <w:t xml:space="preserve"> </w:t>
      </w:r>
      <w:r>
        <w:t>to</w:t>
      </w:r>
      <w:r>
        <w:rPr>
          <w:spacing w:val="-3"/>
        </w:rPr>
        <w:t xml:space="preserve"> </w:t>
      </w:r>
      <w:r>
        <w:t>the</w:t>
      </w:r>
      <w:r>
        <w:rPr>
          <w:spacing w:val="-3"/>
        </w:rPr>
        <w:t xml:space="preserve"> </w:t>
      </w:r>
      <w:r>
        <w:t>Crown</w:t>
      </w:r>
      <w:r w:rsidR="00C66886">
        <w:t xml:space="preserve">, </w:t>
      </w:r>
      <w:r>
        <w:t>lease</w:t>
      </w:r>
      <w:r>
        <w:rPr>
          <w:spacing w:val="-1"/>
        </w:rPr>
        <w:t xml:space="preserve"> </w:t>
      </w:r>
      <w:r>
        <w:t>or</w:t>
      </w:r>
      <w:r>
        <w:rPr>
          <w:spacing w:val="-1"/>
        </w:rPr>
        <w:t xml:space="preserve"> </w:t>
      </w:r>
      <w:r>
        <w:t>licence</w:t>
      </w:r>
      <w:r>
        <w:rPr>
          <w:spacing w:val="-3"/>
        </w:rPr>
        <w:t xml:space="preserve"> </w:t>
      </w:r>
      <w:r>
        <w:t>of occupation</w:t>
      </w:r>
      <w:r>
        <w:rPr>
          <w:spacing w:val="-3"/>
        </w:rPr>
        <w:t xml:space="preserve"> </w:t>
      </w:r>
      <w:r>
        <w:t>expiration</w:t>
      </w:r>
      <w:r>
        <w:rPr>
          <w:spacing w:val="-3"/>
        </w:rPr>
        <w:t xml:space="preserve"> </w:t>
      </w:r>
      <w:r>
        <w:t xml:space="preserve">or lease or licence of occupation </w:t>
      </w:r>
      <w:r w:rsidR="001E56FF">
        <w:t>formal cancellation</w:t>
      </w:r>
      <w:r>
        <w:t>. Only when the cancellation is finalized should the data be updated.</w:t>
      </w:r>
    </w:p>
    <w:p w14:paraId="79954507" w14:textId="566DFE2D" w:rsidR="0046625E" w:rsidRDefault="003C70F8">
      <w:pPr>
        <w:pStyle w:val="BodyText"/>
        <w:kinsoku w:val="0"/>
        <w:overflowPunct w:val="0"/>
        <w:spacing w:before="121"/>
        <w:ind w:left="100" w:right="501"/>
      </w:pPr>
      <w:r>
        <w:t>LBSS</w:t>
      </w:r>
      <w:r w:rsidR="0046625E">
        <w:rPr>
          <w:spacing w:val="-2"/>
        </w:rPr>
        <w:t xml:space="preserve"> </w:t>
      </w:r>
      <w:r w:rsidR="0046625E">
        <w:t>or</w:t>
      </w:r>
      <w:r w:rsidR="0046625E">
        <w:rPr>
          <w:spacing w:val="-3"/>
        </w:rPr>
        <w:t xml:space="preserve"> </w:t>
      </w:r>
      <w:r w:rsidR="0046625E">
        <w:t>District</w:t>
      </w:r>
      <w:r w:rsidR="0046625E">
        <w:rPr>
          <w:spacing w:val="-3"/>
        </w:rPr>
        <w:t xml:space="preserve"> </w:t>
      </w:r>
      <w:r w:rsidR="0046625E">
        <w:t>offices</w:t>
      </w:r>
      <w:r w:rsidR="0046625E">
        <w:rPr>
          <w:spacing w:val="-5"/>
        </w:rPr>
        <w:t xml:space="preserve"> </w:t>
      </w:r>
      <w:r w:rsidR="0046625E">
        <w:t>can</w:t>
      </w:r>
      <w:r w:rsidR="0046625E">
        <w:rPr>
          <w:spacing w:val="-3"/>
        </w:rPr>
        <w:t xml:space="preserve"> </w:t>
      </w:r>
      <w:r w:rsidR="0046625E">
        <w:t>cancel</w:t>
      </w:r>
      <w:r w:rsidR="0046625E">
        <w:rPr>
          <w:spacing w:val="-4"/>
        </w:rPr>
        <w:t xml:space="preserve"> </w:t>
      </w:r>
      <w:r w:rsidR="0046625E">
        <w:t>a</w:t>
      </w:r>
      <w:r w:rsidR="0046625E">
        <w:rPr>
          <w:spacing w:val="-5"/>
        </w:rPr>
        <w:t xml:space="preserve"> </w:t>
      </w:r>
      <w:r w:rsidR="0046625E">
        <w:t>lease</w:t>
      </w:r>
      <w:r w:rsidR="0046625E">
        <w:rPr>
          <w:spacing w:val="-3"/>
        </w:rPr>
        <w:t xml:space="preserve"> </w:t>
      </w:r>
      <w:r w:rsidR="0046625E">
        <w:t>or</w:t>
      </w:r>
      <w:r w:rsidR="0046625E">
        <w:rPr>
          <w:spacing w:val="-6"/>
        </w:rPr>
        <w:t xml:space="preserve"> </w:t>
      </w:r>
      <w:r w:rsidR="0046625E">
        <w:t>a</w:t>
      </w:r>
      <w:r w:rsidR="0046625E">
        <w:rPr>
          <w:spacing w:val="-3"/>
        </w:rPr>
        <w:t xml:space="preserve"> </w:t>
      </w:r>
      <w:r w:rsidR="0046625E">
        <w:t>licence</w:t>
      </w:r>
      <w:r w:rsidR="0046625E">
        <w:rPr>
          <w:spacing w:val="-5"/>
        </w:rPr>
        <w:t xml:space="preserve"> </w:t>
      </w:r>
      <w:r w:rsidR="0046625E">
        <w:t>of</w:t>
      </w:r>
      <w:r w:rsidR="0046625E">
        <w:rPr>
          <w:spacing w:val="-3"/>
        </w:rPr>
        <w:t xml:space="preserve"> </w:t>
      </w:r>
      <w:r w:rsidR="0046625E">
        <w:t>occupation.</w:t>
      </w:r>
      <w:r w:rsidR="0046625E">
        <w:rPr>
          <w:spacing w:val="-3"/>
        </w:rPr>
        <w:t xml:space="preserve"> </w:t>
      </w:r>
      <w:r w:rsidR="0046625E">
        <w:t>Crown</w:t>
      </w:r>
      <w:r w:rsidR="0046625E">
        <w:rPr>
          <w:spacing w:val="-3"/>
        </w:rPr>
        <w:t xml:space="preserve"> </w:t>
      </w:r>
      <w:r w:rsidR="0046625E">
        <w:t>Land Registry notifies OSG when a cancellation has taken place.</w:t>
      </w:r>
    </w:p>
    <w:p w14:paraId="6E862144" w14:textId="29CC5EBE" w:rsidR="0046625E" w:rsidRDefault="0046625E">
      <w:pPr>
        <w:pStyle w:val="BodyText"/>
        <w:kinsoku w:val="0"/>
        <w:overflowPunct w:val="0"/>
        <w:spacing w:before="120"/>
        <w:ind w:left="100" w:right="501"/>
        <w:rPr>
          <w:spacing w:val="-2"/>
        </w:rPr>
      </w:pPr>
      <w:r>
        <w:t>When a mining lease or a mining licence of occupation is cancelled, a document is processed</w:t>
      </w:r>
      <w:r>
        <w:rPr>
          <w:spacing w:val="-2"/>
        </w:rPr>
        <w:t xml:space="preserve"> </w:t>
      </w:r>
      <w:r>
        <w:t>by</w:t>
      </w:r>
      <w:r>
        <w:rPr>
          <w:spacing w:val="-5"/>
        </w:rPr>
        <w:t xml:space="preserve"> </w:t>
      </w:r>
      <w:r w:rsidR="00691A0C">
        <w:t>MINES</w:t>
      </w:r>
      <w:r>
        <w:rPr>
          <w:spacing w:val="-4"/>
        </w:rPr>
        <w:t xml:space="preserve"> </w:t>
      </w:r>
      <w:r>
        <w:t>and</w:t>
      </w:r>
      <w:r>
        <w:rPr>
          <w:spacing w:val="-2"/>
        </w:rPr>
        <w:t xml:space="preserve"> </w:t>
      </w:r>
      <w:r>
        <w:t>then</w:t>
      </w:r>
      <w:r>
        <w:rPr>
          <w:spacing w:val="-2"/>
        </w:rPr>
        <w:t xml:space="preserve"> </w:t>
      </w:r>
      <w:r>
        <w:t>sent</w:t>
      </w:r>
      <w:r>
        <w:rPr>
          <w:spacing w:val="-2"/>
        </w:rPr>
        <w:t xml:space="preserve"> </w:t>
      </w:r>
      <w:r>
        <w:t>to</w:t>
      </w:r>
      <w:r>
        <w:rPr>
          <w:spacing w:val="-2"/>
        </w:rPr>
        <w:t xml:space="preserve"> </w:t>
      </w:r>
      <w:r>
        <w:t>the</w:t>
      </w:r>
      <w:r>
        <w:rPr>
          <w:spacing w:val="-4"/>
        </w:rPr>
        <w:t xml:space="preserve"> </w:t>
      </w:r>
      <w:r>
        <w:t>Crown</w:t>
      </w:r>
      <w:r>
        <w:rPr>
          <w:spacing w:val="-2"/>
        </w:rPr>
        <w:t xml:space="preserve"> </w:t>
      </w:r>
      <w:r>
        <w:t>Land</w:t>
      </w:r>
      <w:r>
        <w:rPr>
          <w:spacing w:val="-2"/>
        </w:rPr>
        <w:t xml:space="preserve"> </w:t>
      </w:r>
      <w:r>
        <w:t>Registry</w:t>
      </w:r>
      <w:r>
        <w:rPr>
          <w:spacing w:val="-6"/>
        </w:rPr>
        <w:t xml:space="preserve"> </w:t>
      </w:r>
      <w:r>
        <w:t>office.</w:t>
      </w:r>
      <w:r>
        <w:rPr>
          <w:spacing w:val="-2"/>
        </w:rPr>
        <w:t xml:space="preserve"> </w:t>
      </w:r>
      <w:r>
        <w:t>Crown</w:t>
      </w:r>
      <w:r>
        <w:rPr>
          <w:spacing w:val="-2"/>
        </w:rPr>
        <w:t xml:space="preserve"> </w:t>
      </w:r>
      <w:r>
        <w:t xml:space="preserve">Land Registry then forwards information to OSG and the LRO to process the removal of the </w:t>
      </w:r>
      <w:r>
        <w:rPr>
          <w:spacing w:val="-2"/>
        </w:rPr>
        <w:t>lease.</w:t>
      </w:r>
    </w:p>
    <w:p w14:paraId="2AB71422" w14:textId="0A2A668A" w:rsidR="0046625E" w:rsidRDefault="0046625E">
      <w:pPr>
        <w:pStyle w:val="BodyText"/>
        <w:kinsoku w:val="0"/>
        <w:overflowPunct w:val="0"/>
        <w:spacing w:before="120"/>
        <w:ind w:left="100" w:right="696"/>
        <w:jc w:val="both"/>
      </w:pPr>
      <w:r>
        <w:t>The</w:t>
      </w:r>
      <w:r>
        <w:rPr>
          <w:spacing w:val="-3"/>
        </w:rPr>
        <w:t xml:space="preserve"> </w:t>
      </w:r>
      <w:r>
        <w:t>spatial</w:t>
      </w:r>
      <w:r>
        <w:rPr>
          <w:spacing w:val="-4"/>
        </w:rPr>
        <w:t xml:space="preserve"> </w:t>
      </w:r>
      <w:r>
        <w:t>data</w:t>
      </w:r>
      <w:r>
        <w:rPr>
          <w:spacing w:val="-4"/>
        </w:rPr>
        <w:t xml:space="preserve"> </w:t>
      </w:r>
      <w:r>
        <w:t>and</w:t>
      </w:r>
      <w:r>
        <w:rPr>
          <w:spacing w:val="-3"/>
        </w:rPr>
        <w:t xml:space="preserve"> </w:t>
      </w:r>
      <w:r>
        <w:t>attribute</w:t>
      </w:r>
      <w:r>
        <w:rPr>
          <w:spacing w:val="-4"/>
        </w:rPr>
        <w:t xml:space="preserve"> </w:t>
      </w:r>
      <w:r>
        <w:t>data</w:t>
      </w:r>
      <w:r>
        <w:rPr>
          <w:spacing w:val="-3"/>
        </w:rPr>
        <w:t xml:space="preserve"> </w:t>
      </w:r>
      <w:r>
        <w:t>will</w:t>
      </w:r>
      <w:r>
        <w:rPr>
          <w:spacing w:val="-4"/>
        </w:rPr>
        <w:t xml:space="preserve"> </w:t>
      </w:r>
      <w:r>
        <w:t>be</w:t>
      </w:r>
      <w:r>
        <w:rPr>
          <w:spacing w:val="-3"/>
        </w:rPr>
        <w:t xml:space="preserve"> </w:t>
      </w:r>
      <w:r>
        <w:t>removed</w:t>
      </w:r>
      <w:r>
        <w:rPr>
          <w:spacing w:val="-5"/>
        </w:rPr>
        <w:t xml:space="preserve"> </w:t>
      </w:r>
      <w:r>
        <w:t>from</w:t>
      </w:r>
      <w:r>
        <w:rPr>
          <w:spacing w:val="-3"/>
        </w:rPr>
        <w:t xml:space="preserve"> </w:t>
      </w:r>
      <w:r>
        <w:t>the</w:t>
      </w:r>
      <w:r>
        <w:rPr>
          <w:spacing w:val="-3"/>
        </w:rPr>
        <w:t xml:space="preserve"> </w:t>
      </w:r>
      <w:r w:rsidR="00691A0C">
        <w:rPr>
          <w:spacing w:val="-3"/>
        </w:rPr>
        <w:t xml:space="preserve">Crown Land MNRF Non Freehold </w:t>
      </w:r>
      <w:r>
        <w:t>Disposition</w:t>
      </w:r>
      <w:r w:rsidR="006510AE">
        <w:t xml:space="preserve"> </w:t>
      </w:r>
      <w:r w:rsidR="00691A0C">
        <w:t>(Dispositions)</w:t>
      </w:r>
      <w:r>
        <w:rPr>
          <w:spacing w:val="-3"/>
        </w:rPr>
        <w:t xml:space="preserve"> </w:t>
      </w:r>
      <w:r>
        <w:t>data</w:t>
      </w:r>
      <w:r>
        <w:rPr>
          <w:spacing w:val="-4"/>
        </w:rPr>
        <w:t xml:space="preserve"> </w:t>
      </w:r>
      <w:r>
        <w:t>class</w:t>
      </w:r>
      <w:r>
        <w:rPr>
          <w:spacing w:val="-3"/>
        </w:rPr>
        <w:t xml:space="preserve"> </w:t>
      </w:r>
      <w:r>
        <w:t>in the</w:t>
      </w:r>
      <w:r>
        <w:rPr>
          <w:spacing w:val="-2"/>
        </w:rPr>
        <w:t xml:space="preserve"> </w:t>
      </w:r>
      <w:r>
        <w:t>LIO</w:t>
      </w:r>
      <w:r>
        <w:rPr>
          <w:spacing w:val="-2"/>
        </w:rPr>
        <w:t xml:space="preserve"> </w:t>
      </w:r>
      <w:r>
        <w:t>Editor</w:t>
      </w:r>
      <w:r>
        <w:rPr>
          <w:spacing w:val="-3"/>
        </w:rPr>
        <w:t xml:space="preserve"> </w:t>
      </w:r>
      <w:r>
        <w:t>by</w:t>
      </w:r>
      <w:r>
        <w:rPr>
          <w:spacing w:val="-1"/>
        </w:rPr>
        <w:t xml:space="preserve"> </w:t>
      </w:r>
      <w:r>
        <w:t>OSG staff.</w:t>
      </w:r>
      <w:r>
        <w:rPr>
          <w:spacing w:val="-4"/>
        </w:rPr>
        <w:t xml:space="preserve"> </w:t>
      </w:r>
      <w:r>
        <w:t>The</w:t>
      </w:r>
      <w:r>
        <w:rPr>
          <w:spacing w:val="-2"/>
        </w:rPr>
        <w:t xml:space="preserve"> </w:t>
      </w:r>
      <w:r>
        <w:t>Ontario Parcel</w:t>
      </w:r>
      <w:r>
        <w:rPr>
          <w:spacing w:val="-1"/>
        </w:rPr>
        <w:t xml:space="preserve"> </w:t>
      </w:r>
      <w:r>
        <w:t>data will</w:t>
      </w:r>
      <w:r>
        <w:rPr>
          <w:spacing w:val="-1"/>
        </w:rPr>
        <w:t xml:space="preserve"> </w:t>
      </w:r>
      <w:r>
        <w:t>also be updated through the</w:t>
      </w:r>
      <w:r w:rsidR="00691A0C">
        <w:t xml:space="preserve"> Ontario Parcel</w:t>
      </w:r>
      <w:r>
        <w:t xml:space="preserve"> maintenance process.</w:t>
      </w:r>
    </w:p>
    <w:p w14:paraId="36087583" w14:textId="77777777" w:rsidR="0046625E" w:rsidRDefault="0046625E">
      <w:pPr>
        <w:pStyle w:val="Heading2"/>
        <w:numPr>
          <w:ilvl w:val="1"/>
          <w:numId w:val="5"/>
        </w:numPr>
        <w:tabs>
          <w:tab w:val="left" w:pos="965"/>
        </w:tabs>
        <w:kinsoku w:val="0"/>
        <w:overflowPunct w:val="0"/>
        <w:ind w:hanging="865"/>
        <w:rPr>
          <w:color w:val="224239"/>
          <w:spacing w:val="-2"/>
        </w:rPr>
      </w:pPr>
      <w:bookmarkStart w:id="16" w:name="_bookmark13"/>
      <w:bookmarkEnd w:id="16"/>
      <w:r>
        <w:rPr>
          <w:color w:val="224239"/>
        </w:rPr>
        <w:t>Crown</w:t>
      </w:r>
      <w:r>
        <w:rPr>
          <w:color w:val="224239"/>
          <w:spacing w:val="-11"/>
        </w:rPr>
        <w:t xml:space="preserve"> </w:t>
      </w:r>
      <w:r>
        <w:rPr>
          <w:color w:val="224239"/>
        </w:rPr>
        <w:t>Land</w:t>
      </w:r>
      <w:r>
        <w:rPr>
          <w:color w:val="224239"/>
          <w:spacing w:val="-10"/>
        </w:rPr>
        <w:t xml:space="preserve"> </w:t>
      </w:r>
      <w:r>
        <w:rPr>
          <w:color w:val="224239"/>
        </w:rPr>
        <w:t>–</w:t>
      </w:r>
      <w:r>
        <w:rPr>
          <w:color w:val="224239"/>
          <w:spacing w:val="-13"/>
        </w:rPr>
        <w:t xml:space="preserve"> </w:t>
      </w:r>
      <w:r>
        <w:rPr>
          <w:color w:val="224239"/>
        </w:rPr>
        <w:t>MNRF</w:t>
      </w:r>
      <w:r>
        <w:rPr>
          <w:color w:val="224239"/>
          <w:spacing w:val="-8"/>
        </w:rPr>
        <w:t xml:space="preserve"> </w:t>
      </w:r>
      <w:r w:rsidR="08F519E4">
        <w:rPr>
          <w:color w:val="224239"/>
          <w:spacing w:val="-2"/>
        </w:rPr>
        <w:t>Acquisitions</w:t>
      </w:r>
    </w:p>
    <w:p w14:paraId="7D910544" w14:textId="75BC6FED" w:rsidR="0046625E" w:rsidRDefault="0046625E" w:rsidP="007114D7">
      <w:pPr>
        <w:pStyle w:val="Heading3"/>
        <w:numPr>
          <w:ilvl w:val="2"/>
          <w:numId w:val="5"/>
        </w:numPr>
        <w:tabs>
          <w:tab w:val="left" w:pos="993"/>
        </w:tabs>
        <w:kinsoku w:val="0"/>
        <w:overflowPunct w:val="0"/>
        <w:spacing w:before="243"/>
        <w:ind w:hanging="1441"/>
        <w:rPr>
          <w:color w:val="224239"/>
          <w:spacing w:val="-2"/>
        </w:rPr>
      </w:pPr>
      <w:bookmarkStart w:id="17" w:name="_bookmark14"/>
      <w:bookmarkEnd w:id="17"/>
      <w:r>
        <w:rPr>
          <w:color w:val="224239"/>
        </w:rPr>
        <w:t xml:space="preserve">New </w:t>
      </w:r>
      <w:r w:rsidR="003B3DCB">
        <w:rPr>
          <w:color w:val="224239"/>
          <w:spacing w:val="-2"/>
        </w:rPr>
        <w:t>a</w:t>
      </w:r>
      <w:r>
        <w:rPr>
          <w:color w:val="224239"/>
          <w:spacing w:val="-2"/>
        </w:rPr>
        <w:t>cquisitions</w:t>
      </w:r>
    </w:p>
    <w:p w14:paraId="3F840A5F" w14:textId="2224A6AD" w:rsidR="0046625E" w:rsidRDefault="0046625E">
      <w:pPr>
        <w:pStyle w:val="BodyText"/>
        <w:kinsoku w:val="0"/>
        <w:overflowPunct w:val="0"/>
        <w:spacing w:before="55"/>
        <w:ind w:left="100" w:right="501"/>
      </w:pPr>
      <w:r>
        <w:t>New</w:t>
      </w:r>
      <w:r>
        <w:rPr>
          <w:spacing w:val="-6"/>
        </w:rPr>
        <w:t xml:space="preserve"> </w:t>
      </w:r>
      <w:r>
        <w:t>acquisition</w:t>
      </w:r>
      <w:r>
        <w:rPr>
          <w:spacing w:val="-3"/>
        </w:rPr>
        <w:t xml:space="preserve"> </w:t>
      </w:r>
      <w:r>
        <w:t>records</w:t>
      </w:r>
      <w:r>
        <w:rPr>
          <w:spacing w:val="-3"/>
        </w:rPr>
        <w:t xml:space="preserve"> </w:t>
      </w:r>
      <w:r>
        <w:t>are</w:t>
      </w:r>
      <w:r>
        <w:rPr>
          <w:spacing w:val="-3"/>
        </w:rPr>
        <w:t xml:space="preserve"> </w:t>
      </w:r>
      <w:r>
        <w:t>added</w:t>
      </w:r>
      <w:r>
        <w:rPr>
          <w:spacing w:val="-3"/>
        </w:rPr>
        <w:t xml:space="preserve"> </w:t>
      </w:r>
      <w:r>
        <w:t>to</w:t>
      </w:r>
      <w:r>
        <w:rPr>
          <w:spacing w:val="-3"/>
        </w:rPr>
        <w:t xml:space="preserve"> </w:t>
      </w:r>
      <w:r>
        <w:t>the</w:t>
      </w:r>
      <w:r>
        <w:rPr>
          <w:spacing w:val="-3"/>
        </w:rPr>
        <w:t xml:space="preserve"> </w:t>
      </w:r>
      <w:r>
        <w:t>Crown</w:t>
      </w:r>
      <w:r>
        <w:rPr>
          <w:spacing w:val="-3"/>
        </w:rPr>
        <w:t xml:space="preserve"> </w:t>
      </w:r>
      <w:r>
        <w:t>Land –</w:t>
      </w:r>
      <w:r>
        <w:rPr>
          <w:spacing w:val="-4"/>
        </w:rPr>
        <w:t xml:space="preserve"> </w:t>
      </w:r>
      <w:r>
        <w:t>MNRF</w:t>
      </w:r>
      <w:r>
        <w:rPr>
          <w:spacing w:val="-3"/>
        </w:rPr>
        <w:t xml:space="preserve"> </w:t>
      </w:r>
      <w:r>
        <w:t>Acquisition</w:t>
      </w:r>
      <w:r>
        <w:rPr>
          <w:spacing w:val="-3"/>
        </w:rPr>
        <w:t xml:space="preserve"> </w:t>
      </w:r>
      <w:r>
        <w:t>layer</w:t>
      </w:r>
      <w:r>
        <w:rPr>
          <w:spacing w:val="-3"/>
        </w:rPr>
        <w:t xml:space="preserve"> </w:t>
      </w:r>
      <w:r>
        <w:t>by</w:t>
      </w:r>
      <w:r>
        <w:rPr>
          <w:spacing w:val="-5"/>
        </w:rPr>
        <w:t xml:space="preserve"> </w:t>
      </w:r>
      <w:r>
        <w:t xml:space="preserve">the </w:t>
      </w:r>
      <w:r w:rsidR="003C70F8">
        <w:t>LBSS</w:t>
      </w:r>
      <w:r>
        <w:t xml:space="preserve"> when LRO transfer documents are received. Copies of the documents are forwarded to the OSG for inclusion in the OP Maintenance process</w:t>
      </w:r>
      <w:r>
        <w:rPr>
          <w:spacing w:val="-1"/>
        </w:rPr>
        <w:t xml:space="preserve"> </w:t>
      </w:r>
      <w:r>
        <w:t>as well as removal of the parcel from the Patent Land data class.</w:t>
      </w:r>
    </w:p>
    <w:p w14:paraId="4B0F11AD" w14:textId="32950F40" w:rsidR="0046625E" w:rsidRDefault="0046625E" w:rsidP="007114D7">
      <w:pPr>
        <w:pStyle w:val="Heading3"/>
        <w:numPr>
          <w:ilvl w:val="2"/>
          <w:numId w:val="5"/>
        </w:numPr>
        <w:tabs>
          <w:tab w:val="left" w:pos="993"/>
        </w:tabs>
        <w:kinsoku w:val="0"/>
        <w:overflowPunct w:val="0"/>
        <w:ind w:hanging="1441"/>
        <w:rPr>
          <w:color w:val="224239"/>
          <w:spacing w:val="-4"/>
        </w:rPr>
      </w:pPr>
      <w:bookmarkStart w:id="18" w:name="_bookmark15"/>
      <w:bookmarkEnd w:id="18"/>
      <w:r>
        <w:rPr>
          <w:color w:val="224239"/>
        </w:rPr>
        <w:t>Permanent</w:t>
      </w:r>
      <w:r>
        <w:rPr>
          <w:color w:val="224239"/>
          <w:spacing w:val="-4"/>
        </w:rPr>
        <w:t xml:space="preserve"> </w:t>
      </w:r>
      <w:r w:rsidR="003B3DCB">
        <w:rPr>
          <w:color w:val="224239"/>
        </w:rPr>
        <w:t>d</w:t>
      </w:r>
      <w:r>
        <w:rPr>
          <w:color w:val="224239"/>
        </w:rPr>
        <w:t>isposition</w:t>
      </w:r>
      <w:r>
        <w:rPr>
          <w:color w:val="224239"/>
          <w:spacing w:val="-5"/>
        </w:rPr>
        <w:t xml:space="preserve"> </w:t>
      </w:r>
      <w:r>
        <w:rPr>
          <w:color w:val="224239"/>
        </w:rPr>
        <w:t>of</w:t>
      </w:r>
      <w:r>
        <w:rPr>
          <w:color w:val="224239"/>
          <w:spacing w:val="-5"/>
        </w:rPr>
        <w:t xml:space="preserve"> </w:t>
      </w:r>
      <w:r w:rsidR="003B3DCB">
        <w:rPr>
          <w:color w:val="224239"/>
        </w:rPr>
        <w:t>a</w:t>
      </w:r>
      <w:r>
        <w:rPr>
          <w:color w:val="224239"/>
        </w:rPr>
        <w:t>cquired</w:t>
      </w:r>
      <w:r>
        <w:rPr>
          <w:color w:val="224239"/>
          <w:spacing w:val="-3"/>
        </w:rPr>
        <w:t xml:space="preserve"> </w:t>
      </w:r>
      <w:r w:rsidR="003B3DCB">
        <w:rPr>
          <w:color w:val="224239"/>
          <w:spacing w:val="-4"/>
        </w:rPr>
        <w:t>l</w:t>
      </w:r>
      <w:r>
        <w:rPr>
          <w:color w:val="224239"/>
          <w:spacing w:val="-4"/>
        </w:rPr>
        <w:t>and</w:t>
      </w:r>
    </w:p>
    <w:p w14:paraId="1C25EC0C" w14:textId="4D67CC2B" w:rsidR="0046625E" w:rsidRDefault="0046625E">
      <w:pPr>
        <w:pStyle w:val="BodyText"/>
        <w:kinsoku w:val="0"/>
        <w:overflowPunct w:val="0"/>
        <w:spacing w:before="55"/>
        <w:ind w:left="100" w:right="501"/>
      </w:pPr>
      <w:r>
        <w:t xml:space="preserve">Acquired properties that MNRF holds title to must be depatented prior to sale. </w:t>
      </w:r>
      <w:r w:rsidR="00691A0C">
        <w:t>(</w:t>
      </w:r>
      <w:r>
        <w:t>See section</w:t>
      </w:r>
      <w:r w:rsidR="004A6140">
        <w:t xml:space="preserve"> 4.3.2</w:t>
      </w:r>
      <w:r>
        <w:t xml:space="preserve"> on Depatented Parcels.</w:t>
      </w:r>
      <w:r w:rsidR="00691A0C">
        <w:t>)</w:t>
      </w:r>
      <w:r>
        <w:t xml:space="preserve"> The property that will be sold can be identified by the District, Zone or </w:t>
      </w:r>
      <w:r w:rsidR="003C70F8">
        <w:t>LBSS</w:t>
      </w:r>
      <w:r>
        <w:t>. At this time the parcel will be flagged in the acquisition class as depatented</w:t>
      </w:r>
      <w:r>
        <w:rPr>
          <w:spacing w:val="-4"/>
        </w:rPr>
        <w:t xml:space="preserve"> </w:t>
      </w:r>
      <w:r>
        <w:t>and</w:t>
      </w:r>
      <w:r>
        <w:rPr>
          <w:spacing w:val="-2"/>
        </w:rPr>
        <w:t xml:space="preserve"> </w:t>
      </w:r>
      <w:r>
        <w:t>the</w:t>
      </w:r>
      <w:r>
        <w:rPr>
          <w:spacing w:val="-4"/>
        </w:rPr>
        <w:t xml:space="preserve"> </w:t>
      </w:r>
      <w:r>
        <w:t>parcel</w:t>
      </w:r>
      <w:r>
        <w:rPr>
          <w:spacing w:val="-2"/>
        </w:rPr>
        <w:t xml:space="preserve"> </w:t>
      </w:r>
      <w:r>
        <w:t>geometry</w:t>
      </w:r>
      <w:r>
        <w:rPr>
          <w:spacing w:val="-5"/>
        </w:rPr>
        <w:t xml:space="preserve"> </w:t>
      </w:r>
      <w:r>
        <w:t>added</w:t>
      </w:r>
      <w:r>
        <w:rPr>
          <w:spacing w:val="-4"/>
        </w:rPr>
        <w:t xml:space="preserve"> </w:t>
      </w:r>
      <w:r>
        <w:t>to</w:t>
      </w:r>
      <w:r>
        <w:rPr>
          <w:spacing w:val="-4"/>
        </w:rPr>
        <w:t xml:space="preserve"> </w:t>
      </w:r>
      <w:r>
        <w:t>the</w:t>
      </w:r>
      <w:r>
        <w:rPr>
          <w:spacing w:val="-4"/>
        </w:rPr>
        <w:t xml:space="preserve"> </w:t>
      </w:r>
      <w:r>
        <w:t>Tenure</w:t>
      </w:r>
      <w:r>
        <w:rPr>
          <w:spacing w:val="-2"/>
        </w:rPr>
        <w:t xml:space="preserve"> </w:t>
      </w:r>
      <w:r>
        <w:t>Pending</w:t>
      </w:r>
      <w:r>
        <w:rPr>
          <w:spacing w:val="-3"/>
        </w:rPr>
        <w:t xml:space="preserve"> </w:t>
      </w:r>
      <w:r>
        <w:t>data</w:t>
      </w:r>
      <w:r>
        <w:rPr>
          <w:spacing w:val="-1"/>
        </w:rPr>
        <w:t xml:space="preserve"> </w:t>
      </w:r>
      <w:r>
        <w:t>class.</w:t>
      </w:r>
      <w:r>
        <w:rPr>
          <w:spacing w:val="-4"/>
        </w:rPr>
        <w:t xml:space="preserve"> </w:t>
      </w:r>
      <w:r>
        <w:t>The</w:t>
      </w:r>
      <w:r>
        <w:rPr>
          <w:spacing w:val="-4"/>
        </w:rPr>
        <w:t xml:space="preserve"> </w:t>
      </w:r>
      <w:r>
        <w:t xml:space="preserve">data remains in the acquisition data class so that the original purchase information is maintained for reporting purposes. No parcels will ever be removed from the Acquisitions data class so that a historical sales record can be maintained. Once the </w:t>
      </w:r>
      <w:r>
        <w:lastRenderedPageBreak/>
        <w:t xml:space="preserve">sale is finalized, </w:t>
      </w:r>
      <w:r w:rsidR="00691A0C">
        <w:t xml:space="preserve">and the patent document is received by OSG from LBSS, </w:t>
      </w:r>
      <w:r>
        <w:t xml:space="preserve">the data is updated through the OP maintenance process and OSG moves the geometry to the Patent Land data class and removes it from the Tenure Pending data class. </w:t>
      </w:r>
      <w:r w:rsidR="003C70F8">
        <w:t>LBSS</w:t>
      </w:r>
      <w:r>
        <w:t xml:space="preserve"> is responsible for collecting all attribute information related to an acquisition.</w:t>
      </w:r>
    </w:p>
    <w:p w14:paraId="44CBA137" w14:textId="413E6CFC" w:rsidR="0046625E" w:rsidRDefault="0046625E" w:rsidP="007114D7">
      <w:pPr>
        <w:pStyle w:val="Heading3"/>
        <w:numPr>
          <w:ilvl w:val="2"/>
          <w:numId w:val="5"/>
        </w:numPr>
        <w:tabs>
          <w:tab w:val="left" w:pos="993"/>
        </w:tabs>
        <w:kinsoku w:val="0"/>
        <w:overflowPunct w:val="0"/>
        <w:spacing w:before="0"/>
        <w:ind w:hanging="1441"/>
        <w:rPr>
          <w:color w:val="224239"/>
          <w:spacing w:val="-2"/>
        </w:rPr>
      </w:pPr>
      <w:bookmarkStart w:id="19" w:name="_bookmark16"/>
      <w:bookmarkEnd w:id="19"/>
      <w:r>
        <w:rPr>
          <w:color w:val="224239"/>
        </w:rPr>
        <w:t>Acquisitions</w:t>
      </w:r>
      <w:r>
        <w:rPr>
          <w:color w:val="224239"/>
          <w:spacing w:val="-5"/>
        </w:rPr>
        <w:t xml:space="preserve"> </w:t>
      </w:r>
      <w:r w:rsidR="003B3DCB">
        <w:rPr>
          <w:color w:val="224239"/>
        </w:rPr>
        <w:t>t</w:t>
      </w:r>
      <w:r>
        <w:rPr>
          <w:color w:val="224239"/>
        </w:rPr>
        <w:t>hrough</w:t>
      </w:r>
      <w:r>
        <w:rPr>
          <w:color w:val="224239"/>
          <w:spacing w:val="-3"/>
        </w:rPr>
        <w:t xml:space="preserve"> </w:t>
      </w:r>
      <w:r w:rsidR="003B3DCB">
        <w:rPr>
          <w:color w:val="224239"/>
        </w:rPr>
        <w:t>p</w:t>
      </w:r>
      <w:r>
        <w:rPr>
          <w:color w:val="224239"/>
        </w:rPr>
        <w:t>artner</w:t>
      </w:r>
      <w:r>
        <w:rPr>
          <w:color w:val="224239"/>
          <w:spacing w:val="-5"/>
        </w:rPr>
        <w:t xml:space="preserve"> </w:t>
      </w:r>
      <w:r w:rsidR="003B3DCB">
        <w:rPr>
          <w:color w:val="224239"/>
        </w:rPr>
        <w:t>d</w:t>
      </w:r>
      <w:r>
        <w:rPr>
          <w:color w:val="224239"/>
        </w:rPr>
        <w:t>ata</w:t>
      </w:r>
      <w:r>
        <w:rPr>
          <w:color w:val="224239"/>
          <w:spacing w:val="-2"/>
        </w:rPr>
        <w:t xml:space="preserve"> </w:t>
      </w:r>
      <w:r w:rsidR="003B3DCB">
        <w:rPr>
          <w:color w:val="224239"/>
          <w:spacing w:val="-2"/>
        </w:rPr>
        <w:t>a</w:t>
      </w:r>
      <w:r>
        <w:rPr>
          <w:color w:val="224239"/>
          <w:spacing w:val="-2"/>
        </w:rPr>
        <w:t>greements</w:t>
      </w:r>
    </w:p>
    <w:p w14:paraId="52F4896E" w14:textId="0D66D275" w:rsidR="0046625E" w:rsidRDefault="0046625E">
      <w:pPr>
        <w:pStyle w:val="BodyText"/>
        <w:kinsoku w:val="0"/>
        <w:overflowPunct w:val="0"/>
        <w:spacing w:before="56"/>
        <w:ind w:left="100" w:right="501"/>
      </w:pPr>
      <w:r>
        <w:t>Partner acquisitions are lands secured through one of the Ministry’s Land Securement Program’s</w:t>
      </w:r>
      <w:r>
        <w:rPr>
          <w:spacing w:val="-5"/>
        </w:rPr>
        <w:t xml:space="preserve"> </w:t>
      </w:r>
      <w:r>
        <w:t>partnership</w:t>
      </w:r>
      <w:r>
        <w:rPr>
          <w:spacing w:val="-6"/>
        </w:rPr>
        <w:t xml:space="preserve"> </w:t>
      </w:r>
      <w:r>
        <w:t>initiatives</w:t>
      </w:r>
      <w:r>
        <w:rPr>
          <w:spacing w:val="-4"/>
        </w:rPr>
        <w:t xml:space="preserve"> </w:t>
      </w:r>
      <w:r>
        <w:t>(</w:t>
      </w:r>
      <w:r w:rsidR="00C66886">
        <w:t>e.g.,</w:t>
      </w:r>
      <w:r>
        <w:rPr>
          <w:spacing w:val="-4"/>
        </w:rPr>
        <w:t xml:space="preserve"> </w:t>
      </w:r>
      <w:r>
        <w:t>Ontario</w:t>
      </w:r>
      <w:r>
        <w:rPr>
          <w:spacing w:val="-6"/>
        </w:rPr>
        <w:t xml:space="preserve"> </w:t>
      </w:r>
      <w:r>
        <w:t>Parks,</w:t>
      </w:r>
      <w:r>
        <w:rPr>
          <w:spacing w:val="-4"/>
        </w:rPr>
        <w:t xml:space="preserve"> </w:t>
      </w:r>
      <w:proofErr w:type="spellStart"/>
      <w:r>
        <w:t>Greenlands</w:t>
      </w:r>
      <w:proofErr w:type="spellEnd"/>
      <w:r>
        <w:t>,</w:t>
      </w:r>
      <w:r>
        <w:rPr>
          <w:spacing w:val="-6"/>
        </w:rPr>
        <w:t xml:space="preserve"> </w:t>
      </w:r>
      <w:r>
        <w:t>etc.)</w:t>
      </w:r>
      <w:r>
        <w:rPr>
          <w:spacing w:val="-4"/>
        </w:rPr>
        <w:t xml:space="preserve"> </w:t>
      </w:r>
      <w:r>
        <w:t>where</w:t>
      </w:r>
      <w:r>
        <w:rPr>
          <w:spacing w:val="-4"/>
        </w:rPr>
        <w:t xml:space="preserve"> </w:t>
      </w:r>
      <w:r>
        <w:t>a</w:t>
      </w:r>
      <w:r>
        <w:rPr>
          <w:spacing w:val="-3"/>
        </w:rPr>
        <w:t xml:space="preserve"> </w:t>
      </w:r>
      <w:r>
        <w:t>partner organization has taken title or holds an easement on title to lands for conservation purposes. In general,</w:t>
      </w:r>
      <w:r>
        <w:rPr>
          <w:spacing w:val="-2"/>
        </w:rPr>
        <w:t xml:space="preserve"> </w:t>
      </w:r>
      <w:r>
        <w:t>MNRF has provided funds to these partners to secure lands that meet key mutual goals and objectives. Acquisitions that are through the partner program follow a process outlined in the Data Management Model for the Secured Conservation Lands data class and are not included in the Crown Land – MNRF Acquisitions data class. Once the acquisition has been finalized, the parcel will be added to the Secured Conservation Lands data class, as the title will be held by the partner, not the MNR</w:t>
      </w:r>
      <w:r w:rsidR="00831728">
        <w:t>F.</w:t>
      </w:r>
    </w:p>
    <w:p w14:paraId="329B9061" w14:textId="24A62590" w:rsidR="0046625E" w:rsidRDefault="0046625E">
      <w:pPr>
        <w:pStyle w:val="Heading2"/>
        <w:numPr>
          <w:ilvl w:val="1"/>
          <w:numId w:val="5"/>
        </w:numPr>
        <w:tabs>
          <w:tab w:val="left" w:pos="965"/>
        </w:tabs>
        <w:kinsoku w:val="0"/>
        <w:overflowPunct w:val="0"/>
        <w:ind w:hanging="865"/>
        <w:rPr>
          <w:color w:val="224239"/>
          <w:spacing w:val="-2"/>
        </w:rPr>
      </w:pPr>
      <w:bookmarkStart w:id="20" w:name="_bookmark17"/>
      <w:bookmarkEnd w:id="20"/>
      <w:r>
        <w:rPr>
          <w:color w:val="224239"/>
        </w:rPr>
        <w:t>Crown</w:t>
      </w:r>
      <w:r>
        <w:rPr>
          <w:color w:val="224239"/>
          <w:spacing w:val="-11"/>
        </w:rPr>
        <w:t xml:space="preserve"> </w:t>
      </w:r>
      <w:r w:rsidR="003B3DCB">
        <w:rPr>
          <w:color w:val="224239"/>
        </w:rPr>
        <w:t>L</w:t>
      </w:r>
      <w:r>
        <w:rPr>
          <w:color w:val="224239"/>
        </w:rPr>
        <w:t>and</w:t>
      </w:r>
      <w:r>
        <w:rPr>
          <w:color w:val="224239"/>
          <w:spacing w:val="-11"/>
        </w:rPr>
        <w:t xml:space="preserve"> </w:t>
      </w:r>
      <w:r>
        <w:rPr>
          <w:color w:val="224239"/>
        </w:rPr>
        <w:t>–</w:t>
      </w:r>
      <w:r>
        <w:rPr>
          <w:color w:val="224239"/>
          <w:spacing w:val="-12"/>
        </w:rPr>
        <w:t xml:space="preserve"> </w:t>
      </w:r>
      <w:r>
        <w:rPr>
          <w:color w:val="224239"/>
        </w:rPr>
        <w:t>MNRF</w:t>
      </w:r>
      <w:r>
        <w:rPr>
          <w:color w:val="224239"/>
          <w:spacing w:val="-8"/>
        </w:rPr>
        <w:t xml:space="preserve"> </w:t>
      </w:r>
      <w:r>
        <w:rPr>
          <w:color w:val="224239"/>
          <w:spacing w:val="-2"/>
        </w:rPr>
        <w:t>Unpatented</w:t>
      </w:r>
    </w:p>
    <w:p w14:paraId="14FE94E2" w14:textId="0C22766B" w:rsidR="0046625E" w:rsidRDefault="0046625E" w:rsidP="007114D7">
      <w:pPr>
        <w:pStyle w:val="Heading3"/>
        <w:numPr>
          <w:ilvl w:val="2"/>
          <w:numId w:val="5"/>
        </w:numPr>
        <w:kinsoku w:val="0"/>
        <w:overflowPunct w:val="0"/>
        <w:spacing w:before="242"/>
        <w:ind w:left="993" w:hanging="894"/>
        <w:rPr>
          <w:color w:val="224239"/>
          <w:spacing w:val="-4"/>
        </w:rPr>
      </w:pPr>
      <w:bookmarkStart w:id="21" w:name="_bookmark18"/>
      <w:bookmarkEnd w:id="21"/>
      <w:r>
        <w:rPr>
          <w:color w:val="224239"/>
        </w:rPr>
        <w:t>Permanent</w:t>
      </w:r>
      <w:r>
        <w:rPr>
          <w:color w:val="224239"/>
          <w:spacing w:val="-6"/>
        </w:rPr>
        <w:t xml:space="preserve"> </w:t>
      </w:r>
      <w:r w:rsidR="003B3DCB">
        <w:rPr>
          <w:color w:val="224239"/>
        </w:rPr>
        <w:t>d</w:t>
      </w:r>
      <w:r>
        <w:rPr>
          <w:color w:val="224239"/>
        </w:rPr>
        <w:t>isposition</w:t>
      </w:r>
      <w:r>
        <w:rPr>
          <w:color w:val="224239"/>
          <w:spacing w:val="-7"/>
        </w:rPr>
        <w:t xml:space="preserve"> </w:t>
      </w:r>
      <w:r>
        <w:rPr>
          <w:color w:val="224239"/>
        </w:rPr>
        <w:t>of</w:t>
      </w:r>
      <w:r>
        <w:rPr>
          <w:color w:val="224239"/>
          <w:spacing w:val="-7"/>
        </w:rPr>
        <w:t xml:space="preserve"> </w:t>
      </w:r>
      <w:r w:rsidR="003B3DCB">
        <w:rPr>
          <w:color w:val="224239"/>
        </w:rPr>
        <w:t>u</w:t>
      </w:r>
      <w:r>
        <w:rPr>
          <w:color w:val="224239"/>
        </w:rPr>
        <w:t>npatented</w:t>
      </w:r>
      <w:r>
        <w:rPr>
          <w:color w:val="224239"/>
          <w:spacing w:val="-5"/>
        </w:rPr>
        <w:t xml:space="preserve"> </w:t>
      </w:r>
      <w:r w:rsidR="003B3DCB">
        <w:rPr>
          <w:color w:val="224239"/>
          <w:spacing w:val="-4"/>
        </w:rPr>
        <w:t>l</w:t>
      </w:r>
      <w:r>
        <w:rPr>
          <w:color w:val="224239"/>
          <w:spacing w:val="-4"/>
        </w:rPr>
        <w:t>and</w:t>
      </w:r>
    </w:p>
    <w:p w14:paraId="431839A4" w14:textId="1347C86F" w:rsidR="0046625E" w:rsidRDefault="0046625E" w:rsidP="00831728">
      <w:pPr>
        <w:pStyle w:val="BodyText"/>
        <w:kinsoku w:val="0"/>
        <w:overflowPunct w:val="0"/>
        <w:spacing w:before="55"/>
        <w:ind w:left="100" w:right="501"/>
        <w:rPr>
          <w:spacing w:val="-2"/>
        </w:rPr>
      </w:pPr>
      <w:r>
        <w:t xml:space="preserve">All patent transfers are communicated from </w:t>
      </w:r>
      <w:r w:rsidR="003C70F8">
        <w:t>LBSS</w:t>
      </w:r>
      <w:r>
        <w:t xml:space="preserve"> to OSG in the same way other dispositions are managed. When an unpatented parcel is</w:t>
      </w:r>
      <w:r w:rsidR="0021035A">
        <w:t xml:space="preserve"> approved to be</w:t>
      </w:r>
      <w:r>
        <w:t xml:space="preserve"> sold, a </w:t>
      </w:r>
      <w:r w:rsidR="0021035A">
        <w:t>registered plan of survey is required. The OSG reviews the plan and as part of the requirements for approval, polygons of the parts of the plan are sent to OSG in a digital format. These polygons are added to the Tenure Pending layer. N</w:t>
      </w:r>
      <w:r>
        <w:t>otification is sent to OSG</w:t>
      </w:r>
      <w:r>
        <w:rPr>
          <w:spacing w:val="-5"/>
        </w:rPr>
        <w:t xml:space="preserve"> </w:t>
      </w:r>
      <w:r>
        <w:t>from</w:t>
      </w:r>
      <w:r>
        <w:rPr>
          <w:spacing w:val="-2"/>
        </w:rPr>
        <w:t xml:space="preserve"> </w:t>
      </w:r>
      <w:r>
        <w:t>the</w:t>
      </w:r>
      <w:r>
        <w:rPr>
          <w:spacing w:val="-3"/>
        </w:rPr>
        <w:t xml:space="preserve"> </w:t>
      </w:r>
      <w:r>
        <w:t>Crown</w:t>
      </w:r>
      <w:r>
        <w:rPr>
          <w:spacing w:val="-3"/>
        </w:rPr>
        <w:t xml:space="preserve"> </w:t>
      </w:r>
      <w:r>
        <w:t>Land</w:t>
      </w:r>
      <w:r>
        <w:rPr>
          <w:spacing w:val="-3"/>
        </w:rPr>
        <w:t xml:space="preserve"> </w:t>
      </w:r>
      <w:r>
        <w:t>Registry</w:t>
      </w:r>
      <w:r>
        <w:rPr>
          <w:spacing w:val="-7"/>
        </w:rPr>
        <w:t xml:space="preserve"> </w:t>
      </w:r>
      <w:r>
        <w:t>indicating</w:t>
      </w:r>
      <w:r>
        <w:rPr>
          <w:spacing w:val="-2"/>
        </w:rPr>
        <w:t xml:space="preserve"> </w:t>
      </w:r>
      <w:r>
        <w:t>that</w:t>
      </w:r>
      <w:r>
        <w:rPr>
          <w:spacing w:val="-5"/>
        </w:rPr>
        <w:t xml:space="preserve"> </w:t>
      </w:r>
      <w:r>
        <w:t>a</w:t>
      </w:r>
      <w:r>
        <w:rPr>
          <w:spacing w:val="-2"/>
        </w:rPr>
        <w:t xml:space="preserve"> </w:t>
      </w:r>
      <w:r>
        <w:t>transfer</w:t>
      </w:r>
      <w:r>
        <w:rPr>
          <w:spacing w:val="-3"/>
        </w:rPr>
        <w:t xml:space="preserve"> </w:t>
      </w:r>
      <w:r w:rsidR="00691A0C">
        <w:t>is being sent to the appropriate Land Registry Office (LRO)</w:t>
      </w:r>
      <w:r>
        <w:t xml:space="preserve">. </w:t>
      </w:r>
      <w:r w:rsidR="0021035A">
        <w:t>T</w:t>
      </w:r>
      <w:r>
        <w:t>he parcel goes through the</w:t>
      </w:r>
      <w:r w:rsidR="006A6E41">
        <w:t xml:space="preserve"> </w:t>
      </w:r>
      <w:r>
        <w:t>OP maintenance</w:t>
      </w:r>
      <w:r>
        <w:rPr>
          <w:spacing w:val="-2"/>
        </w:rPr>
        <w:t xml:space="preserve"> </w:t>
      </w:r>
      <w:r>
        <w:t>process and</w:t>
      </w:r>
      <w:r>
        <w:rPr>
          <w:spacing w:val="-2"/>
        </w:rPr>
        <w:t xml:space="preserve"> </w:t>
      </w:r>
      <w:r>
        <w:t>is</w:t>
      </w:r>
      <w:r>
        <w:rPr>
          <w:spacing w:val="-1"/>
        </w:rPr>
        <w:t xml:space="preserve"> </w:t>
      </w:r>
      <w:r>
        <w:t>subsequently</w:t>
      </w:r>
      <w:r>
        <w:rPr>
          <w:spacing w:val="-3"/>
        </w:rPr>
        <w:t xml:space="preserve"> </w:t>
      </w:r>
      <w:r>
        <w:t>removed</w:t>
      </w:r>
      <w:r>
        <w:rPr>
          <w:spacing w:val="-2"/>
        </w:rPr>
        <w:t xml:space="preserve"> </w:t>
      </w:r>
      <w:r>
        <w:t>from</w:t>
      </w:r>
      <w:r>
        <w:rPr>
          <w:spacing w:val="-1"/>
        </w:rPr>
        <w:t xml:space="preserve"> </w:t>
      </w:r>
      <w:r>
        <w:t>the</w:t>
      </w:r>
      <w:r>
        <w:rPr>
          <w:spacing w:val="-2"/>
        </w:rPr>
        <w:t xml:space="preserve"> </w:t>
      </w:r>
      <w:r>
        <w:t>Tenure Pending</w:t>
      </w:r>
      <w:r>
        <w:rPr>
          <w:spacing w:val="-1"/>
        </w:rPr>
        <w:t xml:space="preserve"> </w:t>
      </w:r>
      <w:r>
        <w:t>class as</w:t>
      </w:r>
      <w:r>
        <w:rPr>
          <w:spacing w:val="-2"/>
        </w:rPr>
        <w:t xml:space="preserve"> </w:t>
      </w:r>
      <w:r>
        <w:t>well</w:t>
      </w:r>
      <w:r>
        <w:rPr>
          <w:spacing w:val="-2"/>
        </w:rPr>
        <w:t xml:space="preserve"> </w:t>
      </w:r>
      <w:r>
        <w:t>as</w:t>
      </w:r>
      <w:r>
        <w:rPr>
          <w:spacing w:val="-1"/>
        </w:rPr>
        <w:t xml:space="preserve"> </w:t>
      </w:r>
      <w:r>
        <w:t>from</w:t>
      </w:r>
      <w:r>
        <w:rPr>
          <w:spacing w:val="-2"/>
        </w:rPr>
        <w:t xml:space="preserve"> </w:t>
      </w:r>
      <w:r>
        <w:t>the</w:t>
      </w:r>
      <w:r>
        <w:rPr>
          <w:spacing w:val="-3"/>
        </w:rPr>
        <w:t xml:space="preserve"> </w:t>
      </w:r>
      <w:r>
        <w:t>unpatented</w:t>
      </w:r>
      <w:r>
        <w:rPr>
          <w:spacing w:val="-1"/>
        </w:rPr>
        <w:t xml:space="preserve"> </w:t>
      </w:r>
      <w:r>
        <w:t>class</w:t>
      </w:r>
      <w:r>
        <w:rPr>
          <w:spacing w:val="-3"/>
        </w:rPr>
        <w:t xml:space="preserve"> </w:t>
      </w:r>
      <w:r>
        <w:t>by</w:t>
      </w:r>
      <w:r>
        <w:rPr>
          <w:spacing w:val="-1"/>
        </w:rPr>
        <w:t xml:space="preserve"> </w:t>
      </w:r>
      <w:r>
        <w:t>OSG and</w:t>
      </w:r>
      <w:r>
        <w:rPr>
          <w:spacing w:val="-1"/>
        </w:rPr>
        <w:t xml:space="preserve"> </w:t>
      </w:r>
      <w:r>
        <w:t>added</w:t>
      </w:r>
      <w:r>
        <w:rPr>
          <w:spacing w:val="-1"/>
        </w:rPr>
        <w:t xml:space="preserve"> </w:t>
      </w:r>
      <w:r>
        <w:t>to</w:t>
      </w:r>
      <w:r>
        <w:rPr>
          <w:spacing w:val="-3"/>
        </w:rPr>
        <w:t xml:space="preserve"> </w:t>
      </w:r>
      <w:r>
        <w:t>the</w:t>
      </w:r>
      <w:r>
        <w:rPr>
          <w:spacing w:val="-1"/>
        </w:rPr>
        <w:t xml:space="preserve"> </w:t>
      </w:r>
      <w:r>
        <w:t>Patent</w:t>
      </w:r>
      <w:r>
        <w:rPr>
          <w:spacing w:val="-4"/>
        </w:rPr>
        <w:t xml:space="preserve"> </w:t>
      </w:r>
      <w:r>
        <w:t>Land</w:t>
      </w:r>
      <w:r>
        <w:rPr>
          <w:spacing w:val="-3"/>
        </w:rPr>
        <w:t xml:space="preserve"> </w:t>
      </w:r>
      <w:r>
        <w:t>data</w:t>
      </w:r>
      <w:r>
        <w:rPr>
          <w:spacing w:val="-2"/>
        </w:rPr>
        <w:t xml:space="preserve"> class.</w:t>
      </w:r>
    </w:p>
    <w:p w14:paraId="1B9E8453" w14:textId="64AA56CE" w:rsidR="000905D3" w:rsidRDefault="0046625E">
      <w:pPr>
        <w:pStyle w:val="BodyText"/>
        <w:kinsoku w:val="0"/>
        <w:overflowPunct w:val="0"/>
        <w:spacing w:before="218"/>
        <w:ind w:left="100" w:right="501"/>
      </w:pPr>
      <w:r>
        <w:t xml:space="preserve">The sale of public land that has been leased or under land use permit would require </w:t>
      </w:r>
      <w:r w:rsidR="003C70F8">
        <w:t>LBSS</w:t>
      </w:r>
      <w:r>
        <w:rPr>
          <w:spacing w:val="-1"/>
        </w:rPr>
        <w:t xml:space="preserve"> </w:t>
      </w:r>
      <w:r>
        <w:t>to</w:t>
      </w:r>
      <w:r>
        <w:rPr>
          <w:spacing w:val="-2"/>
        </w:rPr>
        <w:t xml:space="preserve"> </w:t>
      </w:r>
      <w:r>
        <w:t>identify</w:t>
      </w:r>
      <w:r>
        <w:rPr>
          <w:spacing w:val="-5"/>
        </w:rPr>
        <w:t xml:space="preserve"> </w:t>
      </w:r>
      <w:r>
        <w:t>the</w:t>
      </w:r>
      <w:r>
        <w:rPr>
          <w:spacing w:val="-4"/>
        </w:rPr>
        <w:t xml:space="preserve"> </w:t>
      </w:r>
      <w:r>
        <w:t>type</w:t>
      </w:r>
      <w:r>
        <w:rPr>
          <w:spacing w:val="-2"/>
        </w:rPr>
        <w:t xml:space="preserve"> </w:t>
      </w:r>
      <w:r>
        <w:t>of</w:t>
      </w:r>
      <w:r>
        <w:rPr>
          <w:spacing w:val="-2"/>
        </w:rPr>
        <w:t xml:space="preserve"> </w:t>
      </w:r>
      <w:r>
        <w:t>agreement</w:t>
      </w:r>
      <w:r>
        <w:rPr>
          <w:spacing w:val="-4"/>
        </w:rPr>
        <w:t xml:space="preserve"> </w:t>
      </w:r>
      <w:r>
        <w:t>in</w:t>
      </w:r>
      <w:r>
        <w:rPr>
          <w:spacing w:val="-2"/>
        </w:rPr>
        <w:t xml:space="preserve"> </w:t>
      </w:r>
      <w:r>
        <w:t>place.</w:t>
      </w:r>
      <w:r>
        <w:rPr>
          <w:spacing w:val="-2"/>
        </w:rPr>
        <w:t xml:space="preserve"> </w:t>
      </w:r>
      <w:r>
        <w:t>If</w:t>
      </w:r>
      <w:r>
        <w:rPr>
          <w:spacing w:val="-2"/>
        </w:rPr>
        <w:t xml:space="preserve"> </w:t>
      </w:r>
      <w:r>
        <w:t>the</w:t>
      </w:r>
      <w:r>
        <w:rPr>
          <w:spacing w:val="-4"/>
        </w:rPr>
        <w:t xml:space="preserve"> </w:t>
      </w:r>
      <w:r>
        <w:t>lease</w:t>
      </w:r>
      <w:r>
        <w:rPr>
          <w:spacing w:val="-2"/>
        </w:rPr>
        <w:t xml:space="preserve"> </w:t>
      </w:r>
      <w:r>
        <w:t>or</w:t>
      </w:r>
      <w:r>
        <w:rPr>
          <w:spacing w:val="-2"/>
        </w:rPr>
        <w:t xml:space="preserve"> </w:t>
      </w:r>
      <w:r>
        <w:t>permit</w:t>
      </w:r>
      <w:r>
        <w:rPr>
          <w:spacing w:val="-5"/>
        </w:rPr>
        <w:t xml:space="preserve"> </w:t>
      </w:r>
      <w:r>
        <w:t>is</w:t>
      </w:r>
      <w:r>
        <w:rPr>
          <w:spacing w:val="-3"/>
        </w:rPr>
        <w:t xml:space="preserve"> </w:t>
      </w:r>
      <w:r>
        <w:t>still</w:t>
      </w:r>
      <w:r>
        <w:rPr>
          <w:spacing w:val="-3"/>
        </w:rPr>
        <w:t xml:space="preserve"> </w:t>
      </w:r>
      <w:r>
        <w:t xml:space="preserve">active, </w:t>
      </w:r>
      <w:r w:rsidR="003C70F8">
        <w:t>LBSS</w:t>
      </w:r>
      <w:r>
        <w:t xml:space="preserve"> would</w:t>
      </w:r>
      <w:r>
        <w:rPr>
          <w:spacing w:val="-1"/>
        </w:rPr>
        <w:t xml:space="preserve"> </w:t>
      </w:r>
      <w:r>
        <w:t>terminate the</w:t>
      </w:r>
      <w:r>
        <w:rPr>
          <w:spacing w:val="-3"/>
        </w:rPr>
        <w:t xml:space="preserve"> </w:t>
      </w:r>
      <w:r>
        <w:t>agreement</w:t>
      </w:r>
      <w:r>
        <w:rPr>
          <w:spacing w:val="-3"/>
        </w:rPr>
        <w:t xml:space="preserve"> </w:t>
      </w:r>
      <w:r>
        <w:t>following</w:t>
      </w:r>
      <w:r>
        <w:rPr>
          <w:spacing w:val="-2"/>
        </w:rPr>
        <w:t xml:space="preserve"> </w:t>
      </w:r>
      <w:r>
        <w:t>business</w:t>
      </w:r>
      <w:r>
        <w:rPr>
          <w:spacing w:val="-1"/>
        </w:rPr>
        <w:t xml:space="preserve"> </w:t>
      </w:r>
      <w:r>
        <w:t>policy</w:t>
      </w:r>
      <w:r>
        <w:rPr>
          <w:spacing w:val="-4"/>
        </w:rPr>
        <w:t xml:space="preserve"> </w:t>
      </w:r>
      <w:r>
        <w:t>and</w:t>
      </w:r>
      <w:r>
        <w:rPr>
          <w:spacing w:val="-1"/>
        </w:rPr>
        <w:t xml:space="preserve"> </w:t>
      </w:r>
      <w:r>
        <w:t>procedures.</w:t>
      </w:r>
      <w:r>
        <w:rPr>
          <w:spacing w:val="-1"/>
        </w:rPr>
        <w:t xml:space="preserve"> </w:t>
      </w:r>
      <w:r>
        <w:t>At</w:t>
      </w:r>
      <w:r>
        <w:rPr>
          <w:spacing w:val="-3"/>
        </w:rPr>
        <w:t xml:space="preserve"> </w:t>
      </w:r>
      <w:r>
        <w:t>this point the data will be removed from the disposition data class and be treated the same as a sale of an unpatented parcel.</w:t>
      </w:r>
    </w:p>
    <w:p w14:paraId="75D0FE2A" w14:textId="77777777" w:rsidR="000905D3" w:rsidRDefault="000905D3">
      <w:pPr>
        <w:widowControl/>
        <w:autoSpaceDE/>
        <w:autoSpaceDN/>
        <w:adjustRightInd/>
        <w:spacing w:after="160" w:line="259" w:lineRule="auto"/>
        <w:rPr>
          <w:sz w:val="24"/>
          <w:szCs w:val="24"/>
        </w:rPr>
      </w:pPr>
      <w:r>
        <w:br w:type="page"/>
      </w:r>
    </w:p>
    <w:p w14:paraId="61EC46F3" w14:textId="274114B9" w:rsidR="0046625E" w:rsidRDefault="0046625E" w:rsidP="007114D7">
      <w:pPr>
        <w:pStyle w:val="Heading3"/>
        <w:numPr>
          <w:ilvl w:val="2"/>
          <w:numId w:val="5"/>
        </w:numPr>
        <w:tabs>
          <w:tab w:val="left" w:pos="993"/>
        </w:tabs>
        <w:kinsoku w:val="0"/>
        <w:overflowPunct w:val="0"/>
        <w:ind w:hanging="1441"/>
        <w:rPr>
          <w:color w:val="224239"/>
          <w:spacing w:val="-2"/>
        </w:rPr>
      </w:pPr>
      <w:r>
        <w:rPr>
          <w:color w:val="224239"/>
        </w:rPr>
        <w:lastRenderedPageBreak/>
        <w:t>Depatented</w:t>
      </w:r>
      <w:r>
        <w:rPr>
          <w:color w:val="224239"/>
          <w:spacing w:val="-5"/>
        </w:rPr>
        <w:t xml:space="preserve"> </w:t>
      </w:r>
      <w:r w:rsidR="003B3DCB">
        <w:rPr>
          <w:color w:val="224239"/>
          <w:spacing w:val="-2"/>
        </w:rPr>
        <w:t>p</w:t>
      </w:r>
      <w:r>
        <w:rPr>
          <w:color w:val="224239"/>
          <w:spacing w:val="-2"/>
        </w:rPr>
        <w:t>arcels</w:t>
      </w:r>
    </w:p>
    <w:p w14:paraId="406AD209" w14:textId="40B9D14F" w:rsidR="0046625E" w:rsidRDefault="0046625E">
      <w:pPr>
        <w:pStyle w:val="BodyText"/>
        <w:kinsoku w:val="0"/>
        <w:overflowPunct w:val="0"/>
        <w:spacing w:before="55"/>
        <w:ind w:left="100" w:right="501"/>
      </w:pPr>
      <w:r>
        <w:t>A parcel of land can only be depatented if it is an acquired parcel. Once a parcel has been depatented, the data goes through the Ontario Parcel process and is subsequently</w:t>
      </w:r>
      <w:r>
        <w:rPr>
          <w:spacing w:val="-6"/>
        </w:rPr>
        <w:t xml:space="preserve"> </w:t>
      </w:r>
      <w:r>
        <w:t>added</w:t>
      </w:r>
      <w:r>
        <w:rPr>
          <w:spacing w:val="-3"/>
        </w:rPr>
        <w:t xml:space="preserve"> </w:t>
      </w:r>
      <w:r>
        <w:t>to</w:t>
      </w:r>
      <w:r>
        <w:rPr>
          <w:spacing w:val="-5"/>
        </w:rPr>
        <w:t xml:space="preserve"> </w:t>
      </w:r>
      <w:r>
        <w:t>the</w:t>
      </w:r>
      <w:r>
        <w:rPr>
          <w:spacing w:val="-3"/>
        </w:rPr>
        <w:t xml:space="preserve"> </w:t>
      </w:r>
      <w:r>
        <w:t>Unpatented</w:t>
      </w:r>
      <w:r>
        <w:rPr>
          <w:spacing w:val="-5"/>
        </w:rPr>
        <w:t xml:space="preserve"> </w:t>
      </w:r>
      <w:r>
        <w:t>data</w:t>
      </w:r>
      <w:r>
        <w:rPr>
          <w:spacing w:val="-3"/>
        </w:rPr>
        <w:t xml:space="preserve"> </w:t>
      </w:r>
      <w:r>
        <w:t>class</w:t>
      </w:r>
      <w:r>
        <w:rPr>
          <w:spacing w:val="-3"/>
        </w:rPr>
        <w:t xml:space="preserve"> </w:t>
      </w:r>
      <w:r>
        <w:t>but</w:t>
      </w:r>
      <w:r>
        <w:rPr>
          <w:spacing w:val="-5"/>
        </w:rPr>
        <w:t xml:space="preserve"> </w:t>
      </w:r>
      <w:r>
        <w:t>also</w:t>
      </w:r>
      <w:r>
        <w:rPr>
          <w:spacing w:val="-3"/>
        </w:rPr>
        <w:t xml:space="preserve"> </w:t>
      </w:r>
      <w:r>
        <w:t>remains</w:t>
      </w:r>
      <w:r>
        <w:rPr>
          <w:spacing w:val="-3"/>
        </w:rPr>
        <w:t xml:space="preserve"> </w:t>
      </w:r>
      <w:r>
        <w:t>in</w:t>
      </w:r>
      <w:r>
        <w:rPr>
          <w:spacing w:val="-3"/>
        </w:rPr>
        <w:t xml:space="preserve"> </w:t>
      </w:r>
      <w:r>
        <w:t>the</w:t>
      </w:r>
      <w:r>
        <w:rPr>
          <w:spacing w:val="-3"/>
        </w:rPr>
        <w:t xml:space="preserve"> </w:t>
      </w:r>
      <w:r>
        <w:t>Crown</w:t>
      </w:r>
      <w:r>
        <w:rPr>
          <w:spacing w:val="-3"/>
        </w:rPr>
        <w:t xml:space="preserve"> </w:t>
      </w:r>
      <w:r>
        <w:t>land – MNRF Acquisitions data.</w:t>
      </w:r>
      <w:r>
        <w:rPr>
          <w:spacing w:val="-1"/>
        </w:rPr>
        <w:t xml:space="preserve"> </w:t>
      </w:r>
      <w:r>
        <w:t>The</w:t>
      </w:r>
      <w:r>
        <w:rPr>
          <w:spacing w:val="-1"/>
        </w:rPr>
        <w:t xml:space="preserve"> </w:t>
      </w:r>
      <w:r>
        <w:t>parcel remains in this</w:t>
      </w:r>
      <w:r>
        <w:rPr>
          <w:spacing w:val="-2"/>
        </w:rPr>
        <w:t xml:space="preserve"> </w:t>
      </w:r>
      <w:r>
        <w:t>data class so that the</w:t>
      </w:r>
      <w:r>
        <w:rPr>
          <w:spacing w:val="-1"/>
        </w:rPr>
        <w:t xml:space="preserve"> </w:t>
      </w:r>
      <w:r>
        <w:t>sales</w:t>
      </w:r>
      <w:r>
        <w:rPr>
          <w:spacing w:val="-1"/>
        </w:rPr>
        <w:t xml:space="preserve"> </w:t>
      </w:r>
      <w:r>
        <w:t xml:space="preserve">history can be maintained. In order to identify the parcel as unpatented in the Acquisition data class it is flagged as a depatented by </w:t>
      </w:r>
      <w:r w:rsidR="003C70F8">
        <w:t>LBSS</w:t>
      </w:r>
      <w:r w:rsidR="0021035A">
        <w:t xml:space="preserve"> or OSG</w:t>
      </w:r>
      <w:r>
        <w:t>. A process is in place for depatenting - MNRF would go through this process at the request of the District Manager/Zone Manager or in the event that the MNRF wishes to sell an acquired parcel. The LRO is informed and requested to close out the parcel.</w:t>
      </w:r>
    </w:p>
    <w:p w14:paraId="2AA8C1DA" w14:textId="77777777" w:rsidR="0046625E" w:rsidRDefault="0046625E" w:rsidP="007114D7">
      <w:pPr>
        <w:pStyle w:val="Heading3"/>
        <w:numPr>
          <w:ilvl w:val="2"/>
          <w:numId w:val="5"/>
        </w:numPr>
        <w:tabs>
          <w:tab w:val="left" w:pos="993"/>
        </w:tabs>
        <w:kinsoku w:val="0"/>
        <w:overflowPunct w:val="0"/>
        <w:spacing w:before="0"/>
        <w:ind w:hanging="1441"/>
        <w:rPr>
          <w:color w:val="224239"/>
          <w:spacing w:val="-2"/>
        </w:rPr>
      </w:pPr>
      <w:bookmarkStart w:id="22" w:name="_bookmark20"/>
      <w:bookmarkEnd w:id="22"/>
      <w:r>
        <w:rPr>
          <w:color w:val="224239"/>
          <w:spacing w:val="-2"/>
        </w:rPr>
        <w:t>Forfeitures</w:t>
      </w:r>
    </w:p>
    <w:p w14:paraId="27219C91" w14:textId="086E9C78" w:rsidR="0046625E" w:rsidRDefault="0046625E">
      <w:pPr>
        <w:pStyle w:val="BodyText"/>
        <w:kinsoku w:val="0"/>
        <w:overflowPunct w:val="0"/>
        <w:spacing w:before="56"/>
        <w:ind w:left="100"/>
      </w:pPr>
      <w:r>
        <w:t>Forfeitures</w:t>
      </w:r>
      <w:r>
        <w:rPr>
          <w:spacing w:val="-4"/>
        </w:rPr>
        <w:t xml:space="preserve"> </w:t>
      </w:r>
      <w:r>
        <w:t>may</w:t>
      </w:r>
      <w:r>
        <w:rPr>
          <w:spacing w:val="-5"/>
        </w:rPr>
        <w:t xml:space="preserve"> </w:t>
      </w:r>
      <w:r>
        <w:t>occur</w:t>
      </w:r>
      <w:r>
        <w:rPr>
          <w:spacing w:val="-5"/>
        </w:rPr>
        <w:t xml:space="preserve"> </w:t>
      </w:r>
      <w:r>
        <w:t>for</w:t>
      </w:r>
      <w:r>
        <w:rPr>
          <w:spacing w:val="-2"/>
        </w:rPr>
        <w:t xml:space="preserve"> </w:t>
      </w:r>
      <w:r>
        <w:t>the</w:t>
      </w:r>
      <w:r>
        <w:rPr>
          <w:spacing w:val="-4"/>
        </w:rPr>
        <w:t xml:space="preserve"> </w:t>
      </w:r>
      <w:r>
        <w:t>non-payment</w:t>
      </w:r>
      <w:r>
        <w:rPr>
          <w:spacing w:val="-2"/>
        </w:rPr>
        <w:t xml:space="preserve"> </w:t>
      </w:r>
      <w:r>
        <w:t>of</w:t>
      </w:r>
      <w:r>
        <w:rPr>
          <w:spacing w:val="-4"/>
        </w:rPr>
        <w:t xml:space="preserve"> </w:t>
      </w:r>
      <w:r>
        <w:t>land</w:t>
      </w:r>
      <w:r>
        <w:rPr>
          <w:spacing w:val="-2"/>
        </w:rPr>
        <w:t xml:space="preserve"> </w:t>
      </w:r>
      <w:r>
        <w:t>taxes</w:t>
      </w:r>
      <w:r>
        <w:rPr>
          <w:spacing w:val="-2"/>
        </w:rPr>
        <w:t xml:space="preserve"> </w:t>
      </w:r>
      <w:r>
        <w:t>(</w:t>
      </w:r>
      <w:r w:rsidR="003C655B">
        <w:t>e.g.,</w:t>
      </w:r>
      <w:r>
        <w:rPr>
          <w:spacing w:val="-2"/>
        </w:rPr>
        <w:t xml:space="preserve"> </w:t>
      </w:r>
      <w:r>
        <w:t>Provincial</w:t>
      </w:r>
      <w:r>
        <w:rPr>
          <w:spacing w:val="-3"/>
        </w:rPr>
        <w:t xml:space="preserve"> </w:t>
      </w:r>
      <w:r>
        <w:t>Land</w:t>
      </w:r>
      <w:r>
        <w:rPr>
          <w:spacing w:val="-4"/>
        </w:rPr>
        <w:t xml:space="preserve"> </w:t>
      </w:r>
      <w:r>
        <w:t>Tax).</w:t>
      </w:r>
      <w:r>
        <w:rPr>
          <w:spacing w:val="-2"/>
        </w:rPr>
        <w:t xml:space="preserve"> </w:t>
      </w:r>
      <w:r>
        <w:t>In unorganized territory these lands return to the Crown as unpatented lands under the management authority of MNRF.</w:t>
      </w:r>
    </w:p>
    <w:p w14:paraId="4F802E62" w14:textId="703AB605" w:rsidR="0046625E" w:rsidRDefault="0046625E">
      <w:pPr>
        <w:pStyle w:val="BodyText"/>
        <w:kinsoku w:val="0"/>
        <w:overflowPunct w:val="0"/>
        <w:spacing w:before="120"/>
        <w:ind w:left="100" w:right="436"/>
      </w:pPr>
      <w:r>
        <w:t>MNRF</w:t>
      </w:r>
      <w:r>
        <w:rPr>
          <w:spacing w:val="-4"/>
        </w:rPr>
        <w:t xml:space="preserve"> </w:t>
      </w:r>
      <w:r>
        <w:t>is</w:t>
      </w:r>
      <w:r>
        <w:rPr>
          <w:spacing w:val="-5"/>
        </w:rPr>
        <w:t xml:space="preserve"> </w:t>
      </w:r>
      <w:r>
        <w:t>notified</w:t>
      </w:r>
      <w:r>
        <w:rPr>
          <w:spacing w:val="-4"/>
        </w:rPr>
        <w:t xml:space="preserve"> </w:t>
      </w:r>
      <w:r>
        <w:t>periodically</w:t>
      </w:r>
      <w:r>
        <w:rPr>
          <w:spacing w:val="-7"/>
        </w:rPr>
        <w:t xml:space="preserve"> </w:t>
      </w:r>
      <w:r>
        <w:t>of</w:t>
      </w:r>
      <w:r>
        <w:rPr>
          <w:spacing w:val="-4"/>
        </w:rPr>
        <w:t xml:space="preserve"> </w:t>
      </w:r>
      <w:r>
        <w:t>forfeited</w:t>
      </w:r>
      <w:r>
        <w:rPr>
          <w:spacing w:val="-4"/>
        </w:rPr>
        <w:t xml:space="preserve"> </w:t>
      </w:r>
      <w:r>
        <w:t>parcels.</w:t>
      </w:r>
      <w:r>
        <w:rPr>
          <w:spacing w:val="-4"/>
        </w:rPr>
        <w:t xml:space="preserve"> </w:t>
      </w:r>
      <w:r>
        <w:t>Once</w:t>
      </w:r>
      <w:r>
        <w:rPr>
          <w:spacing w:val="-4"/>
        </w:rPr>
        <w:t xml:space="preserve"> </w:t>
      </w:r>
      <w:r>
        <w:t>MNRF</w:t>
      </w:r>
      <w:r>
        <w:rPr>
          <w:spacing w:val="-4"/>
        </w:rPr>
        <w:t xml:space="preserve"> </w:t>
      </w:r>
      <w:r>
        <w:t>receives</w:t>
      </w:r>
      <w:r>
        <w:rPr>
          <w:spacing w:val="-4"/>
        </w:rPr>
        <w:t xml:space="preserve"> </w:t>
      </w:r>
      <w:r>
        <w:t xml:space="preserve">notification, </w:t>
      </w:r>
      <w:r w:rsidR="003C70F8">
        <w:t>LBSS</w:t>
      </w:r>
      <w:r>
        <w:t xml:space="preserve"> staff updates LIS and then informs OSG of the forfeiture. Some of the forfeitures are patents and some are leases (mining patents &amp; leases). If the parcel is a forfeited patent, OSG removes the parcel from the Patent Land data and adds it to the Crown Land - MNRF Unpatented Land data class. If the parcel is a forfeited lease, OSG will remove the parcel</w:t>
      </w:r>
      <w:r>
        <w:rPr>
          <w:spacing w:val="-2"/>
        </w:rPr>
        <w:t xml:space="preserve"> </w:t>
      </w:r>
      <w:r>
        <w:t>from the Crown Land – MNRF Non</w:t>
      </w:r>
      <w:r w:rsidR="006A6E41">
        <w:t>-</w:t>
      </w:r>
      <w:r>
        <w:t>Freehold Dispositions</w:t>
      </w:r>
      <w:r>
        <w:rPr>
          <w:spacing w:val="-2"/>
        </w:rPr>
        <w:t xml:space="preserve"> </w:t>
      </w:r>
      <w:r>
        <w:t>data class. The OP will also be updated through the maintenance process.</w:t>
      </w:r>
    </w:p>
    <w:p w14:paraId="69148EF9" w14:textId="4794D1A6" w:rsidR="0046625E" w:rsidRDefault="0046625E">
      <w:pPr>
        <w:pStyle w:val="Heading2"/>
        <w:numPr>
          <w:ilvl w:val="1"/>
          <w:numId w:val="5"/>
        </w:numPr>
        <w:tabs>
          <w:tab w:val="left" w:pos="965"/>
        </w:tabs>
        <w:kinsoku w:val="0"/>
        <w:overflowPunct w:val="0"/>
        <w:spacing w:line="641" w:lineRule="exact"/>
        <w:ind w:hanging="865"/>
        <w:rPr>
          <w:color w:val="224239"/>
          <w:spacing w:val="-4"/>
        </w:rPr>
      </w:pPr>
      <w:bookmarkStart w:id="23" w:name="_bookmark21"/>
      <w:bookmarkEnd w:id="23"/>
      <w:r>
        <w:rPr>
          <w:color w:val="224239"/>
        </w:rPr>
        <w:t>Patent</w:t>
      </w:r>
      <w:r>
        <w:rPr>
          <w:color w:val="224239"/>
          <w:spacing w:val="-17"/>
        </w:rPr>
        <w:t xml:space="preserve"> </w:t>
      </w:r>
      <w:r w:rsidR="003B3DCB">
        <w:rPr>
          <w:color w:val="224239"/>
          <w:spacing w:val="-4"/>
        </w:rPr>
        <w:t>L</w:t>
      </w:r>
      <w:r>
        <w:rPr>
          <w:color w:val="224239"/>
          <w:spacing w:val="-4"/>
        </w:rPr>
        <w:t>and</w:t>
      </w:r>
    </w:p>
    <w:p w14:paraId="54BDCD1C" w14:textId="54DDD90B" w:rsidR="0046625E" w:rsidRDefault="0046625E">
      <w:pPr>
        <w:pStyle w:val="BodyText"/>
        <w:kinsoku w:val="0"/>
        <w:overflowPunct w:val="0"/>
        <w:ind w:left="100" w:right="397"/>
      </w:pPr>
      <w:r>
        <w:t>When</w:t>
      </w:r>
      <w:r>
        <w:rPr>
          <w:spacing w:val="-4"/>
        </w:rPr>
        <w:t xml:space="preserve"> </w:t>
      </w:r>
      <w:r>
        <w:t>Crown</w:t>
      </w:r>
      <w:r>
        <w:rPr>
          <w:spacing w:val="-2"/>
        </w:rPr>
        <w:t xml:space="preserve"> </w:t>
      </w:r>
      <w:r>
        <w:t>Land</w:t>
      </w:r>
      <w:r>
        <w:rPr>
          <w:spacing w:val="-2"/>
        </w:rPr>
        <w:t xml:space="preserve"> </w:t>
      </w:r>
      <w:r>
        <w:t>Registry</w:t>
      </w:r>
      <w:r>
        <w:rPr>
          <w:spacing w:val="-5"/>
        </w:rPr>
        <w:t xml:space="preserve"> </w:t>
      </w:r>
      <w:r>
        <w:t>has</w:t>
      </w:r>
      <w:r>
        <w:rPr>
          <w:spacing w:val="-2"/>
        </w:rPr>
        <w:t xml:space="preserve"> </w:t>
      </w:r>
      <w:r>
        <w:t>sent</w:t>
      </w:r>
      <w:r>
        <w:rPr>
          <w:spacing w:val="-4"/>
        </w:rPr>
        <w:t xml:space="preserve"> </w:t>
      </w:r>
      <w:r>
        <w:t>the</w:t>
      </w:r>
      <w:r>
        <w:rPr>
          <w:spacing w:val="-4"/>
        </w:rPr>
        <w:t xml:space="preserve"> </w:t>
      </w:r>
      <w:r>
        <w:t>transfer</w:t>
      </w:r>
      <w:r>
        <w:rPr>
          <w:spacing w:val="-2"/>
        </w:rPr>
        <w:t xml:space="preserve"> </w:t>
      </w:r>
      <w:r>
        <w:t>documents</w:t>
      </w:r>
      <w:r>
        <w:rPr>
          <w:spacing w:val="-4"/>
        </w:rPr>
        <w:t xml:space="preserve"> </w:t>
      </w:r>
      <w:r>
        <w:t>to</w:t>
      </w:r>
      <w:r>
        <w:rPr>
          <w:spacing w:val="-4"/>
        </w:rPr>
        <w:t xml:space="preserve"> </w:t>
      </w:r>
      <w:r>
        <w:t>the</w:t>
      </w:r>
      <w:r>
        <w:rPr>
          <w:spacing w:val="-6"/>
        </w:rPr>
        <w:t xml:space="preserve"> </w:t>
      </w:r>
      <w:r>
        <w:t>corresponding</w:t>
      </w:r>
      <w:r>
        <w:rPr>
          <w:spacing w:val="-3"/>
        </w:rPr>
        <w:t xml:space="preserve"> </w:t>
      </w:r>
      <w:r>
        <w:t>LRO, a copy of the letter is sent to OSG. The information is then sent to Teranet through the OP Maintenance Process.</w:t>
      </w:r>
      <w:r>
        <w:rPr>
          <w:spacing w:val="-1"/>
        </w:rPr>
        <w:t xml:space="preserve"> </w:t>
      </w:r>
      <w:r>
        <w:t>When the OP maintenance has been completed by Teranet, OSG then</w:t>
      </w:r>
      <w:r>
        <w:rPr>
          <w:spacing w:val="-1"/>
        </w:rPr>
        <w:t xml:space="preserve"> </w:t>
      </w:r>
      <w:r>
        <w:t>adds the parcel to the Patent</w:t>
      </w:r>
      <w:r>
        <w:rPr>
          <w:spacing w:val="-1"/>
        </w:rPr>
        <w:t xml:space="preserve"> </w:t>
      </w:r>
      <w:r>
        <w:t>Land</w:t>
      </w:r>
      <w:r>
        <w:rPr>
          <w:spacing w:val="-1"/>
        </w:rPr>
        <w:t xml:space="preserve"> </w:t>
      </w:r>
      <w:r>
        <w:t>layer and removes the</w:t>
      </w:r>
      <w:r>
        <w:rPr>
          <w:spacing w:val="-1"/>
        </w:rPr>
        <w:t xml:space="preserve"> </w:t>
      </w:r>
      <w:r>
        <w:t>geometry</w:t>
      </w:r>
      <w:r>
        <w:rPr>
          <w:spacing w:val="-2"/>
        </w:rPr>
        <w:t xml:space="preserve"> </w:t>
      </w:r>
      <w:r>
        <w:t>from the Crown Land – MNRF Unpatented Land layer</w:t>
      </w:r>
      <w:r w:rsidR="0021035A">
        <w:t xml:space="preserve"> and the Tenure Pending Layer if required</w:t>
      </w:r>
      <w:r>
        <w:t>.</w:t>
      </w:r>
    </w:p>
    <w:p w14:paraId="13855FDA" w14:textId="68921907" w:rsidR="0046625E" w:rsidRDefault="0046625E">
      <w:pPr>
        <w:pStyle w:val="Heading1"/>
        <w:numPr>
          <w:ilvl w:val="0"/>
          <w:numId w:val="5"/>
        </w:numPr>
        <w:tabs>
          <w:tab w:val="left" w:pos="533"/>
        </w:tabs>
        <w:kinsoku w:val="0"/>
        <w:overflowPunct w:val="0"/>
        <w:spacing w:before="1" w:line="733" w:lineRule="exact"/>
        <w:ind w:hanging="433"/>
        <w:rPr>
          <w:color w:val="224239"/>
          <w:spacing w:val="-2"/>
        </w:rPr>
      </w:pPr>
      <w:bookmarkStart w:id="24" w:name="_bookmark22"/>
      <w:bookmarkEnd w:id="24"/>
      <w:r>
        <w:rPr>
          <w:color w:val="224239"/>
        </w:rPr>
        <w:t xml:space="preserve">Error </w:t>
      </w:r>
      <w:r w:rsidR="003B3DCB">
        <w:rPr>
          <w:color w:val="224239"/>
          <w:spacing w:val="-2"/>
        </w:rPr>
        <w:t>r</w:t>
      </w:r>
      <w:r>
        <w:rPr>
          <w:color w:val="224239"/>
          <w:spacing w:val="-2"/>
        </w:rPr>
        <w:t>eporting</w:t>
      </w:r>
    </w:p>
    <w:p w14:paraId="7EBAEFC1" w14:textId="4F97678E" w:rsidR="0046625E" w:rsidRDefault="0046625E">
      <w:pPr>
        <w:pStyle w:val="BodyText"/>
        <w:kinsoku w:val="0"/>
        <w:overflowPunct w:val="0"/>
        <w:ind w:left="100" w:right="454"/>
      </w:pPr>
      <w:r>
        <w:t>All data user’s have a responsibility to be a part of the maintenance process by reporting and editing errors and omissions in the land tenure datasets described in Appendix A. Th</w:t>
      </w:r>
      <w:r w:rsidR="00211BA9">
        <w:t>e</w:t>
      </w:r>
      <w:r>
        <w:t xml:space="preserve"> error reporting form</w:t>
      </w:r>
      <w:r w:rsidR="00211BA9">
        <w:t xml:space="preserve"> (Appendix B)</w:t>
      </w:r>
      <w:r>
        <w:t xml:space="preserve"> should be used in situations where </w:t>
      </w:r>
      <w:r>
        <w:lastRenderedPageBreak/>
        <w:t>the existing data is clearly incorrect, and the MNRF staff would like to notify main office staff of the error.</w:t>
      </w:r>
      <w:r>
        <w:rPr>
          <w:spacing w:val="-3"/>
        </w:rPr>
        <w:t xml:space="preserve"> </w:t>
      </w:r>
      <w:r>
        <w:t>In</w:t>
      </w:r>
      <w:r>
        <w:rPr>
          <w:spacing w:val="-2"/>
        </w:rPr>
        <w:t xml:space="preserve"> </w:t>
      </w:r>
      <w:r>
        <w:t>the</w:t>
      </w:r>
      <w:r>
        <w:rPr>
          <w:spacing w:val="-3"/>
        </w:rPr>
        <w:t xml:space="preserve"> </w:t>
      </w:r>
      <w:r>
        <w:t>case</w:t>
      </w:r>
      <w:r>
        <w:rPr>
          <w:spacing w:val="-5"/>
        </w:rPr>
        <w:t xml:space="preserve"> </w:t>
      </w:r>
      <w:r>
        <w:t>of</w:t>
      </w:r>
      <w:r>
        <w:rPr>
          <w:spacing w:val="-1"/>
        </w:rPr>
        <w:t xml:space="preserve"> </w:t>
      </w:r>
      <w:r>
        <w:t>geometry</w:t>
      </w:r>
      <w:r>
        <w:rPr>
          <w:spacing w:val="-6"/>
        </w:rPr>
        <w:t xml:space="preserve"> </w:t>
      </w:r>
      <w:r>
        <w:t>or</w:t>
      </w:r>
      <w:r>
        <w:rPr>
          <w:spacing w:val="-3"/>
        </w:rPr>
        <w:t xml:space="preserve"> </w:t>
      </w:r>
      <w:r>
        <w:t>location</w:t>
      </w:r>
      <w:r>
        <w:rPr>
          <w:spacing w:val="-5"/>
        </w:rPr>
        <w:t xml:space="preserve"> </w:t>
      </w:r>
      <w:r>
        <w:t>errors,</w:t>
      </w:r>
      <w:r>
        <w:rPr>
          <w:spacing w:val="-3"/>
        </w:rPr>
        <w:t xml:space="preserve"> </w:t>
      </w:r>
      <w:r>
        <w:t>or</w:t>
      </w:r>
      <w:r>
        <w:rPr>
          <w:spacing w:val="-3"/>
        </w:rPr>
        <w:t xml:space="preserve"> </w:t>
      </w:r>
      <w:r>
        <w:t>new</w:t>
      </w:r>
      <w:r>
        <w:rPr>
          <w:spacing w:val="-6"/>
        </w:rPr>
        <w:t xml:space="preserve"> </w:t>
      </w:r>
      <w:r>
        <w:t>tenure</w:t>
      </w:r>
      <w:r>
        <w:rPr>
          <w:spacing w:val="-3"/>
        </w:rPr>
        <w:t xml:space="preserve"> </w:t>
      </w:r>
      <w:r>
        <w:t>changes,</w:t>
      </w:r>
      <w:r>
        <w:rPr>
          <w:spacing w:val="-3"/>
        </w:rPr>
        <w:t xml:space="preserve"> </w:t>
      </w:r>
      <w:r>
        <w:t>the</w:t>
      </w:r>
      <w:r>
        <w:rPr>
          <w:spacing w:val="-3"/>
        </w:rPr>
        <w:t xml:space="preserve"> </w:t>
      </w:r>
      <w:r>
        <w:t>MNRF</w:t>
      </w:r>
      <w:r>
        <w:rPr>
          <w:spacing w:val="-3"/>
        </w:rPr>
        <w:t xml:space="preserve"> </w:t>
      </w:r>
      <w:r>
        <w:t>staff should</w:t>
      </w:r>
      <w:r>
        <w:rPr>
          <w:spacing w:val="-2"/>
        </w:rPr>
        <w:t xml:space="preserve"> </w:t>
      </w:r>
      <w:r>
        <w:t>use</w:t>
      </w:r>
      <w:r>
        <w:rPr>
          <w:spacing w:val="-2"/>
        </w:rPr>
        <w:t xml:space="preserve"> </w:t>
      </w:r>
      <w:r>
        <w:t>the</w:t>
      </w:r>
      <w:r>
        <w:rPr>
          <w:spacing w:val="-4"/>
        </w:rPr>
        <w:t xml:space="preserve"> </w:t>
      </w:r>
      <w:r>
        <w:t>Tenure</w:t>
      </w:r>
      <w:r>
        <w:rPr>
          <w:spacing w:val="-1"/>
        </w:rPr>
        <w:t xml:space="preserve"> </w:t>
      </w:r>
      <w:r>
        <w:t>Pending</w:t>
      </w:r>
      <w:r>
        <w:rPr>
          <w:spacing w:val="-1"/>
        </w:rPr>
        <w:t xml:space="preserve"> </w:t>
      </w:r>
      <w:r>
        <w:t xml:space="preserve">data class to improve spatial information. OSG staff </w:t>
      </w:r>
      <w:r w:rsidR="0021035A">
        <w:t>should be notified by e-mail</w:t>
      </w:r>
      <w:r>
        <w:t xml:space="preserve"> when changes to Tenure Pending are made.</w:t>
      </w:r>
    </w:p>
    <w:p w14:paraId="648CBCD7" w14:textId="77777777" w:rsidR="0046625E" w:rsidRDefault="0046625E">
      <w:pPr>
        <w:pStyle w:val="BodyText"/>
        <w:kinsoku w:val="0"/>
        <w:overflowPunct w:val="0"/>
        <w:spacing w:before="119"/>
        <w:ind w:left="100" w:right="436"/>
      </w:pPr>
      <w:r>
        <w:t>Errors in PIN information or Ontario Parcel ownership geometry must be reported through</w:t>
      </w:r>
      <w:r>
        <w:rPr>
          <w:spacing w:val="-3"/>
        </w:rPr>
        <w:t xml:space="preserve"> </w:t>
      </w:r>
      <w:r>
        <w:t>the</w:t>
      </w:r>
      <w:r>
        <w:rPr>
          <w:spacing w:val="-3"/>
        </w:rPr>
        <w:t xml:space="preserve"> </w:t>
      </w:r>
      <w:r>
        <w:t>local</w:t>
      </w:r>
      <w:r>
        <w:rPr>
          <w:spacing w:val="-4"/>
        </w:rPr>
        <w:t xml:space="preserve"> </w:t>
      </w:r>
      <w:r>
        <w:t>LRO.</w:t>
      </w:r>
      <w:r>
        <w:rPr>
          <w:spacing w:val="-5"/>
        </w:rPr>
        <w:t xml:space="preserve"> </w:t>
      </w:r>
      <w:r>
        <w:t>Teranet</w:t>
      </w:r>
      <w:r>
        <w:rPr>
          <w:spacing w:val="-3"/>
        </w:rPr>
        <w:t xml:space="preserve"> </w:t>
      </w:r>
      <w:r>
        <w:t>maintains</w:t>
      </w:r>
      <w:r>
        <w:rPr>
          <w:spacing w:val="-3"/>
        </w:rPr>
        <w:t xml:space="preserve"> </w:t>
      </w:r>
      <w:r>
        <w:t>this</w:t>
      </w:r>
      <w:r>
        <w:rPr>
          <w:spacing w:val="-4"/>
        </w:rPr>
        <w:t xml:space="preserve"> </w:t>
      </w:r>
      <w:r>
        <w:t>information</w:t>
      </w:r>
      <w:r>
        <w:rPr>
          <w:spacing w:val="-5"/>
        </w:rPr>
        <w:t xml:space="preserve"> </w:t>
      </w:r>
      <w:r>
        <w:t>on</w:t>
      </w:r>
      <w:r>
        <w:rPr>
          <w:spacing w:val="-5"/>
        </w:rPr>
        <w:t xml:space="preserve"> </w:t>
      </w:r>
      <w:r>
        <w:t>behalf</w:t>
      </w:r>
      <w:r>
        <w:rPr>
          <w:spacing w:val="-3"/>
        </w:rPr>
        <w:t xml:space="preserve"> </w:t>
      </w:r>
      <w:r>
        <w:t>of</w:t>
      </w:r>
      <w:r>
        <w:rPr>
          <w:spacing w:val="-1"/>
        </w:rPr>
        <w:t xml:space="preserve"> </w:t>
      </w:r>
      <w:r>
        <w:t>the</w:t>
      </w:r>
      <w:r>
        <w:rPr>
          <w:spacing w:val="-3"/>
        </w:rPr>
        <w:t xml:space="preserve"> </w:t>
      </w:r>
      <w:r>
        <w:t>LROs</w:t>
      </w:r>
      <w:r>
        <w:rPr>
          <w:spacing w:val="-6"/>
        </w:rPr>
        <w:t xml:space="preserve"> </w:t>
      </w:r>
      <w:r>
        <w:t>and</w:t>
      </w:r>
      <w:r>
        <w:rPr>
          <w:spacing w:val="-3"/>
        </w:rPr>
        <w:t xml:space="preserve"> </w:t>
      </w:r>
      <w:r>
        <w:t>will only change the information at the request of the Land Registrar.</w:t>
      </w:r>
    </w:p>
    <w:p w14:paraId="06357C85" w14:textId="1B8F9958" w:rsidR="0046625E" w:rsidRDefault="006014AD">
      <w:pPr>
        <w:pStyle w:val="BodyText"/>
        <w:kinsoku w:val="0"/>
        <w:overflowPunct w:val="0"/>
        <w:spacing w:before="119"/>
        <w:ind w:left="100" w:right="436"/>
        <w:sectPr w:rsidR="0046625E">
          <w:footerReference w:type="default" r:id="rId20"/>
          <w:pgSz w:w="12240" w:h="15840"/>
          <w:pgMar w:top="1360" w:right="1020" w:bottom="1300" w:left="1340" w:header="0" w:footer="1112" w:gutter="0"/>
          <w:cols w:space="720"/>
          <w:noEndnote/>
        </w:sectPr>
      </w:pPr>
      <w:r>
        <w:t>Errors</w:t>
      </w:r>
      <w:r w:rsidR="0021035A">
        <w:t xml:space="preserve"> may also be directly reported to Teranet through their feedback link: </w:t>
      </w:r>
      <w:hyperlink r:id="rId21" w:history="1">
        <w:r>
          <w:rPr>
            <w:rStyle w:val="Hyperlink"/>
          </w:rPr>
          <w:t>Submit a request – Teranet Commercial Solutions (zendesk.com)</w:t>
        </w:r>
      </w:hyperlink>
      <w:r w:rsidRPr="006014AD">
        <w:t xml:space="preserve"> https://teranetcommercialsolutions.zendesk.com/hc/en-ca/requests/new</w:t>
      </w:r>
    </w:p>
    <w:p w14:paraId="4CF6A9D2" w14:textId="77777777" w:rsidR="0046625E" w:rsidRDefault="0046625E">
      <w:pPr>
        <w:pStyle w:val="Heading1"/>
        <w:numPr>
          <w:ilvl w:val="0"/>
          <w:numId w:val="5"/>
        </w:numPr>
        <w:tabs>
          <w:tab w:val="left" w:pos="533"/>
        </w:tabs>
        <w:kinsoku w:val="0"/>
        <w:overflowPunct w:val="0"/>
        <w:ind w:hanging="433"/>
        <w:rPr>
          <w:color w:val="224239"/>
          <w:spacing w:val="-2"/>
        </w:rPr>
      </w:pPr>
      <w:bookmarkStart w:id="25" w:name="_bookmark23"/>
      <w:bookmarkEnd w:id="25"/>
      <w:r>
        <w:rPr>
          <w:color w:val="224239"/>
          <w:spacing w:val="-2"/>
        </w:rPr>
        <w:lastRenderedPageBreak/>
        <w:t>Glossary</w:t>
      </w:r>
    </w:p>
    <w:p w14:paraId="2DDDBD46" w14:textId="77777777" w:rsidR="0046625E" w:rsidRDefault="0046625E" w:rsidP="0081193E">
      <w:pPr>
        <w:pStyle w:val="BodyText"/>
        <w:kinsoku w:val="0"/>
        <w:overflowPunct w:val="0"/>
        <w:spacing w:before="118"/>
        <w:ind w:left="142" w:right="448"/>
        <w:rPr>
          <w:spacing w:val="-4"/>
        </w:rPr>
      </w:pPr>
      <w:r>
        <w:t>Depatenting: A process pursuant to Section 38 of the Public Lands Act that enables the MNRF to restore land acquired by and or for the use of the MNRF to the status of unpatented land. A certificate stating that the lands are deemed to be public land is registered by the land registrar who closes the parcel, meaning</w:t>
      </w:r>
      <w:r>
        <w:rPr>
          <w:spacing w:val="-3"/>
        </w:rPr>
        <w:t xml:space="preserve"> </w:t>
      </w:r>
      <w:r>
        <w:t>that</w:t>
      </w:r>
      <w:r>
        <w:rPr>
          <w:spacing w:val="-2"/>
        </w:rPr>
        <w:t xml:space="preserve"> </w:t>
      </w:r>
      <w:r>
        <w:t>the</w:t>
      </w:r>
      <w:r>
        <w:rPr>
          <w:spacing w:val="-4"/>
        </w:rPr>
        <w:t xml:space="preserve"> </w:t>
      </w:r>
      <w:r>
        <w:t>Land</w:t>
      </w:r>
      <w:r>
        <w:rPr>
          <w:spacing w:val="-4"/>
        </w:rPr>
        <w:t xml:space="preserve"> </w:t>
      </w:r>
      <w:r>
        <w:t>Titles</w:t>
      </w:r>
      <w:r>
        <w:rPr>
          <w:spacing w:val="-4"/>
        </w:rPr>
        <w:t xml:space="preserve"> </w:t>
      </w:r>
      <w:r>
        <w:t>Act</w:t>
      </w:r>
      <w:r>
        <w:rPr>
          <w:spacing w:val="-2"/>
        </w:rPr>
        <w:t xml:space="preserve"> </w:t>
      </w:r>
      <w:r>
        <w:t>or</w:t>
      </w:r>
      <w:r>
        <w:rPr>
          <w:spacing w:val="-5"/>
        </w:rPr>
        <w:t xml:space="preserve"> </w:t>
      </w:r>
      <w:r>
        <w:t>the</w:t>
      </w:r>
      <w:r>
        <w:rPr>
          <w:spacing w:val="-2"/>
        </w:rPr>
        <w:t xml:space="preserve"> </w:t>
      </w:r>
      <w:r>
        <w:t>Registry</w:t>
      </w:r>
      <w:r>
        <w:rPr>
          <w:spacing w:val="-6"/>
        </w:rPr>
        <w:t xml:space="preserve"> </w:t>
      </w:r>
      <w:r>
        <w:t>Act</w:t>
      </w:r>
      <w:r>
        <w:rPr>
          <w:spacing w:val="-2"/>
        </w:rPr>
        <w:t xml:space="preserve"> </w:t>
      </w:r>
      <w:r>
        <w:t>ceases</w:t>
      </w:r>
      <w:r>
        <w:rPr>
          <w:spacing w:val="-2"/>
        </w:rPr>
        <w:t xml:space="preserve"> </w:t>
      </w:r>
      <w:r>
        <w:t>to</w:t>
      </w:r>
      <w:r>
        <w:rPr>
          <w:spacing w:val="-2"/>
        </w:rPr>
        <w:t xml:space="preserve"> </w:t>
      </w:r>
      <w:r>
        <w:t>apply</w:t>
      </w:r>
      <w:r>
        <w:rPr>
          <w:spacing w:val="-5"/>
        </w:rPr>
        <w:t xml:space="preserve"> </w:t>
      </w:r>
      <w:r>
        <w:t>to</w:t>
      </w:r>
      <w:r>
        <w:rPr>
          <w:spacing w:val="-2"/>
        </w:rPr>
        <w:t xml:space="preserve"> </w:t>
      </w:r>
      <w:r>
        <w:t xml:space="preserve">the </w:t>
      </w:r>
      <w:r>
        <w:rPr>
          <w:spacing w:val="-4"/>
        </w:rPr>
        <w:t>land.</w:t>
      </w:r>
    </w:p>
    <w:p w14:paraId="22499DD2" w14:textId="51A89591" w:rsidR="0046625E" w:rsidRDefault="0046625E" w:rsidP="0081193E">
      <w:pPr>
        <w:pStyle w:val="BodyText"/>
        <w:tabs>
          <w:tab w:val="left" w:pos="1540"/>
        </w:tabs>
        <w:kinsoku w:val="0"/>
        <w:overflowPunct w:val="0"/>
        <w:spacing w:before="181"/>
        <w:ind w:left="142" w:right="1223"/>
      </w:pPr>
      <w:r>
        <w:rPr>
          <w:spacing w:val="-2"/>
        </w:rPr>
        <w:t>Easement:</w:t>
      </w:r>
      <w:r w:rsidR="0081193E">
        <w:t xml:space="preserve"> </w:t>
      </w:r>
      <w:r>
        <w:t>A</w:t>
      </w:r>
      <w:r>
        <w:rPr>
          <w:spacing w:val="-3"/>
        </w:rPr>
        <w:t xml:space="preserve"> </w:t>
      </w:r>
      <w:r>
        <w:t>property</w:t>
      </w:r>
      <w:r>
        <w:rPr>
          <w:spacing w:val="-6"/>
        </w:rPr>
        <w:t xml:space="preserve"> </w:t>
      </w:r>
      <w:r>
        <w:t>right,</w:t>
      </w:r>
      <w:r>
        <w:rPr>
          <w:spacing w:val="-3"/>
        </w:rPr>
        <w:t xml:space="preserve"> </w:t>
      </w:r>
      <w:r>
        <w:t>in</w:t>
      </w:r>
      <w:r>
        <w:rPr>
          <w:spacing w:val="-3"/>
        </w:rPr>
        <w:t xml:space="preserve"> </w:t>
      </w:r>
      <w:r>
        <w:t>which</w:t>
      </w:r>
      <w:r>
        <w:rPr>
          <w:spacing w:val="-3"/>
        </w:rPr>
        <w:t xml:space="preserve"> </w:t>
      </w:r>
      <w:r>
        <w:t>one</w:t>
      </w:r>
      <w:r>
        <w:rPr>
          <w:spacing w:val="-3"/>
        </w:rPr>
        <w:t xml:space="preserve"> </w:t>
      </w:r>
      <w:r>
        <w:t>property</w:t>
      </w:r>
      <w:r>
        <w:rPr>
          <w:spacing w:val="-6"/>
        </w:rPr>
        <w:t xml:space="preserve"> </w:t>
      </w:r>
      <w:r>
        <w:t>gains</w:t>
      </w:r>
      <w:r>
        <w:rPr>
          <w:spacing w:val="-3"/>
        </w:rPr>
        <w:t xml:space="preserve"> </w:t>
      </w:r>
      <w:r>
        <w:t>a</w:t>
      </w:r>
      <w:r>
        <w:rPr>
          <w:spacing w:val="-3"/>
        </w:rPr>
        <w:t xml:space="preserve"> </w:t>
      </w:r>
      <w:r>
        <w:t>benefit</w:t>
      </w:r>
      <w:r>
        <w:rPr>
          <w:spacing w:val="-8"/>
        </w:rPr>
        <w:t xml:space="preserve"> </w:t>
      </w:r>
      <w:r>
        <w:t>from</w:t>
      </w:r>
      <w:r>
        <w:rPr>
          <w:spacing w:val="-2"/>
        </w:rPr>
        <w:t xml:space="preserve"> </w:t>
      </w:r>
      <w:r>
        <w:t>another property (</w:t>
      </w:r>
      <w:r w:rsidR="00C355BB">
        <w:t>e.g.,</w:t>
      </w:r>
      <w:r>
        <w:t xml:space="preserve"> a right of way).</w:t>
      </w:r>
    </w:p>
    <w:p w14:paraId="304A28F6" w14:textId="0937A03F" w:rsidR="0046625E" w:rsidRDefault="0046625E" w:rsidP="0081193E">
      <w:pPr>
        <w:pStyle w:val="BodyText"/>
        <w:kinsoku w:val="0"/>
        <w:overflowPunct w:val="0"/>
        <w:spacing w:before="182"/>
        <w:ind w:left="142"/>
      </w:pPr>
      <w:r>
        <w:t>Land</w:t>
      </w:r>
      <w:r>
        <w:rPr>
          <w:spacing w:val="-3"/>
        </w:rPr>
        <w:t xml:space="preserve"> </w:t>
      </w:r>
      <w:r>
        <w:t>Index</w:t>
      </w:r>
      <w:r>
        <w:rPr>
          <w:spacing w:val="-5"/>
        </w:rPr>
        <w:t xml:space="preserve"> </w:t>
      </w:r>
      <w:r>
        <w:t>System</w:t>
      </w:r>
      <w:r>
        <w:rPr>
          <w:spacing w:val="-2"/>
        </w:rPr>
        <w:t xml:space="preserve"> (LIS):</w:t>
      </w:r>
      <w:r w:rsidR="00AF0273">
        <w:rPr>
          <w:spacing w:val="-2"/>
        </w:rPr>
        <w:t xml:space="preserve"> </w:t>
      </w:r>
      <w:r>
        <w:t>An MNRF database used to record information about interests in Crown lands including Crown patents (original grants), leases, licenses of occupation,</w:t>
      </w:r>
      <w:r>
        <w:rPr>
          <w:spacing w:val="-6"/>
        </w:rPr>
        <w:t xml:space="preserve"> </w:t>
      </w:r>
      <w:r>
        <w:t>easements</w:t>
      </w:r>
      <w:r w:rsidR="00C355BB">
        <w:t>,</w:t>
      </w:r>
      <w:r>
        <w:rPr>
          <w:spacing w:val="-4"/>
        </w:rPr>
        <w:t xml:space="preserve"> </w:t>
      </w:r>
      <w:r>
        <w:t>and</w:t>
      </w:r>
      <w:r>
        <w:rPr>
          <w:spacing w:val="-6"/>
        </w:rPr>
        <w:t xml:space="preserve"> </w:t>
      </w:r>
      <w:r>
        <w:t>surveys.</w:t>
      </w:r>
      <w:r>
        <w:rPr>
          <w:spacing w:val="-4"/>
        </w:rPr>
        <w:t xml:space="preserve"> </w:t>
      </w:r>
    </w:p>
    <w:p w14:paraId="41CC1DB2" w14:textId="67C54A15" w:rsidR="0046625E" w:rsidRDefault="0046625E" w:rsidP="0081193E">
      <w:pPr>
        <w:pStyle w:val="BodyText"/>
        <w:kinsoku w:val="0"/>
        <w:overflowPunct w:val="0"/>
        <w:spacing w:before="181"/>
        <w:ind w:left="142"/>
        <w:rPr>
          <w:spacing w:val="-4"/>
        </w:rPr>
      </w:pPr>
      <w:r>
        <w:t>Land</w:t>
      </w:r>
      <w:r>
        <w:rPr>
          <w:spacing w:val="-7"/>
        </w:rPr>
        <w:t xml:space="preserve"> </w:t>
      </w:r>
      <w:r>
        <w:t>Registry</w:t>
      </w:r>
      <w:r>
        <w:rPr>
          <w:spacing w:val="-10"/>
        </w:rPr>
        <w:t xml:space="preserve"> </w:t>
      </w:r>
      <w:r>
        <w:rPr>
          <w:spacing w:val="-2"/>
        </w:rPr>
        <w:t>Office:</w:t>
      </w:r>
      <w:r w:rsidR="0081193E">
        <w:rPr>
          <w:spacing w:val="-2"/>
        </w:rPr>
        <w:t xml:space="preserve"> </w:t>
      </w:r>
      <w:r>
        <w:t>Operated</w:t>
      </w:r>
      <w:r>
        <w:rPr>
          <w:spacing w:val="-4"/>
        </w:rPr>
        <w:t xml:space="preserve"> </w:t>
      </w:r>
      <w:r>
        <w:t>by</w:t>
      </w:r>
      <w:r>
        <w:rPr>
          <w:spacing w:val="-5"/>
        </w:rPr>
        <w:t xml:space="preserve"> </w:t>
      </w:r>
      <w:r>
        <w:t>the</w:t>
      </w:r>
      <w:r>
        <w:rPr>
          <w:spacing w:val="-2"/>
        </w:rPr>
        <w:t xml:space="preserve"> </w:t>
      </w:r>
      <w:r>
        <w:t>Ministry</w:t>
      </w:r>
      <w:r>
        <w:rPr>
          <w:spacing w:val="-6"/>
        </w:rPr>
        <w:t xml:space="preserve"> </w:t>
      </w:r>
      <w:r>
        <w:t xml:space="preserve">of </w:t>
      </w:r>
      <w:r w:rsidR="006014AD">
        <w:t>Public and Business Service Delivery</w:t>
      </w:r>
      <w:r>
        <w:rPr>
          <w:spacing w:val="-4"/>
        </w:rPr>
        <w:t xml:space="preserve"> </w:t>
      </w:r>
      <w:r>
        <w:t>for</w:t>
      </w:r>
      <w:r>
        <w:rPr>
          <w:spacing w:val="-2"/>
        </w:rPr>
        <w:t xml:space="preserve"> </w:t>
      </w:r>
      <w:r>
        <w:t>the</w:t>
      </w:r>
      <w:r>
        <w:rPr>
          <w:spacing w:val="-2"/>
        </w:rPr>
        <w:t xml:space="preserve"> </w:t>
      </w:r>
      <w:r>
        <w:t>registration</w:t>
      </w:r>
      <w:r>
        <w:rPr>
          <w:spacing w:val="-3"/>
        </w:rPr>
        <w:t xml:space="preserve"> </w:t>
      </w:r>
      <w:r>
        <w:t>and filing</w:t>
      </w:r>
      <w:r>
        <w:rPr>
          <w:spacing w:val="-4"/>
        </w:rPr>
        <w:t xml:space="preserve"> </w:t>
      </w:r>
      <w:r>
        <w:t>of</w:t>
      </w:r>
      <w:r>
        <w:rPr>
          <w:spacing w:val="-3"/>
        </w:rPr>
        <w:t xml:space="preserve"> </w:t>
      </w:r>
      <w:r>
        <w:t>documents</w:t>
      </w:r>
      <w:r>
        <w:rPr>
          <w:spacing w:val="-3"/>
        </w:rPr>
        <w:t xml:space="preserve"> </w:t>
      </w:r>
      <w:r>
        <w:t>in</w:t>
      </w:r>
      <w:r>
        <w:rPr>
          <w:spacing w:val="-3"/>
        </w:rPr>
        <w:t xml:space="preserve"> </w:t>
      </w:r>
      <w:r>
        <w:t>the</w:t>
      </w:r>
      <w:r>
        <w:rPr>
          <w:spacing w:val="-3"/>
        </w:rPr>
        <w:t xml:space="preserve"> </w:t>
      </w:r>
      <w:r>
        <w:t>Registry</w:t>
      </w:r>
      <w:r>
        <w:rPr>
          <w:spacing w:val="-7"/>
        </w:rPr>
        <w:t xml:space="preserve"> </w:t>
      </w:r>
      <w:r>
        <w:t>Division</w:t>
      </w:r>
      <w:r>
        <w:rPr>
          <w:spacing w:val="-3"/>
        </w:rPr>
        <w:t xml:space="preserve"> </w:t>
      </w:r>
      <w:r>
        <w:t>under</w:t>
      </w:r>
      <w:r>
        <w:rPr>
          <w:spacing w:val="-3"/>
        </w:rPr>
        <w:t xml:space="preserve"> </w:t>
      </w:r>
      <w:r>
        <w:t>the</w:t>
      </w:r>
      <w:r>
        <w:rPr>
          <w:spacing w:val="-3"/>
        </w:rPr>
        <w:t xml:space="preserve"> </w:t>
      </w:r>
      <w:r>
        <w:t>Registry</w:t>
      </w:r>
      <w:r>
        <w:rPr>
          <w:spacing w:val="-7"/>
        </w:rPr>
        <w:t xml:space="preserve"> </w:t>
      </w:r>
      <w:r>
        <w:t>Act</w:t>
      </w:r>
      <w:r>
        <w:rPr>
          <w:spacing w:val="-3"/>
        </w:rPr>
        <w:t xml:space="preserve"> </w:t>
      </w:r>
      <w:r>
        <w:t>and,</w:t>
      </w:r>
      <w:r>
        <w:rPr>
          <w:spacing w:val="-3"/>
        </w:rPr>
        <w:t xml:space="preserve"> </w:t>
      </w:r>
      <w:r>
        <w:t xml:space="preserve">in the Land Titles Division for documents registered under the Land Titles </w:t>
      </w:r>
      <w:r>
        <w:rPr>
          <w:spacing w:val="-4"/>
        </w:rPr>
        <w:t>Act.</w:t>
      </w:r>
    </w:p>
    <w:p w14:paraId="51795726" w14:textId="42DF6056" w:rsidR="0046625E" w:rsidRDefault="0046625E" w:rsidP="0081193E">
      <w:pPr>
        <w:pStyle w:val="BodyText"/>
        <w:tabs>
          <w:tab w:val="left" w:pos="1540"/>
        </w:tabs>
        <w:kinsoku w:val="0"/>
        <w:overflowPunct w:val="0"/>
        <w:spacing w:before="181"/>
        <w:ind w:left="142" w:right="804"/>
      </w:pPr>
      <w:r>
        <w:rPr>
          <w:spacing w:val="-2"/>
        </w:rPr>
        <w:t>Lease:</w:t>
      </w:r>
      <w:r w:rsidR="0081193E">
        <w:t xml:space="preserve"> </w:t>
      </w:r>
      <w:r>
        <w:t>A</w:t>
      </w:r>
      <w:r>
        <w:rPr>
          <w:spacing w:val="-4"/>
        </w:rPr>
        <w:t xml:space="preserve"> </w:t>
      </w:r>
      <w:r>
        <w:t>conveyance</w:t>
      </w:r>
      <w:r>
        <w:rPr>
          <w:spacing w:val="-4"/>
        </w:rPr>
        <w:t xml:space="preserve"> </w:t>
      </w:r>
      <w:r>
        <w:t>or</w:t>
      </w:r>
      <w:r>
        <w:rPr>
          <w:spacing w:val="-4"/>
        </w:rPr>
        <w:t xml:space="preserve"> </w:t>
      </w:r>
      <w:r>
        <w:t>grant</w:t>
      </w:r>
      <w:r>
        <w:rPr>
          <w:spacing w:val="-6"/>
        </w:rPr>
        <w:t xml:space="preserve"> </w:t>
      </w:r>
      <w:r>
        <w:t>of</w:t>
      </w:r>
      <w:r>
        <w:rPr>
          <w:spacing w:val="-2"/>
        </w:rPr>
        <w:t xml:space="preserve"> </w:t>
      </w:r>
      <w:r>
        <w:t>possession</w:t>
      </w:r>
      <w:r>
        <w:rPr>
          <w:spacing w:val="-4"/>
        </w:rPr>
        <w:t xml:space="preserve"> </w:t>
      </w:r>
      <w:r>
        <w:t>of</w:t>
      </w:r>
      <w:r>
        <w:rPr>
          <w:spacing w:val="-4"/>
        </w:rPr>
        <w:t xml:space="preserve"> </w:t>
      </w:r>
      <w:r>
        <w:t>land</w:t>
      </w:r>
      <w:r>
        <w:rPr>
          <w:spacing w:val="-4"/>
        </w:rPr>
        <w:t xml:space="preserve"> </w:t>
      </w:r>
      <w:r>
        <w:t>that</w:t>
      </w:r>
      <w:r>
        <w:rPr>
          <w:spacing w:val="-6"/>
        </w:rPr>
        <w:t xml:space="preserve"> </w:t>
      </w:r>
      <w:r>
        <w:t>permits</w:t>
      </w:r>
      <w:r>
        <w:rPr>
          <w:spacing w:val="-7"/>
        </w:rPr>
        <w:t xml:space="preserve"> </w:t>
      </w:r>
      <w:r>
        <w:t>occupation</w:t>
      </w:r>
      <w:r>
        <w:rPr>
          <w:spacing w:val="-6"/>
        </w:rPr>
        <w:t xml:space="preserve"> </w:t>
      </w:r>
      <w:r>
        <w:t>of public land for a specific term for a set length of time.</w:t>
      </w:r>
    </w:p>
    <w:p w14:paraId="72B93683" w14:textId="78C709C5" w:rsidR="0046625E" w:rsidRDefault="0046625E" w:rsidP="0081193E">
      <w:pPr>
        <w:pStyle w:val="BodyText"/>
        <w:kinsoku w:val="0"/>
        <w:overflowPunct w:val="0"/>
        <w:spacing w:before="181"/>
        <w:ind w:left="142"/>
      </w:pPr>
      <w:r>
        <w:t>Legal</w:t>
      </w:r>
      <w:r>
        <w:rPr>
          <w:spacing w:val="-5"/>
        </w:rPr>
        <w:t xml:space="preserve"> </w:t>
      </w:r>
      <w:r>
        <w:rPr>
          <w:spacing w:val="-2"/>
        </w:rPr>
        <w:t>Description:</w:t>
      </w:r>
      <w:r w:rsidR="0081193E">
        <w:rPr>
          <w:spacing w:val="-2"/>
        </w:rPr>
        <w:t xml:space="preserve"> </w:t>
      </w:r>
      <w:r>
        <w:t>A</w:t>
      </w:r>
      <w:r>
        <w:rPr>
          <w:spacing w:val="-3"/>
        </w:rPr>
        <w:t xml:space="preserve"> </w:t>
      </w:r>
      <w:r>
        <w:t>description</w:t>
      </w:r>
      <w:r>
        <w:rPr>
          <w:spacing w:val="-3"/>
        </w:rPr>
        <w:t xml:space="preserve"> </w:t>
      </w:r>
      <w:r>
        <w:t>of</w:t>
      </w:r>
      <w:r>
        <w:rPr>
          <w:spacing w:val="-3"/>
        </w:rPr>
        <w:t xml:space="preserve"> </w:t>
      </w:r>
      <w:r>
        <w:t>land</w:t>
      </w:r>
      <w:r>
        <w:rPr>
          <w:spacing w:val="-3"/>
        </w:rPr>
        <w:t xml:space="preserve"> </w:t>
      </w:r>
      <w:r>
        <w:t>in</w:t>
      </w:r>
      <w:r>
        <w:rPr>
          <w:spacing w:val="-5"/>
        </w:rPr>
        <w:t xml:space="preserve"> </w:t>
      </w:r>
      <w:r>
        <w:t>a</w:t>
      </w:r>
      <w:r>
        <w:rPr>
          <w:spacing w:val="-4"/>
        </w:rPr>
        <w:t xml:space="preserve"> </w:t>
      </w:r>
      <w:r>
        <w:t>freehold</w:t>
      </w:r>
      <w:r>
        <w:rPr>
          <w:spacing w:val="-5"/>
        </w:rPr>
        <w:t xml:space="preserve"> </w:t>
      </w:r>
      <w:r>
        <w:t>or</w:t>
      </w:r>
      <w:r>
        <w:rPr>
          <w:spacing w:val="-3"/>
        </w:rPr>
        <w:t xml:space="preserve"> </w:t>
      </w:r>
      <w:r>
        <w:t>leasehold</w:t>
      </w:r>
      <w:r>
        <w:rPr>
          <w:spacing w:val="-3"/>
        </w:rPr>
        <w:t xml:space="preserve"> </w:t>
      </w:r>
      <w:r>
        <w:t>letters</w:t>
      </w:r>
      <w:r>
        <w:rPr>
          <w:spacing w:val="-3"/>
        </w:rPr>
        <w:t xml:space="preserve"> </w:t>
      </w:r>
      <w:r>
        <w:t>patent,</w:t>
      </w:r>
      <w:r>
        <w:rPr>
          <w:spacing w:val="-3"/>
        </w:rPr>
        <w:t xml:space="preserve"> </w:t>
      </w:r>
      <w:r>
        <w:t>license</w:t>
      </w:r>
      <w:r>
        <w:rPr>
          <w:spacing w:val="-3"/>
        </w:rPr>
        <w:t xml:space="preserve"> </w:t>
      </w:r>
      <w:r>
        <w:t>of occupation, or easement which is suitable for registration in a Land Registry Office.</w:t>
      </w:r>
    </w:p>
    <w:p w14:paraId="3A037278" w14:textId="378F53C9" w:rsidR="0046625E" w:rsidRDefault="0046625E" w:rsidP="0081193E">
      <w:pPr>
        <w:pStyle w:val="BodyText"/>
        <w:kinsoku w:val="0"/>
        <w:overflowPunct w:val="0"/>
        <w:spacing w:before="182"/>
        <w:ind w:left="142"/>
      </w:pPr>
      <w:r>
        <w:t>License</w:t>
      </w:r>
      <w:r>
        <w:rPr>
          <w:spacing w:val="-5"/>
        </w:rPr>
        <w:t xml:space="preserve"> </w:t>
      </w:r>
      <w:r>
        <w:t>of</w:t>
      </w:r>
      <w:r>
        <w:rPr>
          <w:spacing w:val="-2"/>
        </w:rPr>
        <w:t xml:space="preserve"> Occupation:</w:t>
      </w:r>
      <w:r w:rsidR="0081193E">
        <w:rPr>
          <w:spacing w:val="-2"/>
        </w:rPr>
        <w:t xml:space="preserve"> </w:t>
      </w:r>
      <w:r>
        <w:t>A</w:t>
      </w:r>
      <w:r>
        <w:rPr>
          <w:spacing w:val="-3"/>
        </w:rPr>
        <w:t xml:space="preserve"> </w:t>
      </w:r>
      <w:r>
        <w:t>license</w:t>
      </w:r>
      <w:r>
        <w:rPr>
          <w:spacing w:val="-3"/>
        </w:rPr>
        <w:t xml:space="preserve"> </w:t>
      </w:r>
      <w:r>
        <w:t>issued</w:t>
      </w:r>
      <w:r>
        <w:rPr>
          <w:spacing w:val="-5"/>
        </w:rPr>
        <w:t xml:space="preserve"> </w:t>
      </w:r>
      <w:r>
        <w:t>under</w:t>
      </w:r>
      <w:r>
        <w:rPr>
          <w:spacing w:val="-7"/>
        </w:rPr>
        <w:t xml:space="preserve"> </w:t>
      </w:r>
      <w:r>
        <w:t>section</w:t>
      </w:r>
      <w:r>
        <w:rPr>
          <w:spacing w:val="-5"/>
        </w:rPr>
        <w:t xml:space="preserve"> </w:t>
      </w:r>
      <w:r>
        <w:t>20</w:t>
      </w:r>
      <w:r>
        <w:rPr>
          <w:spacing w:val="-5"/>
        </w:rPr>
        <w:t xml:space="preserve"> </w:t>
      </w:r>
      <w:r>
        <w:t>of</w:t>
      </w:r>
      <w:r>
        <w:rPr>
          <w:spacing w:val="-3"/>
        </w:rPr>
        <w:t xml:space="preserve"> </w:t>
      </w:r>
      <w:r>
        <w:t>the</w:t>
      </w:r>
      <w:r>
        <w:rPr>
          <w:spacing w:val="-5"/>
        </w:rPr>
        <w:t xml:space="preserve"> </w:t>
      </w:r>
      <w:r>
        <w:t>Public</w:t>
      </w:r>
      <w:r>
        <w:rPr>
          <w:spacing w:val="-3"/>
        </w:rPr>
        <w:t xml:space="preserve"> </w:t>
      </w:r>
      <w:r>
        <w:t>Lands</w:t>
      </w:r>
      <w:r>
        <w:rPr>
          <w:spacing w:val="-3"/>
        </w:rPr>
        <w:t xml:space="preserve"> </w:t>
      </w:r>
      <w:r>
        <w:t>Act</w:t>
      </w:r>
      <w:r>
        <w:rPr>
          <w:spacing w:val="-5"/>
        </w:rPr>
        <w:t xml:space="preserve"> </w:t>
      </w:r>
      <w:r>
        <w:t>which</w:t>
      </w:r>
      <w:r>
        <w:rPr>
          <w:spacing w:val="-3"/>
        </w:rPr>
        <w:t xml:space="preserve"> </w:t>
      </w:r>
      <w:r>
        <w:t>conveys a personal right to occupy public lands and includes a statutory right to maintain action against trespass.</w:t>
      </w:r>
    </w:p>
    <w:p w14:paraId="2D7FE600" w14:textId="41703E10" w:rsidR="0046625E" w:rsidRDefault="0046625E" w:rsidP="0081193E">
      <w:pPr>
        <w:pStyle w:val="BodyText"/>
        <w:tabs>
          <w:tab w:val="left" w:pos="1540"/>
        </w:tabs>
        <w:kinsoku w:val="0"/>
        <w:overflowPunct w:val="0"/>
        <w:spacing w:before="181"/>
        <w:ind w:left="142" w:right="482"/>
      </w:pPr>
      <w:r>
        <w:rPr>
          <w:spacing w:val="-2"/>
        </w:rPr>
        <w:t>Survey:</w:t>
      </w:r>
      <w:r w:rsidR="0081193E">
        <w:t xml:space="preserve"> </w:t>
      </w:r>
      <w:r>
        <w:t>The</w:t>
      </w:r>
      <w:r>
        <w:rPr>
          <w:spacing w:val="-5"/>
        </w:rPr>
        <w:t xml:space="preserve"> </w:t>
      </w:r>
      <w:r>
        <w:t>determination,</w:t>
      </w:r>
      <w:r>
        <w:rPr>
          <w:spacing w:val="-7"/>
        </w:rPr>
        <w:t xml:space="preserve"> </w:t>
      </w:r>
      <w:r w:rsidR="003572EE">
        <w:t>measurement,</w:t>
      </w:r>
      <w:r>
        <w:rPr>
          <w:spacing w:val="-5"/>
        </w:rPr>
        <w:t xml:space="preserve"> </w:t>
      </w:r>
      <w:r>
        <w:t>and</w:t>
      </w:r>
      <w:r>
        <w:rPr>
          <w:spacing w:val="-5"/>
        </w:rPr>
        <w:t xml:space="preserve"> </w:t>
      </w:r>
      <w:r>
        <w:t>establishment</w:t>
      </w:r>
      <w:r>
        <w:rPr>
          <w:spacing w:val="-7"/>
        </w:rPr>
        <w:t xml:space="preserve"> </w:t>
      </w:r>
      <w:r>
        <w:t>of</w:t>
      </w:r>
      <w:r>
        <w:rPr>
          <w:spacing w:val="-3"/>
        </w:rPr>
        <w:t xml:space="preserve"> </w:t>
      </w:r>
      <w:r>
        <w:t>boundaries</w:t>
      </w:r>
      <w:r>
        <w:rPr>
          <w:spacing w:val="-7"/>
        </w:rPr>
        <w:t xml:space="preserve"> </w:t>
      </w:r>
      <w:r>
        <w:t>of</w:t>
      </w:r>
      <w:r>
        <w:rPr>
          <w:spacing w:val="-3"/>
        </w:rPr>
        <w:t xml:space="preserve"> </w:t>
      </w:r>
      <w:r>
        <w:t>land performed by an Ontario Land Surveyor who is licensed to practice cadastral surveying.</w:t>
      </w:r>
    </w:p>
    <w:p w14:paraId="31C72A84" w14:textId="13497EAF" w:rsidR="0046625E" w:rsidRPr="0081193E" w:rsidRDefault="0046625E" w:rsidP="0081193E">
      <w:pPr>
        <w:pStyle w:val="BodyText"/>
        <w:tabs>
          <w:tab w:val="left" w:pos="1540"/>
        </w:tabs>
        <w:kinsoku w:val="0"/>
        <w:overflowPunct w:val="0"/>
        <w:spacing w:before="75"/>
        <w:ind w:left="142" w:right="681"/>
      </w:pPr>
      <w:r>
        <w:rPr>
          <w:spacing w:val="-2"/>
        </w:rPr>
        <w:t>Transfer:</w:t>
      </w:r>
      <w:r w:rsidR="0081193E">
        <w:t xml:space="preserve"> </w:t>
      </w:r>
      <w:r>
        <w:t>(a)</w:t>
      </w:r>
      <w:r>
        <w:rPr>
          <w:spacing w:val="-4"/>
        </w:rPr>
        <w:t xml:space="preserve"> </w:t>
      </w:r>
      <w:r>
        <w:t>A</w:t>
      </w:r>
      <w:r>
        <w:rPr>
          <w:spacing w:val="-4"/>
        </w:rPr>
        <w:t xml:space="preserve"> </w:t>
      </w:r>
      <w:r>
        <w:t>document</w:t>
      </w:r>
      <w:r>
        <w:rPr>
          <w:spacing w:val="-6"/>
        </w:rPr>
        <w:t xml:space="preserve"> </w:t>
      </w:r>
      <w:r>
        <w:t>that</w:t>
      </w:r>
      <w:r>
        <w:rPr>
          <w:spacing w:val="-1"/>
        </w:rPr>
        <w:t xml:space="preserve"> </w:t>
      </w:r>
      <w:r>
        <w:t>changes</w:t>
      </w:r>
      <w:r>
        <w:rPr>
          <w:spacing w:val="-4"/>
        </w:rPr>
        <w:t xml:space="preserve"> </w:t>
      </w:r>
      <w:r>
        <w:t>ownership</w:t>
      </w:r>
      <w:r>
        <w:rPr>
          <w:spacing w:val="-4"/>
        </w:rPr>
        <w:t xml:space="preserve"> </w:t>
      </w:r>
      <w:r>
        <w:t>of</w:t>
      </w:r>
      <w:r>
        <w:rPr>
          <w:spacing w:val="-4"/>
        </w:rPr>
        <w:t xml:space="preserve"> </w:t>
      </w:r>
      <w:r>
        <w:t>a</w:t>
      </w:r>
      <w:r>
        <w:rPr>
          <w:spacing w:val="-6"/>
        </w:rPr>
        <w:t xml:space="preserve"> </w:t>
      </w:r>
      <w:r>
        <w:t>leasehold</w:t>
      </w:r>
      <w:r>
        <w:rPr>
          <w:spacing w:val="-6"/>
        </w:rPr>
        <w:t xml:space="preserve"> </w:t>
      </w:r>
      <w:r>
        <w:t>estate</w:t>
      </w:r>
      <w:r>
        <w:rPr>
          <w:spacing w:val="-4"/>
        </w:rPr>
        <w:t xml:space="preserve"> </w:t>
      </w:r>
      <w:r>
        <w:t>registered under the Land Titles Act.</w:t>
      </w:r>
      <w:r w:rsidR="0081193E">
        <w:t xml:space="preserve"> </w:t>
      </w:r>
      <w:r>
        <w:t>(b)</w:t>
      </w:r>
      <w:r>
        <w:rPr>
          <w:spacing w:val="-3"/>
        </w:rPr>
        <w:t xml:space="preserve"> </w:t>
      </w:r>
      <w:r>
        <w:t>The</w:t>
      </w:r>
      <w:r>
        <w:rPr>
          <w:spacing w:val="-1"/>
        </w:rPr>
        <w:t xml:space="preserve"> </w:t>
      </w:r>
      <w:r>
        <w:t>act</w:t>
      </w:r>
      <w:r>
        <w:rPr>
          <w:spacing w:val="-4"/>
        </w:rPr>
        <w:t xml:space="preserve"> </w:t>
      </w:r>
      <w:r>
        <w:t>of conveying</w:t>
      </w:r>
      <w:r>
        <w:rPr>
          <w:spacing w:val="-2"/>
        </w:rPr>
        <w:t xml:space="preserve"> </w:t>
      </w:r>
      <w:r>
        <w:t>a</w:t>
      </w:r>
      <w:r>
        <w:rPr>
          <w:spacing w:val="-1"/>
        </w:rPr>
        <w:t xml:space="preserve"> </w:t>
      </w:r>
      <w:r>
        <w:t>property</w:t>
      </w:r>
      <w:r>
        <w:rPr>
          <w:spacing w:val="-4"/>
        </w:rPr>
        <w:t xml:space="preserve"> </w:t>
      </w:r>
      <w:r>
        <w:t>interest</w:t>
      </w:r>
      <w:r>
        <w:rPr>
          <w:spacing w:val="-2"/>
        </w:rPr>
        <w:t xml:space="preserve"> </w:t>
      </w:r>
      <w:r>
        <w:t>to</w:t>
      </w:r>
      <w:r>
        <w:rPr>
          <w:spacing w:val="-3"/>
        </w:rPr>
        <w:t xml:space="preserve"> </w:t>
      </w:r>
      <w:r>
        <w:t>another</w:t>
      </w:r>
      <w:r>
        <w:rPr>
          <w:spacing w:val="-4"/>
        </w:rPr>
        <w:t xml:space="preserve"> </w:t>
      </w:r>
      <w:r>
        <w:rPr>
          <w:spacing w:val="-2"/>
        </w:rPr>
        <w:t>party.</w:t>
      </w:r>
    </w:p>
    <w:p w14:paraId="40B6E19F" w14:textId="77777777" w:rsidR="0046625E" w:rsidRDefault="0046625E">
      <w:pPr>
        <w:pStyle w:val="BodyText"/>
        <w:kinsoku w:val="0"/>
        <w:overflowPunct w:val="0"/>
        <w:spacing w:before="1"/>
        <w:ind w:left="1540"/>
        <w:rPr>
          <w:spacing w:val="-2"/>
        </w:rPr>
        <w:sectPr w:rsidR="0046625E">
          <w:pgSz w:w="12240" w:h="15840"/>
          <w:pgMar w:top="1360" w:right="1020" w:bottom="1300" w:left="1340" w:header="0" w:footer="1112" w:gutter="0"/>
          <w:cols w:space="720"/>
          <w:noEndnote/>
        </w:sectPr>
      </w:pPr>
    </w:p>
    <w:p w14:paraId="1915476F" w14:textId="7E9AA148" w:rsidR="0046625E" w:rsidRDefault="0046625E" w:rsidP="007114D7">
      <w:pPr>
        <w:pStyle w:val="Heading1"/>
        <w:kinsoku w:val="0"/>
        <w:overflowPunct w:val="0"/>
        <w:rPr>
          <w:b w:val="0"/>
          <w:bCs w:val="0"/>
          <w:color w:val="224239"/>
          <w:spacing w:val="-2"/>
        </w:rPr>
      </w:pPr>
      <w:bookmarkStart w:id="26" w:name="_bookmark24"/>
      <w:bookmarkEnd w:id="26"/>
      <w:r>
        <w:rPr>
          <w:color w:val="224239"/>
        </w:rPr>
        <w:lastRenderedPageBreak/>
        <w:t>Appendix</w:t>
      </w:r>
      <w:r>
        <w:rPr>
          <w:color w:val="224239"/>
          <w:spacing w:val="-4"/>
        </w:rPr>
        <w:t xml:space="preserve"> </w:t>
      </w:r>
      <w:r>
        <w:rPr>
          <w:color w:val="224239"/>
          <w:spacing w:val="-10"/>
        </w:rPr>
        <w:t>A</w:t>
      </w:r>
      <w:r w:rsidR="007114D7">
        <w:rPr>
          <w:color w:val="224239"/>
          <w:spacing w:val="-10"/>
        </w:rPr>
        <w:t xml:space="preserve"> - </w:t>
      </w:r>
      <w:r>
        <w:rPr>
          <w:color w:val="224239"/>
        </w:rPr>
        <w:t>Error</w:t>
      </w:r>
      <w:r>
        <w:rPr>
          <w:color w:val="224239"/>
          <w:spacing w:val="-1"/>
        </w:rPr>
        <w:t xml:space="preserve"> </w:t>
      </w:r>
      <w:r>
        <w:rPr>
          <w:color w:val="224239"/>
        </w:rPr>
        <w:t>reporting</w:t>
      </w:r>
      <w:r>
        <w:rPr>
          <w:color w:val="224239"/>
          <w:spacing w:val="-1"/>
        </w:rPr>
        <w:t xml:space="preserve"> </w:t>
      </w:r>
      <w:r>
        <w:rPr>
          <w:color w:val="224239"/>
          <w:spacing w:val="-2"/>
        </w:rPr>
        <w:t>process</w:t>
      </w:r>
    </w:p>
    <w:p w14:paraId="606230AF" w14:textId="16754A4A" w:rsidR="0046625E" w:rsidRDefault="0046625E">
      <w:pPr>
        <w:pStyle w:val="Heading4"/>
        <w:kinsoku w:val="0"/>
        <w:overflowPunct w:val="0"/>
        <w:rPr>
          <w:spacing w:val="-4"/>
        </w:rPr>
      </w:pPr>
      <w:r>
        <w:t>Types</w:t>
      </w:r>
      <w:r>
        <w:rPr>
          <w:spacing w:val="-4"/>
        </w:rPr>
        <w:t xml:space="preserve"> </w:t>
      </w:r>
      <w:r>
        <w:t>of</w:t>
      </w:r>
      <w:r>
        <w:rPr>
          <w:spacing w:val="-3"/>
        </w:rPr>
        <w:t xml:space="preserve"> </w:t>
      </w:r>
      <w:r w:rsidR="003B3DCB">
        <w:t>e</w:t>
      </w:r>
      <w:r>
        <w:t>rrors and</w:t>
      </w:r>
      <w:r>
        <w:rPr>
          <w:spacing w:val="-2"/>
        </w:rPr>
        <w:t xml:space="preserve"> </w:t>
      </w:r>
      <w:r w:rsidR="003B3DCB">
        <w:t>h</w:t>
      </w:r>
      <w:r>
        <w:t>ow</w:t>
      </w:r>
      <w:r>
        <w:rPr>
          <w:spacing w:val="-2"/>
        </w:rPr>
        <w:t xml:space="preserve"> </w:t>
      </w:r>
      <w:r>
        <w:t>to</w:t>
      </w:r>
      <w:r>
        <w:rPr>
          <w:spacing w:val="-3"/>
        </w:rPr>
        <w:t xml:space="preserve"> </w:t>
      </w:r>
      <w:r w:rsidR="003B3DCB">
        <w:t>r</w:t>
      </w:r>
      <w:r>
        <w:t>esolve</w:t>
      </w:r>
      <w:r>
        <w:rPr>
          <w:spacing w:val="-2"/>
        </w:rPr>
        <w:t xml:space="preserve"> </w:t>
      </w:r>
      <w:r w:rsidR="003B3DCB">
        <w:rPr>
          <w:spacing w:val="-4"/>
        </w:rPr>
        <w:t>t</w:t>
      </w:r>
      <w:r>
        <w:rPr>
          <w:spacing w:val="-4"/>
        </w:rPr>
        <w:t>hem</w:t>
      </w:r>
      <w:r w:rsidR="003C655B">
        <w:rPr>
          <w:spacing w:val="-4"/>
        </w:rPr>
        <w:t>.</w:t>
      </w:r>
    </w:p>
    <w:p w14:paraId="31F28EBB" w14:textId="77777777" w:rsidR="0046625E" w:rsidRDefault="0046625E">
      <w:pPr>
        <w:pStyle w:val="BodyText"/>
        <w:kinsoku w:val="0"/>
        <w:overflowPunct w:val="0"/>
        <w:spacing w:before="122"/>
        <w:ind w:left="100" w:right="501"/>
      </w:pPr>
      <w:r>
        <w:t>MNRF</w:t>
      </w:r>
      <w:r>
        <w:rPr>
          <w:spacing w:val="-2"/>
        </w:rPr>
        <w:t xml:space="preserve"> </w:t>
      </w:r>
      <w:r>
        <w:t>staff</w:t>
      </w:r>
      <w:r>
        <w:rPr>
          <w:spacing w:val="-2"/>
        </w:rPr>
        <w:t xml:space="preserve"> </w:t>
      </w:r>
      <w:r>
        <w:t>will</w:t>
      </w:r>
      <w:r>
        <w:rPr>
          <w:spacing w:val="-3"/>
        </w:rPr>
        <w:t xml:space="preserve"> </w:t>
      </w:r>
      <w:r>
        <w:t>be</w:t>
      </w:r>
      <w:r>
        <w:rPr>
          <w:spacing w:val="-2"/>
        </w:rPr>
        <w:t xml:space="preserve"> </w:t>
      </w:r>
      <w:r>
        <w:t>able</w:t>
      </w:r>
      <w:r>
        <w:rPr>
          <w:spacing w:val="-2"/>
        </w:rPr>
        <w:t xml:space="preserve"> </w:t>
      </w:r>
      <w:r>
        <w:t>to</w:t>
      </w:r>
      <w:r>
        <w:rPr>
          <w:spacing w:val="-1"/>
        </w:rPr>
        <w:t xml:space="preserve"> </w:t>
      </w:r>
      <w:r>
        <w:t>report</w:t>
      </w:r>
      <w:r>
        <w:rPr>
          <w:spacing w:val="-5"/>
        </w:rPr>
        <w:t xml:space="preserve"> </w:t>
      </w:r>
      <w:r>
        <w:t>errors</w:t>
      </w:r>
      <w:r>
        <w:rPr>
          <w:spacing w:val="-2"/>
        </w:rPr>
        <w:t xml:space="preserve"> </w:t>
      </w:r>
      <w:r>
        <w:t>to</w:t>
      </w:r>
      <w:r>
        <w:rPr>
          <w:spacing w:val="-1"/>
        </w:rPr>
        <w:t xml:space="preserve"> </w:t>
      </w:r>
      <w:r>
        <w:t>the</w:t>
      </w:r>
      <w:r>
        <w:rPr>
          <w:spacing w:val="-4"/>
        </w:rPr>
        <w:t xml:space="preserve"> </w:t>
      </w:r>
      <w:r>
        <w:t>main</w:t>
      </w:r>
      <w:r>
        <w:rPr>
          <w:spacing w:val="-4"/>
        </w:rPr>
        <w:t xml:space="preserve"> </w:t>
      </w:r>
      <w:r>
        <w:t>office</w:t>
      </w:r>
      <w:r>
        <w:rPr>
          <w:spacing w:val="-2"/>
        </w:rPr>
        <w:t xml:space="preserve"> </w:t>
      </w:r>
      <w:r>
        <w:t>using</w:t>
      </w:r>
      <w:r>
        <w:rPr>
          <w:spacing w:val="-3"/>
        </w:rPr>
        <w:t xml:space="preserve"> </w:t>
      </w:r>
      <w:r>
        <w:t>the</w:t>
      </w:r>
      <w:r>
        <w:rPr>
          <w:spacing w:val="-4"/>
        </w:rPr>
        <w:t xml:space="preserve"> </w:t>
      </w:r>
      <w:r>
        <w:t>Land</w:t>
      </w:r>
      <w:r>
        <w:rPr>
          <w:spacing w:val="-4"/>
        </w:rPr>
        <w:t xml:space="preserve"> </w:t>
      </w:r>
      <w:r>
        <w:t>Tenure</w:t>
      </w:r>
      <w:r>
        <w:rPr>
          <w:spacing w:val="-2"/>
        </w:rPr>
        <w:t xml:space="preserve"> </w:t>
      </w:r>
      <w:r>
        <w:t>Atlas and the Error Reporting Form (Appendix B) to notify the Land Tenure Maintenance team that an update to a layer is needed.</w:t>
      </w:r>
    </w:p>
    <w:p w14:paraId="415A57A7" w14:textId="4595F197" w:rsidR="0046625E" w:rsidRDefault="0046625E" w:rsidP="004C423D">
      <w:pPr>
        <w:pStyle w:val="ListParagraph"/>
        <w:numPr>
          <w:ilvl w:val="0"/>
          <w:numId w:val="7"/>
        </w:numPr>
        <w:tabs>
          <w:tab w:val="left" w:pos="821"/>
        </w:tabs>
        <w:kinsoku w:val="0"/>
        <w:overflowPunct w:val="0"/>
        <w:spacing w:before="121" w:line="225" w:lineRule="auto"/>
        <w:ind w:right="483"/>
        <w:rPr>
          <w:color w:val="000000"/>
        </w:rPr>
      </w:pPr>
      <w:r>
        <w:t>Errors with incorrect attribute information (document numbers, file numbers, title holder,</w:t>
      </w:r>
      <w:r>
        <w:rPr>
          <w:spacing w:val="-4"/>
        </w:rPr>
        <w:t xml:space="preserve"> </w:t>
      </w:r>
      <w:r>
        <w:t>etc.)</w:t>
      </w:r>
      <w:r w:rsidR="00CC52B5">
        <w:t>.</w:t>
      </w:r>
      <w:r>
        <w:rPr>
          <w:spacing w:val="-2"/>
        </w:rPr>
        <w:t xml:space="preserve"> </w:t>
      </w:r>
      <w:r>
        <w:t>E-mail</w:t>
      </w:r>
      <w:r>
        <w:rPr>
          <w:spacing w:val="-3"/>
        </w:rPr>
        <w:t xml:space="preserve"> </w:t>
      </w:r>
      <w:r>
        <w:t xml:space="preserve">to </w:t>
      </w:r>
      <w:hyperlink r:id="rId22" w:history="1">
        <w:r w:rsidR="003572EE">
          <w:rPr>
            <w:color w:val="0000FF"/>
            <w:u w:val="single"/>
          </w:rPr>
          <w:t>landtenuremapping</w:t>
        </w:r>
        <w:r>
          <w:rPr>
            <w:color w:val="0000FF"/>
            <w:u w:val="single"/>
          </w:rPr>
          <w:t>@ontario.ca</w:t>
        </w:r>
      </w:hyperlink>
      <w:r>
        <w:rPr>
          <w:color w:val="000000"/>
        </w:rPr>
        <w:t>,</w:t>
      </w:r>
      <w:r>
        <w:rPr>
          <w:color w:val="000000"/>
          <w:spacing w:val="-1"/>
        </w:rPr>
        <w:t xml:space="preserve"> </w:t>
      </w:r>
      <w:r>
        <w:rPr>
          <w:color w:val="000000"/>
        </w:rPr>
        <w:t>attaching</w:t>
      </w:r>
      <w:r>
        <w:rPr>
          <w:color w:val="000000"/>
          <w:spacing w:val="-2"/>
        </w:rPr>
        <w:t xml:space="preserve"> </w:t>
      </w:r>
      <w:r>
        <w:rPr>
          <w:color w:val="000000"/>
        </w:rPr>
        <w:t>documentation.</w:t>
      </w:r>
      <w:r>
        <w:rPr>
          <w:color w:val="000000"/>
          <w:spacing w:val="-4"/>
        </w:rPr>
        <w:t xml:space="preserve"> </w:t>
      </w:r>
      <w:r>
        <w:rPr>
          <w:color w:val="000000"/>
        </w:rPr>
        <w:t>Staff</w:t>
      </w:r>
      <w:r>
        <w:rPr>
          <w:color w:val="000000"/>
          <w:spacing w:val="-3"/>
        </w:rPr>
        <w:t xml:space="preserve"> </w:t>
      </w:r>
      <w:r>
        <w:rPr>
          <w:color w:val="000000"/>
        </w:rPr>
        <w:t>will</w:t>
      </w:r>
      <w:r>
        <w:rPr>
          <w:color w:val="000000"/>
          <w:spacing w:val="-4"/>
        </w:rPr>
        <w:t xml:space="preserve"> </w:t>
      </w:r>
      <w:r>
        <w:rPr>
          <w:color w:val="000000"/>
        </w:rPr>
        <w:t>make</w:t>
      </w:r>
      <w:r>
        <w:rPr>
          <w:color w:val="000000"/>
          <w:spacing w:val="-3"/>
        </w:rPr>
        <w:t xml:space="preserve"> </w:t>
      </w:r>
      <w:r>
        <w:rPr>
          <w:color w:val="000000"/>
        </w:rPr>
        <w:t>the</w:t>
      </w:r>
      <w:r>
        <w:rPr>
          <w:color w:val="000000"/>
          <w:spacing w:val="-3"/>
        </w:rPr>
        <w:t xml:space="preserve"> </w:t>
      </w:r>
      <w:r>
        <w:rPr>
          <w:color w:val="000000"/>
        </w:rPr>
        <w:t>changes</w:t>
      </w:r>
      <w:r>
        <w:rPr>
          <w:color w:val="000000"/>
          <w:spacing w:val="-3"/>
        </w:rPr>
        <w:t xml:space="preserve"> </w:t>
      </w:r>
      <w:r>
        <w:rPr>
          <w:color w:val="000000"/>
        </w:rPr>
        <w:t>in</w:t>
      </w:r>
      <w:r>
        <w:rPr>
          <w:color w:val="000000"/>
          <w:spacing w:val="-3"/>
        </w:rPr>
        <w:t xml:space="preserve"> </w:t>
      </w:r>
      <w:r>
        <w:rPr>
          <w:color w:val="000000"/>
        </w:rPr>
        <w:t>the</w:t>
      </w:r>
      <w:r>
        <w:rPr>
          <w:color w:val="000000"/>
          <w:spacing w:val="-3"/>
        </w:rPr>
        <w:t xml:space="preserve"> </w:t>
      </w:r>
      <w:r>
        <w:rPr>
          <w:color w:val="000000"/>
        </w:rPr>
        <w:t>appropriate</w:t>
      </w:r>
      <w:r>
        <w:rPr>
          <w:color w:val="000000"/>
          <w:spacing w:val="-4"/>
        </w:rPr>
        <w:t xml:space="preserve"> </w:t>
      </w:r>
      <w:r>
        <w:rPr>
          <w:color w:val="000000"/>
        </w:rPr>
        <w:t>database</w:t>
      </w:r>
      <w:r>
        <w:rPr>
          <w:color w:val="000000"/>
          <w:spacing w:val="-3"/>
        </w:rPr>
        <w:t xml:space="preserve"> </w:t>
      </w:r>
      <w:r>
        <w:rPr>
          <w:color w:val="000000"/>
        </w:rPr>
        <w:t>&amp; in the Land Tenure layers.</w:t>
      </w:r>
    </w:p>
    <w:p w14:paraId="41E17297" w14:textId="5DF0B51B" w:rsidR="0046625E" w:rsidRDefault="0046625E" w:rsidP="004C423D">
      <w:pPr>
        <w:pStyle w:val="ListParagraph"/>
        <w:numPr>
          <w:ilvl w:val="0"/>
          <w:numId w:val="7"/>
        </w:numPr>
        <w:tabs>
          <w:tab w:val="left" w:pos="821"/>
        </w:tabs>
        <w:kinsoku w:val="0"/>
        <w:overflowPunct w:val="0"/>
        <w:spacing w:before="121"/>
        <w:ind w:right="493"/>
        <w:rPr>
          <w:color w:val="000000"/>
        </w:rPr>
      </w:pPr>
      <w:r>
        <w:t>Parcel</w:t>
      </w:r>
      <w:r>
        <w:rPr>
          <w:spacing w:val="-3"/>
        </w:rPr>
        <w:t xml:space="preserve"> </w:t>
      </w:r>
      <w:r>
        <w:t>is</w:t>
      </w:r>
      <w:r>
        <w:rPr>
          <w:spacing w:val="-4"/>
        </w:rPr>
        <w:t xml:space="preserve"> </w:t>
      </w:r>
      <w:r>
        <w:t>shown</w:t>
      </w:r>
      <w:r>
        <w:rPr>
          <w:spacing w:val="-3"/>
        </w:rPr>
        <w:t xml:space="preserve"> </w:t>
      </w:r>
      <w:r>
        <w:t>in</w:t>
      </w:r>
      <w:r>
        <w:rPr>
          <w:spacing w:val="-3"/>
        </w:rPr>
        <w:t xml:space="preserve"> </w:t>
      </w:r>
      <w:r>
        <w:t>the</w:t>
      </w:r>
      <w:r>
        <w:rPr>
          <w:spacing w:val="-2"/>
        </w:rPr>
        <w:t xml:space="preserve"> </w:t>
      </w:r>
      <w:r>
        <w:t>Crown</w:t>
      </w:r>
      <w:r>
        <w:rPr>
          <w:spacing w:val="-3"/>
        </w:rPr>
        <w:t xml:space="preserve"> </w:t>
      </w:r>
      <w:r>
        <w:t>land</w:t>
      </w:r>
      <w:r>
        <w:rPr>
          <w:spacing w:val="-1"/>
        </w:rPr>
        <w:t xml:space="preserve"> </w:t>
      </w:r>
      <w:r>
        <w:t>–</w:t>
      </w:r>
      <w:r>
        <w:rPr>
          <w:spacing w:val="-2"/>
        </w:rPr>
        <w:t xml:space="preserve"> </w:t>
      </w:r>
      <w:r>
        <w:t>MNRF</w:t>
      </w:r>
      <w:r>
        <w:rPr>
          <w:spacing w:val="-3"/>
        </w:rPr>
        <w:t xml:space="preserve"> </w:t>
      </w:r>
      <w:r>
        <w:t>Acquisition</w:t>
      </w:r>
      <w:r>
        <w:rPr>
          <w:spacing w:val="-3"/>
        </w:rPr>
        <w:t xml:space="preserve"> </w:t>
      </w:r>
      <w:r w:rsidR="006510AE">
        <w:t>layer but</w:t>
      </w:r>
      <w:r>
        <w:rPr>
          <w:spacing w:val="-3"/>
        </w:rPr>
        <w:t xml:space="preserve"> </w:t>
      </w:r>
      <w:r>
        <w:t>is</w:t>
      </w:r>
      <w:r>
        <w:rPr>
          <w:spacing w:val="-6"/>
        </w:rPr>
        <w:t xml:space="preserve"> </w:t>
      </w:r>
      <w:r>
        <w:t>not</w:t>
      </w:r>
      <w:r>
        <w:rPr>
          <w:spacing w:val="-5"/>
        </w:rPr>
        <w:t xml:space="preserve"> </w:t>
      </w:r>
      <w:r>
        <w:t>managed by MNRF</w:t>
      </w:r>
      <w:r w:rsidR="00CC52B5">
        <w:t>.</w:t>
      </w:r>
      <w:r>
        <w:t xml:space="preserve"> Use the Land Tenure Atlas to label parcel and/or e- mail to </w:t>
      </w:r>
      <w:hyperlink r:id="rId23" w:history="1">
        <w:r w:rsidR="003572EE">
          <w:rPr>
            <w:color w:val="0000FF"/>
            <w:u w:val="single"/>
          </w:rPr>
          <w:t>landtenuremapping</w:t>
        </w:r>
        <w:r>
          <w:rPr>
            <w:color w:val="0000FF"/>
            <w:u w:val="single"/>
          </w:rPr>
          <w:t>@ontario.ca</w:t>
        </w:r>
      </w:hyperlink>
      <w:r>
        <w:rPr>
          <w:color w:val="0000FF"/>
        </w:rPr>
        <w:t xml:space="preserve"> </w:t>
      </w:r>
      <w:r>
        <w:rPr>
          <w:color w:val="000000"/>
        </w:rPr>
        <w:t xml:space="preserve">with details </w:t>
      </w:r>
      <w:r w:rsidR="00CC52B5">
        <w:rPr>
          <w:color w:val="000000"/>
        </w:rPr>
        <w:t xml:space="preserve">of </w:t>
      </w:r>
      <w:r>
        <w:rPr>
          <w:color w:val="000000"/>
        </w:rPr>
        <w:t xml:space="preserve">error. Further documentation can be sent by </w:t>
      </w:r>
      <w:r w:rsidR="00FD09AB">
        <w:rPr>
          <w:color w:val="000000"/>
        </w:rPr>
        <w:t>e-</w:t>
      </w:r>
      <w:r>
        <w:rPr>
          <w:color w:val="000000"/>
        </w:rPr>
        <w:t>mail.</w:t>
      </w:r>
    </w:p>
    <w:p w14:paraId="00F5EB4B" w14:textId="79808AF3" w:rsidR="0046625E" w:rsidRDefault="0046625E" w:rsidP="004C423D">
      <w:pPr>
        <w:pStyle w:val="ListParagraph"/>
        <w:numPr>
          <w:ilvl w:val="0"/>
          <w:numId w:val="7"/>
        </w:numPr>
        <w:tabs>
          <w:tab w:val="left" w:pos="821"/>
        </w:tabs>
        <w:kinsoku w:val="0"/>
        <w:overflowPunct w:val="0"/>
        <w:spacing w:before="121" w:line="225" w:lineRule="auto"/>
        <w:ind w:right="486"/>
        <w:rPr>
          <w:color w:val="000000"/>
          <w:spacing w:val="-2"/>
        </w:rPr>
      </w:pPr>
      <w:r>
        <w:t>Parcel is managed by MNRF, but not shown in Crown land – MNRF Acquisition layer. Use the Land Tenure Atlas to label the parcel and line</w:t>
      </w:r>
      <w:r>
        <w:rPr>
          <w:spacing w:val="-3"/>
        </w:rPr>
        <w:t xml:space="preserve"> </w:t>
      </w:r>
      <w:r>
        <w:t>tool</w:t>
      </w:r>
      <w:r>
        <w:rPr>
          <w:spacing w:val="-4"/>
        </w:rPr>
        <w:t xml:space="preserve"> </w:t>
      </w:r>
      <w:r>
        <w:t>to</w:t>
      </w:r>
      <w:r>
        <w:rPr>
          <w:spacing w:val="-4"/>
        </w:rPr>
        <w:t xml:space="preserve"> </w:t>
      </w:r>
      <w:r>
        <w:t>further</w:t>
      </w:r>
      <w:r>
        <w:rPr>
          <w:spacing w:val="-3"/>
        </w:rPr>
        <w:t xml:space="preserve"> </w:t>
      </w:r>
      <w:r>
        <w:t>highlight</w:t>
      </w:r>
      <w:r>
        <w:rPr>
          <w:spacing w:val="-3"/>
        </w:rPr>
        <w:t xml:space="preserve"> </w:t>
      </w:r>
      <w:r>
        <w:t>parcel</w:t>
      </w:r>
      <w:r>
        <w:rPr>
          <w:spacing w:val="-3"/>
        </w:rPr>
        <w:t xml:space="preserve"> </w:t>
      </w:r>
      <w:r>
        <w:t>and/or</w:t>
      </w:r>
      <w:r>
        <w:rPr>
          <w:spacing w:val="-3"/>
        </w:rPr>
        <w:t xml:space="preserve"> </w:t>
      </w:r>
      <w:r>
        <w:t>e-mail</w:t>
      </w:r>
      <w:r>
        <w:rPr>
          <w:spacing w:val="-4"/>
        </w:rPr>
        <w:t xml:space="preserve"> </w:t>
      </w:r>
      <w:r>
        <w:t>to</w:t>
      </w:r>
      <w:r>
        <w:rPr>
          <w:spacing w:val="-2"/>
        </w:rPr>
        <w:t xml:space="preserve"> </w:t>
      </w:r>
      <w:hyperlink r:id="rId24" w:history="1">
        <w:r w:rsidR="003572EE">
          <w:rPr>
            <w:color w:val="0000FF"/>
            <w:u w:val="single"/>
          </w:rPr>
          <w:t>landtenuremapping</w:t>
        </w:r>
        <w:r>
          <w:rPr>
            <w:color w:val="0000FF"/>
            <w:u w:val="single"/>
          </w:rPr>
          <w:t>@ontario.ca</w:t>
        </w:r>
      </w:hyperlink>
      <w:r>
        <w:rPr>
          <w:color w:val="000000"/>
        </w:rPr>
        <w:t>.</w:t>
      </w:r>
      <w:r>
        <w:rPr>
          <w:color w:val="000000"/>
          <w:spacing w:val="-3"/>
        </w:rPr>
        <w:t xml:space="preserve"> </w:t>
      </w:r>
      <w:r w:rsidR="00FD09AB">
        <w:rPr>
          <w:color w:val="000000"/>
          <w:spacing w:val="-3"/>
        </w:rPr>
        <w:t>E-</w:t>
      </w:r>
      <w:r w:rsidR="00FD09AB">
        <w:rPr>
          <w:color w:val="000000"/>
        </w:rPr>
        <w:t>m</w:t>
      </w:r>
      <w:r>
        <w:rPr>
          <w:color w:val="000000"/>
        </w:rPr>
        <w:t>ail</w:t>
      </w:r>
      <w:r>
        <w:rPr>
          <w:color w:val="000000"/>
          <w:spacing w:val="-4"/>
        </w:rPr>
        <w:t xml:space="preserve"> </w:t>
      </w:r>
      <w:r>
        <w:rPr>
          <w:color w:val="000000"/>
        </w:rPr>
        <w:t xml:space="preserve">documentation such as copies of non-Crown survey plans, metes and bounds </w:t>
      </w:r>
      <w:r>
        <w:rPr>
          <w:color w:val="000000"/>
          <w:spacing w:val="-2"/>
        </w:rPr>
        <w:t>descriptions.</w:t>
      </w:r>
    </w:p>
    <w:p w14:paraId="755046F4" w14:textId="134CA00E" w:rsidR="0046625E" w:rsidRDefault="0046625E" w:rsidP="004C423D">
      <w:pPr>
        <w:pStyle w:val="ListParagraph"/>
        <w:numPr>
          <w:ilvl w:val="0"/>
          <w:numId w:val="7"/>
        </w:numPr>
        <w:tabs>
          <w:tab w:val="left" w:pos="821"/>
        </w:tabs>
        <w:kinsoku w:val="0"/>
        <w:overflowPunct w:val="0"/>
        <w:spacing w:before="124" w:line="225" w:lineRule="auto"/>
        <w:ind w:right="476"/>
        <w:rPr>
          <w:color w:val="000000"/>
        </w:rPr>
      </w:pPr>
      <w:r>
        <w:t>Parcel</w:t>
      </w:r>
      <w:r>
        <w:rPr>
          <w:spacing w:val="-3"/>
        </w:rPr>
        <w:t xml:space="preserve"> </w:t>
      </w:r>
      <w:r>
        <w:t>in</w:t>
      </w:r>
      <w:r>
        <w:rPr>
          <w:spacing w:val="-4"/>
        </w:rPr>
        <w:t xml:space="preserve"> </w:t>
      </w:r>
      <w:r>
        <w:t>a</w:t>
      </w:r>
      <w:r>
        <w:rPr>
          <w:spacing w:val="-3"/>
        </w:rPr>
        <w:t xml:space="preserve"> </w:t>
      </w:r>
      <w:r>
        <w:t>Land</w:t>
      </w:r>
      <w:r>
        <w:rPr>
          <w:spacing w:val="-4"/>
        </w:rPr>
        <w:t xml:space="preserve"> </w:t>
      </w:r>
      <w:r>
        <w:t>Tenure</w:t>
      </w:r>
      <w:r>
        <w:rPr>
          <w:spacing w:val="-3"/>
        </w:rPr>
        <w:t xml:space="preserve"> </w:t>
      </w:r>
      <w:r>
        <w:t>layer</w:t>
      </w:r>
      <w:r>
        <w:rPr>
          <w:spacing w:val="-3"/>
        </w:rPr>
        <w:t xml:space="preserve"> </w:t>
      </w:r>
      <w:r>
        <w:t>has</w:t>
      </w:r>
      <w:r>
        <w:rPr>
          <w:spacing w:val="-3"/>
        </w:rPr>
        <w:t xml:space="preserve"> </w:t>
      </w:r>
      <w:r>
        <w:t>incorrect</w:t>
      </w:r>
      <w:r>
        <w:rPr>
          <w:spacing w:val="-3"/>
        </w:rPr>
        <w:t xml:space="preserve"> </w:t>
      </w:r>
      <w:r>
        <w:t>geometry</w:t>
      </w:r>
      <w:r w:rsidR="00CC52B5">
        <w:t>.</w:t>
      </w:r>
      <w:r>
        <w:rPr>
          <w:spacing w:val="-1"/>
        </w:rPr>
        <w:t xml:space="preserve"> </w:t>
      </w:r>
      <w:r>
        <w:t>Use</w:t>
      </w:r>
      <w:r>
        <w:rPr>
          <w:spacing w:val="-3"/>
        </w:rPr>
        <w:t xml:space="preserve"> </w:t>
      </w:r>
      <w:r>
        <w:t>the</w:t>
      </w:r>
      <w:r>
        <w:rPr>
          <w:spacing w:val="-4"/>
        </w:rPr>
        <w:t xml:space="preserve"> </w:t>
      </w:r>
      <w:r>
        <w:t>Land</w:t>
      </w:r>
      <w:r>
        <w:rPr>
          <w:spacing w:val="-4"/>
        </w:rPr>
        <w:t xml:space="preserve"> </w:t>
      </w:r>
      <w:r>
        <w:t>Tenure</w:t>
      </w:r>
      <w:r>
        <w:rPr>
          <w:spacing w:val="-4"/>
        </w:rPr>
        <w:t xml:space="preserve"> </w:t>
      </w:r>
      <w:r>
        <w:t xml:space="preserve">Atlas to label parcel and line tool to further highlight parcel and/or e-mail to </w:t>
      </w:r>
      <w:hyperlink r:id="rId25" w:history="1">
        <w:r w:rsidR="003572EE">
          <w:rPr>
            <w:color w:val="0000FF"/>
            <w:u w:val="single"/>
          </w:rPr>
          <w:t>landtenuremapping</w:t>
        </w:r>
        <w:r>
          <w:rPr>
            <w:color w:val="0000FF"/>
            <w:u w:val="single"/>
          </w:rPr>
          <w:t>@ontario.ca</w:t>
        </w:r>
      </w:hyperlink>
      <w:r>
        <w:rPr>
          <w:color w:val="000000"/>
        </w:rPr>
        <w:t xml:space="preserve">. </w:t>
      </w:r>
      <w:r w:rsidR="00FD09AB">
        <w:rPr>
          <w:color w:val="000000"/>
        </w:rPr>
        <w:t>E-m</w:t>
      </w:r>
      <w:r>
        <w:rPr>
          <w:color w:val="000000"/>
        </w:rPr>
        <w:t>ail documentation such as copies of non-Crown survey plans, metes and bounds descriptions to allow for accurate parcel limits to be created.</w:t>
      </w:r>
    </w:p>
    <w:p w14:paraId="6E976088" w14:textId="77777777" w:rsidR="0046625E" w:rsidRDefault="0046625E">
      <w:pPr>
        <w:pStyle w:val="BodyText"/>
        <w:kinsoku w:val="0"/>
        <w:overflowPunct w:val="0"/>
        <w:spacing w:before="120"/>
        <w:ind w:left="100"/>
        <w:rPr>
          <w:color w:val="0000FF"/>
        </w:rPr>
        <w:sectPr w:rsidR="0046625E">
          <w:pgSz w:w="12240" w:h="15840"/>
          <w:pgMar w:top="1360" w:right="1020" w:bottom="1300" w:left="1340" w:header="0" w:footer="1112" w:gutter="0"/>
          <w:cols w:space="720"/>
          <w:noEndnote/>
        </w:sectPr>
      </w:pPr>
    </w:p>
    <w:p w14:paraId="1FB882C4" w14:textId="025F9C50" w:rsidR="0046625E" w:rsidRDefault="0046625E" w:rsidP="007114D7">
      <w:pPr>
        <w:pStyle w:val="Heading1"/>
        <w:kinsoku w:val="0"/>
        <w:overflowPunct w:val="0"/>
        <w:rPr>
          <w:b w:val="0"/>
          <w:bCs w:val="0"/>
          <w:color w:val="224239"/>
          <w:spacing w:val="-4"/>
        </w:rPr>
      </w:pPr>
      <w:bookmarkStart w:id="27" w:name="_bookmark25"/>
      <w:bookmarkEnd w:id="27"/>
      <w:r>
        <w:rPr>
          <w:color w:val="224239"/>
        </w:rPr>
        <w:lastRenderedPageBreak/>
        <w:t>Appendix</w:t>
      </w:r>
      <w:r>
        <w:rPr>
          <w:color w:val="224239"/>
          <w:spacing w:val="-4"/>
        </w:rPr>
        <w:t xml:space="preserve"> </w:t>
      </w:r>
      <w:r>
        <w:rPr>
          <w:color w:val="224239"/>
          <w:spacing w:val="-10"/>
        </w:rPr>
        <w:t>B</w:t>
      </w:r>
      <w:r w:rsidR="007114D7">
        <w:rPr>
          <w:color w:val="224239"/>
          <w:spacing w:val="-10"/>
        </w:rPr>
        <w:t xml:space="preserve"> - </w:t>
      </w:r>
      <w:r>
        <w:rPr>
          <w:color w:val="224239"/>
        </w:rPr>
        <w:t>Land</w:t>
      </w:r>
      <w:r>
        <w:rPr>
          <w:color w:val="224239"/>
          <w:spacing w:val="-4"/>
        </w:rPr>
        <w:t xml:space="preserve"> </w:t>
      </w:r>
      <w:r>
        <w:rPr>
          <w:color w:val="224239"/>
        </w:rPr>
        <w:t>Tenure</w:t>
      </w:r>
      <w:r>
        <w:rPr>
          <w:color w:val="224239"/>
          <w:spacing w:val="-4"/>
        </w:rPr>
        <w:t xml:space="preserve"> </w:t>
      </w:r>
      <w:r>
        <w:rPr>
          <w:color w:val="224239"/>
        </w:rPr>
        <w:t>Error</w:t>
      </w:r>
      <w:r>
        <w:rPr>
          <w:color w:val="224239"/>
          <w:spacing w:val="-4"/>
        </w:rPr>
        <w:t xml:space="preserve"> </w:t>
      </w:r>
      <w:r>
        <w:rPr>
          <w:color w:val="224239"/>
        </w:rPr>
        <w:t>Reporting</w:t>
      </w:r>
      <w:r>
        <w:rPr>
          <w:color w:val="224239"/>
          <w:spacing w:val="-3"/>
        </w:rPr>
        <w:t xml:space="preserve"> </w:t>
      </w:r>
      <w:r>
        <w:rPr>
          <w:color w:val="224239"/>
          <w:spacing w:val="-4"/>
        </w:rPr>
        <w:t>Form</w:t>
      </w:r>
    </w:p>
    <w:p w14:paraId="047D5A65" w14:textId="7AADE587" w:rsidR="0046625E" w:rsidRDefault="0046625E">
      <w:pPr>
        <w:pStyle w:val="Heading4"/>
        <w:kinsoku w:val="0"/>
        <w:overflowPunct w:val="0"/>
        <w:rPr>
          <w:spacing w:val="-2"/>
        </w:rPr>
      </w:pPr>
      <w:r>
        <w:t>Use</w:t>
      </w:r>
      <w:r>
        <w:rPr>
          <w:spacing w:val="-7"/>
        </w:rPr>
        <w:t xml:space="preserve"> </w:t>
      </w:r>
      <w:r>
        <w:t>this</w:t>
      </w:r>
      <w:r>
        <w:rPr>
          <w:spacing w:val="-3"/>
        </w:rPr>
        <w:t xml:space="preserve"> </w:t>
      </w:r>
      <w:r>
        <w:t>form</w:t>
      </w:r>
      <w:r>
        <w:rPr>
          <w:spacing w:val="-4"/>
        </w:rPr>
        <w:t xml:space="preserve"> </w:t>
      </w:r>
      <w:r>
        <w:t>to</w:t>
      </w:r>
      <w:r>
        <w:rPr>
          <w:spacing w:val="-3"/>
        </w:rPr>
        <w:t xml:space="preserve"> </w:t>
      </w:r>
      <w:r>
        <w:t>report</w:t>
      </w:r>
      <w:r>
        <w:rPr>
          <w:spacing w:val="-2"/>
        </w:rPr>
        <w:t xml:space="preserve"> </w:t>
      </w:r>
      <w:r>
        <w:t>errors</w:t>
      </w:r>
      <w:r>
        <w:rPr>
          <w:spacing w:val="-1"/>
        </w:rPr>
        <w:t xml:space="preserve"> </w:t>
      </w:r>
      <w:r>
        <w:t>or</w:t>
      </w:r>
      <w:r>
        <w:rPr>
          <w:spacing w:val="-1"/>
        </w:rPr>
        <w:t xml:space="preserve"> </w:t>
      </w:r>
      <w:r>
        <w:t>omissions</w:t>
      </w:r>
      <w:r>
        <w:rPr>
          <w:spacing w:val="-4"/>
        </w:rPr>
        <w:t xml:space="preserve"> </w:t>
      </w:r>
      <w:r>
        <w:t>in</w:t>
      </w:r>
      <w:r>
        <w:rPr>
          <w:spacing w:val="-3"/>
        </w:rPr>
        <w:t xml:space="preserve"> </w:t>
      </w:r>
      <w:r>
        <w:t>the</w:t>
      </w:r>
      <w:r>
        <w:rPr>
          <w:spacing w:val="-1"/>
        </w:rPr>
        <w:t xml:space="preserve"> </w:t>
      </w:r>
      <w:r>
        <w:t>Land</w:t>
      </w:r>
      <w:r>
        <w:rPr>
          <w:spacing w:val="-3"/>
        </w:rPr>
        <w:t xml:space="preserve"> </w:t>
      </w:r>
      <w:r>
        <w:t>Tenure</w:t>
      </w:r>
      <w:r>
        <w:rPr>
          <w:spacing w:val="-4"/>
        </w:rPr>
        <w:t xml:space="preserve"> </w:t>
      </w:r>
      <w:r w:rsidR="003C655B">
        <w:rPr>
          <w:spacing w:val="-2"/>
        </w:rPr>
        <w:t>layers.</w:t>
      </w:r>
    </w:p>
    <w:p w14:paraId="58018937" w14:textId="77777777" w:rsidR="0046625E" w:rsidRPr="00CC55B8" w:rsidRDefault="0046625E">
      <w:pPr>
        <w:pStyle w:val="BodyText"/>
        <w:kinsoku w:val="0"/>
        <w:overflowPunct w:val="0"/>
        <w:spacing w:before="122"/>
        <w:ind w:left="100"/>
        <w:rPr>
          <w:b/>
          <w:bCs/>
          <w:spacing w:val="-2"/>
        </w:rPr>
      </w:pPr>
      <w:r w:rsidRPr="00CC55B8">
        <w:rPr>
          <w:b/>
          <w:bCs/>
        </w:rPr>
        <w:t>Polygon</w:t>
      </w:r>
      <w:r w:rsidRPr="00CC55B8">
        <w:rPr>
          <w:b/>
          <w:bCs/>
          <w:spacing w:val="-6"/>
        </w:rPr>
        <w:t xml:space="preserve"> </w:t>
      </w:r>
      <w:r w:rsidRPr="00CC55B8">
        <w:rPr>
          <w:b/>
          <w:bCs/>
          <w:spacing w:val="-2"/>
        </w:rPr>
        <w:t>Location:</w:t>
      </w:r>
    </w:p>
    <w:p w14:paraId="4DF9E97B" w14:textId="77777777" w:rsidR="0046625E" w:rsidRDefault="0046625E">
      <w:pPr>
        <w:pStyle w:val="BodyText"/>
        <w:kinsoku w:val="0"/>
        <w:overflowPunct w:val="0"/>
        <w:spacing w:before="120" w:line="343" w:lineRule="auto"/>
        <w:ind w:left="100" w:right="3737"/>
        <w:rPr>
          <w:spacing w:val="-2"/>
        </w:rPr>
      </w:pPr>
      <w:r>
        <w:t>Please</w:t>
      </w:r>
      <w:r>
        <w:rPr>
          <w:spacing w:val="-6"/>
        </w:rPr>
        <w:t xml:space="preserve"> </w:t>
      </w:r>
      <w:r>
        <w:t>include</w:t>
      </w:r>
      <w:r>
        <w:rPr>
          <w:spacing w:val="-6"/>
        </w:rPr>
        <w:t xml:space="preserve"> </w:t>
      </w:r>
      <w:r>
        <w:t>as</w:t>
      </w:r>
      <w:r>
        <w:rPr>
          <w:spacing w:val="-8"/>
        </w:rPr>
        <w:t xml:space="preserve"> </w:t>
      </w:r>
      <w:r>
        <w:t>much</w:t>
      </w:r>
      <w:r>
        <w:rPr>
          <w:spacing w:val="-6"/>
        </w:rPr>
        <w:t xml:space="preserve"> </w:t>
      </w:r>
      <w:r>
        <w:t>information</w:t>
      </w:r>
      <w:r>
        <w:rPr>
          <w:spacing w:val="-6"/>
        </w:rPr>
        <w:t xml:space="preserve"> </w:t>
      </w:r>
      <w:r>
        <w:t>as</w:t>
      </w:r>
      <w:r>
        <w:rPr>
          <w:spacing w:val="-9"/>
        </w:rPr>
        <w:t xml:space="preserve"> </w:t>
      </w:r>
      <w:r>
        <w:t xml:space="preserve">possible… </w:t>
      </w:r>
      <w:r>
        <w:rPr>
          <w:spacing w:val="-2"/>
        </w:rPr>
        <w:t>District/Zone:</w:t>
      </w:r>
    </w:p>
    <w:p w14:paraId="077F001C" w14:textId="77777777" w:rsidR="0046625E" w:rsidRDefault="0046625E">
      <w:pPr>
        <w:pStyle w:val="BodyText"/>
        <w:kinsoku w:val="0"/>
        <w:overflowPunct w:val="0"/>
        <w:spacing w:before="3"/>
        <w:ind w:left="100"/>
        <w:rPr>
          <w:spacing w:val="-2"/>
        </w:rPr>
      </w:pPr>
      <w:r>
        <w:t>Geographic</w:t>
      </w:r>
      <w:r>
        <w:rPr>
          <w:spacing w:val="-5"/>
        </w:rPr>
        <w:t xml:space="preserve"> </w:t>
      </w:r>
      <w:r>
        <w:rPr>
          <w:spacing w:val="-2"/>
        </w:rPr>
        <w:t>Township:</w:t>
      </w:r>
    </w:p>
    <w:p w14:paraId="2E33DF48" w14:textId="77777777" w:rsidR="0046625E" w:rsidRDefault="0046625E">
      <w:pPr>
        <w:pStyle w:val="BodyText"/>
        <w:kinsoku w:val="0"/>
        <w:overflowPunct w:val="0"/>
        <w:spacing w:before="120"/>
        <w:ind w:left="100"/>
        <w:rPr>
          <w:spacing w:val="-2"/>
        </w:rPr>
      </w:pPr>
      <w:r>
        <w:rPr>
          <w:spacing w:val="-2"/>
        </w:rPr>
        <w:t>Concession:</w:t>
      </w:r>
    </w:p>
    <w:p w14:paraId="17098DF9" w14:textId="77777777" w:rsidR="0046625E" w:rsidRDefault="0046625E">
      <w:pPr>
        <w:pStyle w:val="BodyText"/>
        <w:kinsoku w:val="0"/>
        <w:overflowPunct w:val="0"/>
        <w:spacing w:before="120"/>
        <w:ind w:left="100"/>
        <w:rPr>
          <w:spacing w:val="-4"/>
        </w:rPr>
      </w:pPr>
      <w:r>
        <w:rPr>
          <w:spacing w:val="-4"/>
        </w:rPr>
        <w:t>Lot:</w:t>
      </w:r>
    </w:p>
    <w:p w14:paraId="64984180" w14:textId="77777777" w:rsidR="0046625E" w:rsidRDefault="0046625E">
      <w:pPr>
        <w:pStyle w:val="BodyText"/>
        <w:kinsoku w:val="0"/>
        <w:overflowPunct w:val="0"/>
        <w:spacing w:before="120"/>
        <w:ind w:left="100"/>
        <w:rPr>
          <w:spacing w:val="-5"/>
        </w:rPr>
      </w:pPr>
      <w:r>
        <w:t>Unique</w:t>
      </w:r>
      <w:r>
        <w:rPr>
          <w:spacing w:val="-9"/>
        </w:rPr>
        <w:t xml:space="preserve"> </w:t>
      </w:r>
      <w:r>
        <w:t>Parcel</w:t>
      </w:r>
      <w:r>
        <w:rPr>
          <w:spacing w:val="-9"/>
        </w:rPr>
        <w:t xml:space="preserve"> </w:t>
      </w:r>
      <w:r>
        <w:rPr>
          <w:spacing w:val="-5"/>
        </w:rPr>
        <w:t>ID:</w:t>
      </w:r>
    </w:p>
    <w:p w14:paraId="4015C69C" w14:textId="77777777" w:rsidR="0046625E" w:rsidRDefault="0046625E">
      <w:pPr>
        <w:pStyle w:val="BodyText"/>
        <w:kinsoku w:val="0"/>
        <w:overflowPunct w:val="0"/>
        <w:spacing w:before="120"/>
        <w:ind w:left="100"/>
        <w:rPr>
          <w:spacing w:val="-2"/>
        </w:rPr>
      </w:pPr>
      <w:r>
        <w:t>Assessment</w:t>
      </w:r>
      <w:r>
        <w:rPr>
          <w:spacing w:val="-5"/>
        </w:rPr>
        <w:t xml:space="preserve"> </w:t>
      </w:r>
      <w:r>
        <w:t>Roll</w:t>
      </w:r>
      <w:r>
        <w:rPr>
          <w:spacing w:val="-3"/>
        </w:rPr>
        <w:t xml:space="preserve"> </w:t>
      </w:r>
      <w:r>
        <w:rPr>
          <w:spacing w:val="-2"/>
        </w:rPr>
        <w:t>Number:</w:t>
      </w:r>
    </w:p>
    <w:p w14:paraId="1E7112DC" w14:textId="77777777" w:rsidR="0046625E" w:rsidRDefault="0046625E">
      <w:pPr>
        <w:pStyle w:val="BodyText"/>
        <w:kinsoku w:val="0"/>
        <w:overflowPunct w:val="0"/>
        <w:spacing w:before="120"/>
        <w:ind w:left="100"/>
        <w:rPr>
          <w:spacing w:val="-2"/>
        </w:rPr>
      </w:pPr>
      <w:r>
        <w:t>Description</w:t>
      </w:r>
      <w:r>
        <w:rPr>
          <w:spacing w:val="-9"/>
        </w:rPr>
        <w:t xml:space="preserve"> </w:t>
      </w:r>
      <w:r>
        <w:t>of</w:t>
      </w:r>
      <w:r>
        <w:rPr>
          <w:spacing w:val="-9"/>
        </w:rPr>
        <w:t xml:space="preserve"> </w:t>
      </w:r>
      <w:r>
        <w:rPr>
          <w:spacing w:val="-2"/>
        </w:rPr>
        <w:t>Error:</w:t>
      </w:r>
    </w:p>
    <w:p w14:paraId="72ED40A2" w14:textId="77777777" w:rsidR="0046625E" w:rsidRDefault="0046625E">
      <w:pPr>
        <w:pStyle w:val="BodyText"/>
        <w:kinsoku w:val="0"/>
        <w:overflowPunct w:val="0"/>
        <w:spacing w:before="120" w:line="343" w:lineRule="auto"/>
        <w:ind w:left="100" w:right="6264"/>
      </w:pPr>
      <w:r>
        <w:t>Sketch attached? Y/N Documents</w:t>
      </w:r>
      <w:r>
        <w:rPr>
          <w:spacing w:val="-17"/>
        </w:rPr>
        <w:t xml:space="preserve"> </w:t>
      </w:r>
      <w:r>
        <w:t>attached?</w:t>
      </w:r>
      <w:r>
        <w:rPr>
          <w:spacing w:val="-17"/>
        </w:rPr>
        <w:t xml:space="preserve"> </w:t>
      </w:r>
      <w:r>
        <w:t>Y/N</w:t>
      </w:r>
    </w:p>
    <w:p w14:paraId="5FF64FC6" w14:textId="77777777" w:rsidR="00AF0273" w:rsidRDefault="0046625E">
      <w:pPr>
        <w:pStyle w:val="BodyText"/>
        <w:kinsoku w:val="0"/>
        <w:overflowPunct w:val="0"/>
        <w:spacing w:before="3" w:line="345" w:lineRule="auto"/>
        <w:ind w:left="100" w:right="5198"/>
      </w:pPr>
      <w:r>
        <w:t>Hardcopy</w:t>
      </w:r>
      <w:r>
        <w:rPr>
          <w:spacing w:val="-12"/>
        </w:rPr>
        <w:t xml:space="preserve"> </w:t>
      </w:r>
      <w:r>
        <w:t>documents</w:t>
      </w:r>
      <w:r>
        <w:rPr>
          <w:spacing w:val="-9"/>
        </w:rPr>
        <w:t xml:space="preserve"> </w:t>
      </w:r>
      <w:r>
        <w:t>to</w:t>
      </w:r>
      <w:r>
        <w:rPr>
          <w:spacing w:val="-11"/>
        </w:rPr>
        <w:t xml:space="preserve"> </w:t>
      </w:r>
      <w:r>
        <w:t>follow?</w:t>
      </w:r>
      <w:r>
        <w:rPr>
          <w:spacing w:val="-9"/>
        </w:rPr>
        <w:t xml:space="preserve"> </w:t>
      </w:r>
      <w:r>
        <w:t xml:space="preserve">Y/N </w:t>
      </w:r>
    </w:p>
    <w:p w14:paraId="12D58855" w14:textId="2645D482" w:rsidR="0046625E" w:rsidRDefault="0046625E">
      <w:pPr>
        <w:pStyle w:val="BodyText"/>
        <w:kinsoku w:val="0"/>
        <w:overflowPunct w:val="0"/>
        <w:spacing w:before="3" w:line="345" w:lineRule="auto"/>
        <w:ind w:left="100" w:right="5198"/>
      </w:pPr>
      <w:r w:rsidRPr="00CC55B8">
        <w:rPr>
          <w:b/>
          <w:bCs/>
        </w:rPr>
        <w:t>Contact Information:</w:t>
      </w:r>
    </w:p>
    <w:p w14:paraId="24DBD390" w14:textId="77777777" w:rsidR="0046625E" w:rsidRDefault="0046625E">
      <w:pPr>
        <w:pStyle w:val="BodyText"/>
        <w:kinsoku w:val="0"/>
        <w:overflowPunct w:val="0"/>
        <w:ind w:left="100" w:right="501"/>
        <w:rPr>
          <w:spacing w:val="-2"/>
        </w:rPr>
      </w:pPr>
      <w:r>
        <w:t>Please</w:t>
      </w:r>
      <w:r>
        <w:rPr>
          <w:spacing w:val="-5"/>
        </w:rPr>
        <w:t xml:space="preserve"> </w:t>
      </w:r>
      <w:r>
        <w:t>provide</w:t>
      </w:r>
      <w:r>
        <w:rPr>
          <w:spacing w:val="-2"/>
        </w:rPr>
        <w:t xml:space="preserve"> </w:t>
      </w:r>
      <w:r>
        <w:t>contact</w:t>
      </w:r>
      <w:r>
        <w:rPr>
          <w:spacing w:val="-5"/>
        </w:rPr>
        <w:t xml:space="preserve"> </w:t>
      </w:r>
      <w:r>
        <w:t>information</w:t>
      </w:r>
      <w:r>
        <w:rPr>
          <w:spacing w:val="-5"/>
        </w:rPr>
        <w:t xml:space="preserve"> </w:t>
      </w:r>
      <w:r>
        <w:t>if</w:t>
      </w:r>
      <w:r>
        <w:rPr>
          <w:spacing w:val="-3"/>
        </w:rPr>
        <w:t xml:space="preserve"> </w:t>
      </w:r>
      <w:r>
        <w:t>main</w:t>
      </w:r>
      <w:r>
        <w:rPr>
          <w:spacing w:val="-5"/>
        </w:rPr>
        <w:t xml:space="preserve"> </w:t>
      </w:r>
      <w:r>
        <w:t>office</w:t>
      </w:r>
      <w:r>
        <w:rPr>
          <w:spacing w:val="-3"/>
        </w:rPr>
        <w:t xml:space="preserve"> </w:t>
      </w:r>
      <w:r>
        <w:t>has</w:t>
      </w:r>
      <w:r>
        <w:rPr>
          <w:spacing w:val="-6"/>
        </w:rPr>
        <w:t xml:space="preserve"> </w:t>
      </w:r>
      <w:r>
        <w:t>a</w:t>
      </w:r>
      <w:r>
        <w:rPr>
          <w:spacing w:val="-2"/>
        </w:rPr>
        <w:t xml:space="preserve"> </w:t>
      </w:r>
      <w:r>
        <w:t>question</w:t>
      </w:r>
      <w:r>
        <w:rPr>
          <w:spacing w:val="-5"/>
        </w:rPr>
        <w:t xml:space="preserve"> </w:t>
      </w:r>
      <w:r>
        <w:t>or</w:t>
      </w:r>
      <w:r>
        <w:rPr>
          <w:spacing w:val="-3"/>
        </w:rPr>
        <w:t xml:space="preserve"> </w:t>
      </w:r>
      <w:r>
        <w:t>needs</w:t>
      </w:r>
      <w:r>
        <w:rPr>
          <w:spacing w:val="-3"/>
        </w:rPr>
        <w:t xml:space="preserve"> </w:t>
      </w:r>
      <w:r>
        <w:t xml:space="preserve">clarification… </w:t>
      </w:r>
      <w:r>
        <w:rPr>
          <w:spacing w:val="-2"/>
        </w:rPr>
        <w:t>Name:</w:t>
      </w:r>
    </w:p>
    <w:p w14:paraId="204FF502" w14:textId="77777777" w:rsidR="0046625E" w:rsidRDefault="0046625E">
      <w:pPr>
        <w:pStyle w:val="BodyText"/>
        <w:kinsoku w:val="0"/>
        <w:overflowPunct w:val="0"/>
        <w:spacing w:before="117" w:line="343" w:lineRule="auto"/>
        <w:ind w:left="100" w:right="9011"/>
        <w:rPr>
          <w:spacing w:val="-2"/>
        </w:rPr>
      </w:pPr>
      <w:r>
        <w:rPr>
          <w:spacing w:val="-2"/>
        </w:rPr>
        <w:t>E-mail: Phone:</w:t>
      </w:r>
    </w:p>
    <w:p w14:paraId="36772252" w14:textId="77777777" w:rsidR="0046625E" w:rsidRDefault="0046625E">
      <w:pPr>
        <w:pStyle w:val="BodyText"/>
        <w:kinsoku w:val="0"/>
        <w:overflowPunct w:val="0"/>
        <w:spacing w:before="117" w:line="343" w:lineRule="auto"/>
        <w:ind w:left="100" w:right="9011"/>
        <w:rPr>
          <w:spacing w:val="-2"/>
        </w:rPr>
        <w:sectPr w:rsidR="0046625E">
          <w:pgSz w:w="12240" w:h="15840"/>
          <w:pgMar w:top="1360" w:right="1020" w:bottom="1300" w:left="1340" w:header="0" w:footer="1112" w:gutter="0"/>
          <w:cols w:space="720"/>
          <w:noEndnote/>
        </w:sectPr>
      </w:pPr>
    </w:p>
    <w:p w14:paraId="4486B660" w14:textId="37EE1F5F" w:rsidR="0046625E" w:rsidRPr="00F00C42" w:rsidRDefault="0046625E" w:rsidP="00F00C42">
      <w:pPr>
        <w:pStyle w:val="Heading1"/>
        <w:rPr>
          <w:color w:val="224239"/>
          <w:spacing w:val="-2"/>
        </w:rPr>
      </w:pPr>
      <w:bookmarkStart w:id="28" w:name="_bookmark26"/>
      <w:bookmarkEnd w:id="28"/>
      <w:r w:rsidRPr="00F00C42">
        <w:rPr>
          <w:color w:val="224239"/>
        </w:rPr>
        <w:lastRenderedPageBreak/>
        <w:t>Appendix</w:t>
      </w:r>
      <w:r w:rsidRPr="00F00C42">
        <w:rPr>
          <w:color w:val="224239"/>
          <w:spacing w:val="-4"/>
        </w:rPr>
        <w:t xml:space="preserve"> </w:t>
      </w:r>
      <w:r w:rsidRPr="00F00C42">
        <w:rPr>
          <w:color w:val="224239"/>
          <w:spacing w:val="-10"/>
        </w:rPr>
        <w:t>C</w:t>
      </w:r>
      <w:r w:rsidR="007114D7" w:rsidRPr="00F00C42">
        <w:rPr>
          <w:color w:val="224239"/>
          <w:spacing w:val="-10"/>
        </w:rPr>
        <w:t xml:space="preserve"> - </w:t>
      </w:r>
      <w:r w:rsidRPr="00F00C42">
        <w:rPr>
          <w:color w:val="224239"/>
        </w:rPr>
        <w:t>Maintenance</w:t>
      </w:r>
      <w:r w:rsidRPr="00F00C42">
        <w:rPr>
          <w:color w:val="224239"/>
          <w:spacing w:val="-5"/>
        </w:rPr>
        <w:t xml:space="preserve"> </w:t>
      </w:r>
      <w:r w:rsidR="003B3DCB" w:rsidRPr="00F00C42">
        <w:rPr>
          <w:color w:val="224239"/>
        </w:rPr>
        <w:t>f</w:t>
      </w:r>
      <w:r w:rsidRPr="00F00C42">
        <w:rPr>
          <w:color w:val="224239"/>
        </w:rPr>
        <w:t>low</w:t>
      </w:r>
      <w:r w:rsidRPr="00F00C42">
        <w:rPr>
          <w:color w:val="224239"/>
          <w:spacing w:val="-6"/>
        </w:rPr>
        <w:t xml:space="preserve"> </w:t>
      </w:r>
      <w:r w:rsidR="003B3DCB" w:rsidRPr="00F00C42">
        <w:rPr>
          <w:color w:val="224239"/>
          <w:spacing w:val="-2"/>
        </w:rPr>
        <w:t>d</w:t>
      </w:r>
      <w:r w:rsidRPr="00F00C42">
        <w:rPr>
          <w:color w:val="224239"/>
          <w:spacing w:val="-2"/>
        </w:rPr>
        <w:t>iagrams</w:t>
      </w:r>
    </w:p>
    <w:p w14:paraId="634320DB" w14:textId="5C015A5F" w:rsidR="000E64F1" w:rsidRDefault="000E64F1" w:rsidP="000E64F1">
      <w:pPr>
        <w:pStyle w:val="BodyText"/>
        <w:kinsoku w:val="0"/>
        <w:overflowPunct w:val="0"/>
        <w:spacing w:before="2"/>
        <w:rPr>
          <w:rFonts w:ascii="Arial Narrow" w:hAnsi="Arial Narrow" w:cs="Arial Narrow"/>
          <w:b/>
          <w:bCs/>
          <w:color w:val="224239"/>
          <w:sz w:val="64"/>
          <w:szCs w:val="64"/>
        </w:rPr>
      </w:pPr>
      <w:bookmarkStart w:id="29" w:name="_bookmark27"/>
      <w:bookmarkEnd w:id="29"/>
      <w:r>
        <w:rPr>
          <w:rFonts w:ascii="Times New Roman" w:hAnsi="Times New Roman" w:cs="Times New Roman"/>
          <w:noProof/>
        </w:rPr>
        <w:drawing>
          <wp:inline distT="0" distB="0" distL="0" distR="0" wp14:anchorId="3AF4E07A" wp14:editId="7052731E">
            <wp:extent cx="5966562" cy="4400550"/>
            <wp:effectExtent l="0" t="0" r="0" b="0"/>
            <wp:docPr id="4" name="Picture 4" descr="Flow diagram of maintenance flow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low diagram of maintenance flow process"/>
                    <pic:cNvPicPr>
                      <a:picLocks noChangeAspect="1" noChangeArrowheads="1"/>
                    </pic:cNvPicPr>
                  </pic:nvPicPr>
                  <pic:blipFill>
                    <a:blip r:embed="rId26"/>
                    <a:stretch>
                      <a:fillRect/>
                    </a:stretch>
                  </pic:blipFill>
                  <pic:spPr bwMode="auto">
                    <a:xfrm>
                      <a:off x="0" y="0"/>
                      <a:ext cx="5994143" cy="4420892"/>
                    </a:xfrm>
                    <a:prstGeom prst="rect">
                      <a:avLst/>
                    </a:prstGeom>
                    <a:noFill/>
                    <a:ln>
                      <a:noFill/>
                    </a:ln>
                  </pic:spPr>
                </pic:pic>
              </a:graphicData>
            </a:graphic>
          </wp:inline>
        </w:drawing>
      </w:r>
    </w:p>
    <w:p w14:paraId="213290AD" w14:textId="77777777" w:rsidR="000E64F1" w:rsidRDefault="000E64F1" w:rsidP="000E64F1">
      <w:pPr>
        <w:pStyle w:val="BodyText"/>
        <w:kinsoku w:val="0"/>
        <w:overflowPunct w:val="0"/>
        <w:spacing w:before="2"/>
        <w:rPr>
          <w:rFonts w:ascii="Arial Narrow" w:hAnsi="Arial Narrow" w:cs="Arial Narrow"/>
          <w:b/>
          <w:bCs/>
          <w:color w:val="224239"/>
          <w:sz w:val="64"/>
          <w:szCs w:val="64"/>
        </w:rPr>
      </w:pPr>
    </w:p>
    <w:p w14:paraId="0B9652CA" w14:textId="77777777" w:rsidR="000E64F1" w:rsidRDefault="000E64F1" w:rsidP="000E64F1">
      <w:pPr>
        <w:pStyle w:val="BodyText"/>
        <w:kinsoku w:val="0"/>
        <w:overflowPunct w:val="0"/>
        <w:spacing w:before="2"/>
        <w:rPr>
          <w:rFonts w:ascii="Arial Narrow" w:hAnsi="Arial Narrow" w:cs="Arial Narrow"/>
          <w:b/>
          <w:bCs/>
          <w:color w:val="224239"/>
          <w:sz w:val="64"/>
          <w:szCs w:val="64"/>
        </w:rPr>
      </w:pPr>
    </w:p>
    <w:p w14:paraId="426FEEFA" w14:textId="77777777" w:rsidR="000E64F1" w:rsidRDefault="000E64F1">
      <w:pPr>
        <w:widowControl/>
        <w:autoSpaceDE/>
        <w:autoSpaceDN/>
        <w:adjustRightInd/>
        <w:spacing w:after="160" w:line="259" w:lineRule="auto"/>
        <w:rPr>
          <w:rFonts w:ascii="Arial Narrow" w:hAnsi="Arial Narrow" w:cs="Arial Narrow"/>
          <w:b/>
          <w:bCs/>
          <w:color w:val="224239"/>
          <w:sz w:val="64"/>
          <w:szCs w:val="64"/>
        </w:rPr>
      </w:pPr>
      <w:r>
        <w:rPr>
          <w:rFonts w:ascii="Arial Narrow" w:hAnsi="Arial Narrow" w:cs="Arial Narrow"/>
          <w:b/>
          <w:bCs/>
          <w:color w:val="224239"/>
          <w:sz w:val="64"/>
          <w:szCs w:val="64"/>
        </w:rPr>
        <w:br w:type="page"/>
      </w:r>
    </w:p>
    <w:p w14:paraId="12AE0898" w14:textId="3EA1FE98" w:rsidR="000E64F1" w:rsidRPr="00F00C42" w:rsidRDefault="0046625E" w:rsidP="00F00C42">
      <w:pPr>
        <w:pStyle w:val="Heading1"/>
        <w:rPr>
          <w:color w:val="224239"/>
          <w:spacing w:val="-10"/>
        </w:rPr>
      </w:pPr>
      <w:r w:rsidRPr="00F00C42">
        <w:rPr>
          <w:color w:val="224239"/>
        </w:rPr>
        <w:lastRenderedPageBreak/>
        <w:t>Appendix</w:t>
      </w:r>
      <w:r w:rsidRPr="00F00C42">
        <w:rPr>
          <w:color w:val="224239"/>
          <w:spacing w:val="-4"/>
        </w:rPr>
        <w:t xml:space="preserve"> </w:t>
      </w:r>
      <w:r w:rsidRPr="00F00C42">
        <w:rPr>
          <w:color w:val="224239"/>
          <w:spacing w:val="-10"/>
        </w:rPr>
        <w:t>D</w:t>
      </w:r>
      <w:r w:rsidR="007114D7" w:rsidRPr="00F00C42">
        <w:rPr>
          <w:color w:val="224239"/>
          <w:spacing w:val="-10"/>
        </w:rPr>
        <w:t xml:space="preserve"> - </w:t>
      </w:r>
      <w:r w:rsidRPr="00F00C42">
        <w:rPr>
          <w:color w:val="224239"/>
        </w:rPr>
        <w:t>Information</w:t>
      </w:r>
      <w:r w:rsidRPr="00F00C42">
        <w:rPr>
          <w:color w:val="224239"/>
          <w:spacing w:val="-8"/>
        </w:rPr>
        <w:t xml:space="preserve"> </w:t>
      </w:r>
      <w:r w:rsidR="003B3DCB" w:rsidRPr="00F00C42">
        <w:rPr>
          <w:color w:val="224239"/>
        </w:rPr>
        <w:t>f</w:t>
      </w:r>
      <w:r w:rsidRPr="00F00C42">
        <w:rPr>
          <w:color w:val="224239"/>
        </w:rPr>
        <w:t>low</w:t>
      </w:r>
      <w:r w:rsidRPr="00F00C42">
        <w:rPr>
          <w:color w:val="224239"/>
          <w:spacing w:val="-8"/>
        </w:rPr>
        <w:t xml:space="preserve"> </w:t>
      </w:r>
      <w:r w:rsidRPr="00F00C42">
        <w:rPr>
          <w:color w:val="224239"/>
        </w:rPr>
        <w:t>for</w:t>
      </w:r>
      <w:r w:rsidRPr="00F00C42">
        <w:rPr>
          <w:color w:val="224239"/>
          <w:spacing w:val="-8"/>
        </w:rPr>
        <w:t xml:space="preserve"> </w:t>
      </w:r>
      <w:r w:rsidRPr="00F00C42">
        <w:rPr>
          <w:color w:val="224239"/>
        </w:rPr>
        <w:t>Land</w:t>
      </w:r>
      <w:r w:rsidRPr="00F00C42">
        <w:rPr>
          <w:color w:val="224239"/>
          <w:spacing w:val="-8"/>
        </w:rPr>
        <w:t xml:space="preserve"> </w:t>
      </w:r>
      <w:r w:rsidRPr="00F00C42">
        <w:rPr>
          <w:color w:val="224239"/>
        </w:rPr>
        <w:t xml:space="preserve">Use </w:t>
      </w:r>
      <w:r w:rsidRPr="00F00C42">
        <w:rPr>
          <w:color w:val="224239"/>
          <w:spacing w:val="-2"/>
        </w:rPr>
        <w:t>Permits</w:t>
      </w:r>
      <w:r w:rsidR="002A04BA" w:rsidRPr="00F00C42">
        <w:rPr>
          <w:color w:val="224239"/>
          <w:spacing w:val="-2"/>
        </w:rPr>
        <w:t xml:space="preserve"> (LUP)</w:t>
      </w:r>
      <w:r w:rsidR="000E64F1" w:rsidRPr="00F00C42">
        <w:rPr>
          <w:rFonts w:ascii="Times New Roman" w:hAnsi="Times New Roman" w:cs="Times New Roman"/>
          <w:noProof/>
          <w:color w:val="224239"/>
        </w:rPr>
        <w:t xml:space="preserve"> </w:t>
      </w:r>
    </w:p>
    <w:p w14:paraId="0C1C2A4A" w14:textId="45366424" w:rsidR="0046625E" w:rsidRDefault="000E64F1" w:rsidP="007114D7">
      <w:pPr>
        <w:pStyle w:val="BodyText"/>
        <w:kinsoku w:val="0"/>
        <w:overflowPunct w:val="0"/>
        <w:spacing w:before="78"/>
        <w:ind w:left="100"/>
        <w:rPr>
          <w:color w:val="050505"/>
          <w:spacing w:val="-2"/>
          <w:w w:val="120"/>
          <w:sz w:val="50"/>
          <w:szCs w:val="50"/>
        </w:rPr>
      </w:pPr>
      <w:r>
        <w:rPr>
          <w:rFonts w:ascii="Times New Roman" w:hAnsi="Times New Roman" w:cs="Times New Roman"/>
          <w:noProof/>
        </w:rPr>
        <w:drawing>
          <wp:inline distT="0" distB="0" distL="0" distR="0" wp14:anchorId="292D3AA3" wp14:editId="7B1C1177">
            <wp:extent cx="4076700" cy="3226683"/>
            <wp:effectExtent l="0" t="0" r="0" b="0"/>
            <wp:docPr id="2" name="Picture 2" descr="Flow diagram of information flow for land use per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low diagram of information flow for land use permits"/>
                    <pic:cNvPicPr>
                      <a:picLocks noChangeAspect="1" noChangeArrowheads="1"/>
                    </pic:cNvPicPr>
                  </pic:nvPicPr>
                  <pic:blipFill>
                    <a:blip r:embed="rId27"/>
                    <a:stretch>
                      <a:fillRect/>
                    </a:stretch>
                  </pic:blipFill>
                  <pic:spPr bwMode="auto">
                    <a:xfrm>
                      <a:off x="0" y="0"/>
                      <a:ext cx="4076700" cy="3226683"/>
                    </a:xfrm>
                    <a:prstGeom prst="rect">
                      <a:avLst/>
                    </a:prstGeom>
                    <a:noFill/>
                    <a:ln>
                      <a:noFill/>
                    </a:ln>
                  </pic:spPr>
                </pic:pic>
              </a:graphicData>
            </a:graphic>
          </wp:inline>
        </w:drawing>
      </w:r>
    </w:p>
    <w:sectPr w:rsidR="0046625E" w:rsidSect="00444BD3">
      <w:footerReference w:type="default" r:id="rId28"/>
      <w:pgSz w:w="12240" w:h="15840"/>
      <w:pgMar w:top="760" w:right="1020" w:bottom="280" w:left="1340" w:header="0" w:footer="111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2FD33" w14:textId="77777777" w:rsidR="00AB2434" w:rsidRDefault="00AB2434">
      <w:r>
        <w:separator/>
      </w:r>
    </w:p>
  </w:endnote>
  <w:endnote w:type="continuationSeparator" w:id="0">
    <w:p w14:paraId="041BBB6F" w14:textId="77777777" w:rsidR="00AB2434" w:rsidRDefault="00AB2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552096"/>
      <w:docPartObj>
        <w:docPartGallery w:val="Page Numbers (Bottom of Page)"/>
        <w:docPartUnique/>
      </w:docPartObj>
    </w:sdtPr>
    <w:sdtEndPr>
      <w:rPr>
        <w:noProof/>
      </w:rPr>
    </w:sdtEndPr>
    <w:sdtContent>
      <w:p w14:paraId="33F33BD6" w14:textId="1BEBAF53" w:rsidR="00C84601" w:rsidRDefault="00C846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83513F" w14:textId="77777777" w:rsidR="00C84601" w:rsidRDefault="00C84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DE37" w14:textId="7F90BC82" w:rsidR="00C84601" w:rsidRDefault="00C84601">
    <w:pPr>
      <w:pStyle w:val="Footer"/>
    </w:pPr>
  </w:p>
  <w:p w14:paraId="0FB6A154" w14:textId="1B13EE11" w:rsidR="00C84601" w:rsidRDefault="00C84601" w:rsidP="00C84601">
    <w:pPr>
      <w:pStyle w:val="Footer"/>
      <w:jc w:val="right"/>
    </w:pPr>
    <w:r>
      <w:rPr>
        <w:noProof/>
      </w:rPr>
      <w:drawing>
        <wp:inline distT="0" distB="0" distL="0" distR="0" wp14:anchorId="7FE6ACE1" wp14:editId="6E697A82">
          <wp:extent cx="969645" cy="389890"/>
          <wp:effectExtent l="0" t="0" r="1905" b="0"/>
          <wp:docPr id="3" name="Picture 3" descr="Ontario logo with stylized trill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ntario logo with stylized trill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645" cy="38989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999651"/>
      <w:docPartObj>
        <w:docPartGallery w:val="Page Numbers (Bottom of Page)"/>
        <w:docPartUnique/>
      </w:docPartObj>
    </w:sdtPr>
    <w:sdtEndPr>
      <w:rPr>
        <w:noProof/>
      </w:rPr>
    </w:sdtEndPr>
    <w:sdtContent>
      <w:p w14:paraId="04651C91" w14:textId="3CC6637A" w:rsidR="00C84601" w:rsidRDefault="00C846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8080A1" w14:textId="661851E8" w:rsidR="0046625E" w:rsidRDefault="0046625E">
    <w:pPr>
      <w:pStyle w:val="BodyText"/>
      <w:kinsoku w:val="0"/>
      <w:overflowPunct w:val="0"/>
      <w:spacing w:line="14" w:lineRule="auto"/>
      <w:rPr>
        <w:rFonts w:ascii="Times New Roman" w:hAnsi="Times New Roman" w:cs="Times New Roman"/>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736850"/>
      <w:docPartObj>
        <w:docPartGallery w:val="Page Numbers (Bottom of Page)"/>
        <w:docPartUnique/>
      </w:docPartObj>
    </w:sdtPr>
    <w:sdtEndPr>
      <w:rPr>
        <w:noProof/>
      </w:rPr>
    </w:sdtEndPr>
    <w:sdtContent>
      <w:p w14:paraId="732C4677" w14:textId="399C9F2D" w:rsidR="00C84601" w:rsidRDefault="00C846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FD3AB4" w14:textId="4E0B1250" w:rsidR="0046625E" w:rsidRDefault="0046625E">
    <w:pPr>
      <w:pStyle w:val="BodyText"/>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D759F" w14:textId="77777777" w:rsidR="00AB2434" w:rsidRDefault="00AB2434">
      <w:r>
        <w:separator/>
      </w:r>
    </w:p>
  </w:footnote>
  <w:footnote w:type="continuationSeparator" w:id="0">
    <w:p w14:paraId="1458BECC" w14:textId="77777777" w:rsidR="00AB2434" w:rsidRDefault="00AB2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580" w:hanging="480"/>
      </w:pPr>
      <w:rPr>
        <w:rFonts w:ascii="Arial Narrow" w:hAnsi="Arial Narrow" w:cs="Arial Narrow"/>
        <w:b/>
        <w:bCs/>
        <w:i w:val="0"/>
        <w:iCs w:val="0"/>
        <w:color w:val="224239"/>
        <w:w w:val="100"/>
        <w:sz w:val="28"/>
        <w:szCs w:val="28"/>
      </w:rPr>
    </w:lvl>
    <w:lvl w:ilvl="1">
      <w:start w:val="1"/>
      <w:numFmt w:val="decimal"/>
      <w:lvlText w:val="%1.%2"/>
      <w:lvlJc w:val="left"/>
      <w:pPr>
        <w:ind w:left="654" w:hanging="555"/>
      </w:pPr>
      <w:rPr>
        <w:rFonts w:ascii="Arial" w:hAnsi="Arial" w:cs="Arial"/>
        <w:b w:val="0"/>
        <w:bCs w:val="0"/>
        <w:i w:val="0"/>
        <w:iCs w:val="0"/>
        <w:w w:val="99"/>
        <w:sz w:val="24"/>
        <w:szCs w:val="24"/>
      </w:rPr>
    </w:lvl>
    <w:lvl w:ilvl="2">
      <w:start w:val="1"/>
      <w:numFmt w:val="decimal"/>
      <w:lvlText w:val="%1.%2.%3"/>
      <w:lvlJc w:val="left"/>
      <w:pPr>
        <w:ind w:left="1014" w:hanging="754"/>
      </w:pPr>
      <w:rPr>
        <w:rFonts w:ascii="Arial" w:hAnsi="Arial" w:cs="Arial"/>
        <w:b w:val="0"/>
        <w:bCs w:val="0"/>
        <w:i w:val="0"/>
        <w:iCs w:val="0"/>
        <w:spacing w:val="-2"/>
        <w:w w:val="99"/>
        <w:sz w:val="24"/>
        <w:szCs w:val="24"/>
      </w:rPr>
    </w:lvl>
    <w:lvl w:ilvl="3">
      <w:numFmt w:val="bullet"/>
      <w:lvlText w:val="•"/>
      <w:lvlJc w:val="left"/>
      <w:pPr>
        <w:ind w:left="2127" w:hanging="754"/>
      </w:pPr>
    </w:lvl>
    <w:lvl w:ilvl="4">
      <w:numFmt w:val="bullet"/>
      <w:lvlText w:val="•"/>
      <w:lvlJc w:val="left"/>
      <w:pPr>
        <w:ind w:left="3235" w:hanging="754"/>
      </w:pPr>
    </w:lvl>
    <w:lvl w:ilvl="5">
      <w:numFmt w:val="bullet"/>
      <w:lvlText w:val="•"/>
      <w:lvlJc w:val="left"/>
      <w:pPr>
        <w:ind w:left="4342" w:hanging="754"/>
      </w:pPr>
    </w:lvl>
    <w:lvl w:ilvl="6">
      <w:numFmt w:val="bullet"/>
      <w:lvlText w:val="•"/>
      <w:lvlJc w:val="left"/>
      <w:pPr>
        <w:ind w:left="5450" w:hanging="754"/>
      </w:pPr>
    </w:lvl>
    <w:lvl w:ilvl="7">
      <w:numFmt w:val="bullet"/>
      <w:lvlText w:val="•"/>
      <w:lvlJc w:val="left"/>
      <w:pPr>
        <w:ind w:left="6557" w:hanging="754"/>
      </w:pPr>
    </w:lvl>
    <w:lvl w:ilvl="8">
      <w:numFmt w:val="bullet"/>
      <w:lvlText w:val="•"/>
      <w:lvlJc w:val="left"/>
      <w:pPr>
        <w:ind w:left="7665" w:hanging="754"/>
      </w:pPr>
    </w:lvl>
  </w:abstractNum>
  <w:abstractNum w:abstractNumId="1" w15:restartNumberingAfterBreak="0">
    <w:nsid w:val="00000403"/>
    <w:multiLevelType w:val="multilevel"/>
    <w:tmpl w:val="00000886"/>
    <w:lvl w:ilvl="0">
      <w:start w:val="1"/>
      <w:numFmt w:val="decimal"/>
      <w:lvlText w:val="%1"/>
      <w:lvlJc w:val="left"/>
      <w:pPr>
        <w:ind w:left="532" w:hanging="432"/>
      </w:pPr>
      <w:rPr>
        <w:rFonts w:ascii="Arial Narrow" w:hAnsi="Arial Narrow" w:cs="Arial Narrow"/>
        <w:b/>
        <w:bCs/>
        <w:i w:val="0"/>
        <w:iCs w:val="0"/>
        <w:color w:val="224239"/>
        <w:w w:val="100"/>
        <w:sz w:val="64"/>
        <w:szCs w:val="64"/>
      </w:rPr>
    </w:lvl>
    <w:lvl w:ilvl="1">
      <w:start w:val="1"/>
      <w:numFmt w:val="decimal"/>
      <w:lvlText w:val="%1.%2"/>
      <w:lvlJc w:val="left"/>
      <w:pPr>
        <w:ind w:left="964" w:hanging="864"/>
      </w:pPr>
      <w:rPr>
        <w:rFonts w:ascii="Arial Narrow" w:hAnsi="Arial Narrow" w:cs="Arial Narrow"/>
        <w:b/>
        <w:bCs/>
        <w:i w:val="0"/>
        <w:iCs w:val="0"/>
        <w:color w:val="224239"/>
        <w:spacing w:val="-1"/>
        <w:w w:val="99"/>
        <w:sz w:val="56"/>
        <w:szCs w:val="56"/>
      </w:rPr>
    </w:lvl>
    <w:lvl w:ilvl="2">
      <w:start w:val="1"/>
      <w:numFmt w:val="decimal"/>
      <w:lvlText w:val="%1.%2.%3"/>
      <w:lvlJc w:val="left"/>
      <w:pPr>
        <w:ind w:left="1540" w:hanging="1440"/>
      </w:pPr>
      <w:rPr>
        <w:rFonts w:ascii="Arial Narrow" w:hAnsi="Arial Narrow" w:cs="Arial Narrow"/>
        <w:b/>
        <w:bCs/>
        <w:i w:val="0"/>
        <w:iCs w:val="0"/>
        <w:color w:val="224239"/>
        <w:spacing w:val="-1"/>
        <w:w w:val="100"/>
        <w:sz w:val="40"/>
        <w:szCs w:val="40"/>
      </w:rPr>
    </w:lvl>
    <w:lvl w:ilvl="3">
      <w:numFmt w:val="bullet"/>
      <w:lvlText w:val="•"/>
      <w:lvlJc w:val="left"/>
      <w:pPr>
        <w:ind w:left="2582" w:hanging="1440"/>
      </w:pPr>
    </w:lvl>
    <w:lvl w:ilvl="4">
      <w:numFmt w:val="bullet"/>
      <w:lvlText w:val="•"/>
      <w:lvlJc w:val="left"/>
      <w:pPr>
        <w:ind w:left="3625" w:hanging="1440"/>
      </w:pPr>
    </w:lvl>
    <w:lvl w:ilvl="5">
      <w:numFmt w:val="bullet"/>
      <w:lvlText w:val="•"/>
      <w:lvlJc w:val="left"/>
      <w:pPr>
        <w:ind w:left="4667" w:hanging="1440"/>
      </w:pPr>
    </w:lvl>
    <w:lvl w:ilvl="6">
      <w:numFmt w:val="bullet"/>
      <w:lvlText w:val="•"/>
      <w:lvlJc w:val="left"/>
      <w:pPr>
        <w:ind w:left="5710" w:hanging="1440"/>
      </w:pPr>
    </w:lvl>
    <w:lvl w:ilvl="7">
      <w:numFmt w:val="bullet"/>
      <w:lvlText w:val="•"/>
      <w:lvlJc w:val="left"/>
      <w:pPr>
        <w:ind w:left="6752" w:hanging="1440"/>
      </w:pPr>
    </w:lvl>
    <w:lvl w:ilvl="8">
      <w:numFmt w:val="bullet"/>
      <w:lvlText w:val="•"/>
      <w:lvlJc w:val="left"/>
      <w:pPr>
        <w:ind w:left="7795" w:hanging="1440"/>
      </w:pPr>
    </w:lvl>
  </w:abstractNum>
  <w:abstractNum w:abstractNumId="2" w15:restartNumberingAfterBreak="0">
    <w:nsid w:val="00000404"/>
    <w:multiLevelType w:val="multilevel"/>
    <w:tmpl w:val="00000887"/>
    <w:lvl w:ilvl="0">
      <w:numFmt w:val="bullet"/>
      <w:lvlText w:val=""/>
      <w:lvlJc w:val="left"/>
      <w:pPr>
        <w:ind w:left="820" w:hanging="360"/>
      </w:pPr>
      <w:rPr>
        <w:rFonts w:ascii="Symbol" w:hAnsi="Symbol"/>
        <w:b w:val="0"/>
        <w:i w:val="0"/>
        <w:w w:val="100"/>
        <w:sz w:val="24"/>
      </w:rPr>
    </w:lvl>
    <w:lvl w:ilvl="1">
      <w:numFmt w:val="bullet"/>
      <w:lvlText w:val="•"/>
      <w:lvlJc w:val="left"/>
      <w:pPr>
        <w:ind w:left="1726" w:hanging="360"/>
      </w:pPr>
    </w:lvl>
    <w:lvl w:ilvl="2">
      <w:numFmt w:val="bullet"/>
      <w:lvlText w:val="•"/>
      <w:lvlJc w:val="left"/>
      <w:pPr>
        <w:ind w:left="2632" w:hanging="360"/>
      </w:pPr>
    </w:lvl>
    <w:lvl w:ilvl="3">
      <w:numFmt w:val="bullet"/>
      <w:lvlText w:val="•"/>
      <w:lvlJc w:val="left"/>
      <w:pPr>
        <w:ind w:left="3538" w:hanging="360"/>
      </w:pPr>
    </w:lvl>
    <w:lvl w:ilvl="4">
      <w:numFmt w:val="bullet"/>
      <w:lvlText w:val="•"/>
      <w:lvlJc w:val="left"/>
      <w:pPr>
        <w:ind w:left="4444" w:hanging="360"/>
      </w:pPr>
    </w:lvl>
    <w:lvl w:ilvl="5">
      <w:numFmt w:val="bullet"/>
      <w:lvlText w:val="•"/>
      <w:lvlJc w:val="left"/>
      <w:pPr>
        <w:ind w:left="5350" w:hanging="360"/>
      </w:pPr>
    </w:lvl>
    <w:lvl w:ilvl="6">
      <w:numFmt w:val="bullet"/>
      <w:lvlText w:val="•"/>
      <w:lvlJc w:val="left"/>
      <w:pPr>
        <w:ind w:left="6256" w:hanging="360"/>
      </w:pPr>
    </w:lvl>
    <w:lvl w:ilvl="7">
      <w:numFmt w:val="bullet"/>
      <w:lvlText w:val="•"/>
      <w:lvlJc w:val="left"/>
      <w:pPr>
        <w:ind w:left="7162" w:hanging="360"/>
      </w:pPr>
    </w:lvl>
    <w:lvl w:ilvl="8">
      <w:numFmt w:val="bullet"/>
      <w:lvlText w:val="•"/>
      <w:lvlJc w:val="left"/>
      <w:pPr>
        <w:ind w:left="8068" w:hanging="360"/>
      </w:pPr>
    </w:lvl>
  </w:abstractNum>
  <w:abstractNum w:abstractNumId="3" w15:restartNumberingAfterBreak="0">
    <w:nsid w:val="00000405"/>
    <w:multiLevelType w:val="multilevel"/>
    <w:tmpl w:val="00000888"/>
    <w:lvl w:ilvl="0">
      <w:start w:val="1"/>
      <w:numFmt w:val="decimal"/>
      <w:lvlText w:val="%1."/>
      <w:lvlJc w:val="left"/>
      <w:pPr>
        <w:ind w:left="820" w:hanging="360"/>
      </w:pPr>
      <w:rPr>
        <w:rFonts w:ascii="Arial" w:hAnsi="Arial" w:cs="Arial"/>
        <w:b w:val="0"/>
        <w:bCs w:val="0"/>
        <w:i w:val="0"/>
        <w:iCs w:val="0"/>
        <w:w w:val="100"/>
        <w:sz w:val="24"/>
        <w:szCs w:val="24"/>
      </w:rPr>
    </w:lvl>
    <w:lvl w:ilvl="1">
      <w:numFmt w:val="bullet"/>
      <w:lvlText w:val="•"/>
      <w:lvlJc w:val="left"/>
      <w:pPr>
        <w:ind w:left="1726" w:hanging="360"/>
      </w:pPr>
    </w:lvl>
    <w:lvl w:ilvl="2">
      <w:numFmt w:val="bullet"/>
      <w:lvlText w:val="•"/>
      <w:lvlJc w:val="left"/>
      <w:pPr>
        <w:ind w:left="2632" w:hanging="360"/>
      </w:pPr>
    </w:lvl>
    <w:lvl w:ilvl="3">
      <w:numFmt w:val="bullet"/>
      <w:lvlText w:val="•"/>
      <w:lvlJc w:val="left"/>
      <w:pPr>
        <w:ind w:left="3538" w:hanging="360"/>
      </w:pPr>
    </w:lvl>
    <w:lvl w:ilvl="4">
      <w:numFmt w:val="bullet"/>
      <w:lvlText w:val="•"/>
      <w:lvlJc w:val="left"/>
      <w:pPr>
        <w:ind w:left="4444" w:hanging="360"/>
      </w:pPr>
    </w:lvl>
    <w:lvl w:ilvl="5">
      <w:numFmt w:val="bullet"/>
      <w:lvlText w:val="•"/>
      <w:lvlJc w:val="left"/>
      <w:pPr>
        <w:ind w:left="5350" w:hanging="360"/>
      </w:pPr>
    </w:lvl>
    <w:lvl w:ilvl="6">
      <w:numFmt w:val="bullet"/>
      <w:lvlText w:val="•"/>
      <w:lvlJc w:val="left"/>
      <w:pPr>
        <w:ind w:left="6256" w:hanging="360"/>
      </w:pPr>
    </w:lvl>
    <w:lvl w:ilvl="7">
      <w:numFmt w:val="bullet"/>
      <w:lvlText w:val="•"/>
      <w:lvlJc w:val="left"/>
      <w:pPr>
        <w:ind w:left="7162" w:hanging="360"/>
      </w:pPr>
    </w:lvl>
    <w:lvl w:ilvl="8">
      <w:numFmt w:val="bullet"/>
      <w:lvlText w:val="•"/>
      <w:lvlJc w:val="left"/>
      <w:pPr>
        <w:ind w:left="8068" w:hanging="360"/>
      </w:pPr>
    </w:lvl>
  </w:abstractNum>
  <w:abstractNum w:abstractNumId="4" w15:restartNumberingAfterBreak="0">
    <w:nsid w:val="00000406"/>
    <w:multiLevelType w:val="multilevel"/>
    <w:tmpl w:val="00000889"/>
    <w:lvl w:ilvl="0">
      <w:numFmt w:val="bullet"/>
      <w:lvlText w:val=""/>
      <w:lvlJc w:val="left"/>
      <w:pPr>
        <w:ind w:left="820" w:hanging="360"/>
      </w:pPr>
      <w:rPr>
        <w:rFonts w:ascii="Symbol" w:hAnsi="Symbol"/>
        <w:b w:val="0"/>
        <w:i w:val="0"/>
        <w:w w:val="100"/>
        <w:sz w:val="24"/>
      </w:rPr>
    </w:lvl>
    <w:lvl w:ilvl="1">
      <w:numFmt w:val="bullet"/>
      <w:lvlText w:val="•"/>
      <w:lvlJc w:val="left"/>
      <w:pPr>
        <w:ind w:left="1726" w:hanging="360"/>
      </w:pPr>
    </w:lvl>
    <w:lvl w:ilvl="2">
      <w:numFmt w:val="bullet"/>
      <w:lvlText w:val="•"/>
      <w:lvlJc w:val="left"/>
      <w:pPr>
        <w:ind w:left="2632" w:hanging="360"/>
      </w:pPr>
    </w:lvl>
    <w:lvl w:ilvl="3">
      <w:numFmt w:val="bullet"/>
      <w:lvlText w:val="•"/>
      <w:lvlJc w:val="left"/>
      <w:pPr>
        <w:ind w:left="3538" w:hanging="360"/>
      </w:pPr>
    </w:lvl>
    <w:lvl w:ilvl="4">
      <w:numFmt w:val="bullet"/>
      <w:lvlText w:val="•"/>
      <w:lvlJc w:val="left"/>
      <w:pPr>
        <w:ind w:left="4444" w:hanging="360"/>
      </w:pPr>
    </w:lvl>
    <w:lvl w:ilvl="5">
      <w:numFmt w:val="bullet"/>
      <w:lvlText w:val="•"/>
      <w:lvlJc w:val="left"/>
      <w:pPr>
        <w:ind w:left="5350" w:hanging="360"/>
      </w:pPr>
    </w:lvl>
    <w:lvl w:ilvl="6">
      <w:numFmt w:val="bullet"/>
      <w:lvlText w:val="•"/>
      <w:lvlJc w:val="left"/>
      <w:pPr>
        <w:ind w:left="6256" w:hanging="360"/>
      </w:pPr>
    </w:lvl>
    <w:lvl w:ilvl="7">
      <w:numFmt w:val="bullet"/>
      <w:lvlText w:val="•"/>
      <w:lvlJc w:val="left"/>
      <w:pPr>
        <w:ind w:left="7162" w:hanging="360"/>
      </w:pPr>
    </w:lvl>
    <w:lvl w:ilvl="8">
      <w:numFmt w:val="bullet"/>
      <w:lvlText w:val="•"/>
      <w:lvlJc w:val="left"/>
      <w:pPr>
        <w:ind w:left="8068" w:hanging="360"/>
      </w:pPr>
    </w:lvl>
  </w:abstractNum>
  <w:abstractNum w:abstractNumId="5" w15:restartNumberingAfterBreak="0">
    <w:nsid w:val="00000407"/>
    <w:multiLevelType w:val="multilevel"/>
    <w:tmpl w:val="0000088A"/>
    <w:lvl w:ilvl="0">
      <w:numFmt w:val="bullet"/>
      <w:lvlText w:val=""/>
      <w:lvlJc w:val="left"/>
      <w:pPr>
        <w:ind w:left="820" w:hanging="360"/>
      </w:pPr>
      <w:rPr>
        <w:rFonts w:ascii="Symbol" w:hAnsi="Symbol"/>
        <w:b w:val="0"/>
        <w:i w:val="0"/>
        <w:w w:val="100"/>
        <w:sz w:val="24"/>
      </w:rPr>
    </w:lvl>
    <w:lvl w:ilvl="1">
      <w:numFmt w:val="bullet"/>
      <w:lvlText w:val="•"/>
      <w:lvlJc w:val="left"/>
      <w:pPr>
        <w:ind w:left="1726" w:hanging="360"/>
      </w:pPr>
    </w:lvl>
    <w:lvl w:ilvl="2">
      <w:numFmt w:val="bullet"/>
      <w:lvlText w:val="•"/>
      <w:lvlJc w:val="left"/>
      <w:pPr>
        <w:ind w:left="2632" w:hanging="360"/>
      </w:pPr>
    </w:lvl>
    <w:lvl w:ilvl="3">
      <w:numFmt w:val="bullet"/>
      <w:lvlText w:val="•"/>
      <w:lvlJc w:val="left"/>
      <w:pPr>
        <w:ind w:left="3538" w:hanging="360"/>
      </w:pPr>
    </w:lvl>
    <w:lvl w:ilvl="4">
      <w:numFmt w:val="bullet"/>
      <w:lvlText w:val="•"/>
      <w:lvlJc w:val="left"/>
      <w:pPr>
        <w:ind w:left="4444" w:hanging="360"/>
      </w:pPr>
    </w:lvl>
    <w:lvl w:ilvl="5">
      <w:numFmt w:val="bullet"/>
      <w:lvlText w:val="•"/>
      <w:lvlJc w:val="left"/>
      <w:pPr>
        <w:ind w:left="5350" w:hanging="360"/>
      </w:pPr>
    </w:lvl>
    <w:lvl w:ilvl="6">
      <w:numFmt w:val="bullet"/>
      <w:lvlText w:val="•"/>
      <w:lvlJc w:val="left"/>
      <w:pPr>
        <w:ind w:left="6256" w:hanging="360"/>
      </w:pPr>
    </w:lvl>
    <w:lvl w:ilvl="7">
      <w:numFmt w:val="bullet"/>
      <w:lvlText w:val="•"/>
      <w:lvlJc w:val="left"/>
      <w:pPr>
        <w:ind w:left="7162" w:hanging="360"/>
      </w:pPr>
    </w:lvl>
    <w:lvl w:ilvl="8">
      <w:numFmt w:val="bullet"/>
      <w:lvlText w:val="•"/>
      <w:lvlJc w:val="left"/>
      <w:pPr>
        <w:ind w:left="8068" w:hanging="360"/>
      </w:pPr>
    </w:lvl>
  </w:abstractNum>
  <w:abstractNum w:abstractNumId="6" w15:restartNumberingAfterBreak="0">
    <w:nsid w:val="092E5E33"/>
    <w:multiLevelType w:val="multilevel"/>
    <w:tmpl w:val="00000886"/>
    <w:lvl w:ilvl="0">
      <w:start w:val="1"/>
      <w:numFmt w:val="decimal"/>
      <w:lvlText w:val="%1"/>
      <w:lvlJc w:val="left"/>
      <w:pPr>
        <w:ind w:left="532" w:hanging="432"/>
      </w:pPr>
      <w:rPr>
        <w:rFonts w:ascii="Arial Narrow" w:hAnsi="Arial Narrow" w:cs="Arial Narrow"/>
        <w:b/>
        <w:bCs/>
        <w:i w:val="0"/>
        <w:iCs w:val="0"/>
        <w:color w:val="224239"/>
        <w:w w:val="100"/>
        <w:sz w:val="64"/>
        <w:szCs w:val="64"/>
      </w:rPr>
    </w:lvl>
    <w:lvl w:ilvl="1">
      <w:start w:val="1"/>
      <w:numFmt w:val="decimal"/>
      <w:lvlText w:val="%1.%2"/>
      <w:lvlJc w:val="left"/>
      <w:pPr>
        <w:ind w:left="964" w:hanging="864"/>
      </w:pPr>
      <w:rPr>
        <w:rFonts w:ascii="Arial Narrow" w:hAnsi="Arial Narrow" w:cs="Arial Narrow"/>
        <w:b/>
        <w:bCs/>
        <w:i w:val="0"/>
        <w:iCs w:val="0"/>
        <w:color w:val="224239"/>
        <w:spacing w:val="-1"/>
        <w:w w:val="99"/>
        <w:sz w:val="56"/>
        <w:szCs w:val="56"/>
      </w:rPr>
    </w:lvl>
    <w:lvl w:ilvl="2">
      <w:start w:val="1"/>
      <w:numFmt w:val="decimal"/>
      <w:lvlText w:val="%1.%2.%3"/>
      <w:lvlJc w:val="left"/>
      <w:pPr>
        <w:ind w:left="1540" w:hanging="1440"/>
      </w:pPr>
      <w:rPr>
        <w:rFonts w:ascii="Arial Narrow" w:hAnsi="Arial Narrow" w:cs="Arial Narrow"/>
        <w:b/>
        <w:bCs/>
        <w:i w:val="0"/>
        <w:iCs w:val="0"/>
        <w:color w:val="224239"/>
        <w:spacing w:val="-1"/>
        <w:w w:val="100"/>
        <w:sz w:val="40"/>
        <w:szCs w:val="40"/>
      </w:rPr>
    </w:lvl>
    <w:lvl w:ilvl="3">
      <w:numFmt w:val="bullet"/>
      <w:lvlText w:val="•"/>
      <w:lvlJc w:val="left"/>
      <w:pPr>
        <w:ind w:left="2582" w:hanging="1440"/>
      </w:pPr>
    </w:lvl>
    <w:lvl w:ilvl="4">
      <w:numFmt w:val="bullet"/>
      <w:lvlText w:val="•"/>
      <w:lvlJc w:val="left"/>
      <w:pPr>
        <w:ind w:left="3625" w:hanging="1440"/>
      </w:pPr>
    </w:lvl>
    <w:lvl w:ilvl="5">
      <w:numFmt w:val="bullet"/>
      <w:lvlText w:val="•"/>
      <w:lvlJc w:val="left"/>
      <w:pPr>
        <w:ind w:left="4667" w:hanging="1440"/>
      </w:pPr>
    </w:lvl>
    <w:lvl w:ilvl="6">
      <w:numFmt w:val="bullet"/>
      <w:lvlText w:val="•"/>
      <w:lvlJc w:val="left"/>
      <w:pPr>
        <w:ind w:left="5710" w:hanging="1440"/>
      </w:pPr>
    </w:lvl>
    <w:lvl w:ilvl="7">
      <w:numFmt w:val="bullet"/>
      <w:lvlText w:val="•"/>
      <w:lvlJc w:val="left"/>
      <w:pPr>
        <w:ind w:left="6752" w:hanging="1440"/>
      </w:pPr>
    </w:lvl>
    <w:lvl w:ilvl="8">
      <w:numFmt w:val="bullet"/>
      <w:lvlText w:val="•"/>
      <w:lvlJc w:val="left"/>
      <w:pPr>
        <w:ind w:left="7795" w:hanging="1440"/>
      </w:pPr>
    </w:lvl>
  </w:abstractNum>
  <w:abstractNum w:abstractNumId="7" w15:restartNumberingAfterBreak="0">
    <w:nsid w:val="67DB0D46"/>
    <w:multiLevelType w:val="multilevel"/>
    <w:tmpl w:val="00000888"/>
    <w:lvl w:ilvl="0">
      <w:start w:val="1"/>
      <w:numFmt w:val="decimal"/>
      <w:lvlText w:val="%1."/>
      <w:lvlJc w:val="left"/>
      <w:pPr>
        <w:ind w:left="820" w:hanging="360"/>
      </w:pPr>
      <w:rPr>
        <w:rFonts w:ascii="Arial" w:hAnsi="Arial" w:cs="Arial"/>
        <w:b w:val="0"/>
        <w:bCs w:val="0"/>
        <w:i w:val="0"/>
        <w:iCs w:val="0"/>
        <w:w w:val="100"/>
        <w:sz w:val="24"/>
        <w:szCs w:val="24"/>
      </w:rPr>
    </w:lvl>
    <w:lvl w:ilvl="1">
      <w:numFmt w:val="bullet"/>
      <w:lvlText w:val="•"/>
      <w:lvlJc w:val="left"/>
      <w:pPr>
        <w:ind w:left="1726" w:hanging="360"/>
      </w:pPr>
    </w:lvl>
    <w:lvl w:ilvl="2">
      <w:numFmt w:val="bullet"/>
      <w:lvlText w:val="•"/>
      <w:lvlJc w:val="left"/>
      <w:pPr>
        <w:ind w:left="2632" w:hanging="360"/>
      </w:pPr>
    </w:lvl>
    <w:lvl w:ilvl="3">
      <w:numFmt w:val="bullet"/>
      <w:lvlText w:val="•"/>
      <w:lvlJc w:val="left"/>
      <w:pPr>
        <w:ind w:left="3538" w:hanging="360"/>
      </w:pPr>
    </w:lvl>
    <w:lvl w:ilvl="4">
      <w:numFmt w:val="bullet"/>
      <w:lvlText w:val="•"/>
      <w:lvlJc w:val="left"/>
      <w:pPr>
        <w:ind w:left="4444" w:hanging="360"/>
      </w:pPr>
    </w:lvl>
    <w:lvl w:ilvl="5">
      <w:numFmt w:val="bullet"/>
      <w:lvlText w:val="•"/>
      <w:lvlJc w:val="left"/>
      <w:pPr>
        <w:ind w:left="5350" w:hanging="360"/>
      </w:pPr>
    </w:lvl>
    <w:lvl w:ilvl="6">
      <w:numFmt w:val="bullet"/>
      <w:lvlText w:val="•"/>
      <w:lvlJc w:val="left"/>
      <w:pPr>
        <w:ind w:left="6256" w:hanging="360"/>
      </w:pPr>
    </w:lvl>
    <w:lvl w:ilvl="7">
      <w:numFmt w:val="bullet"/>
      <w:lvlText w:val="•"/>
      <w:lvlJc w:val="left"/>
      <w:pPr>
        <w:ind w:left="7162" w:hanging="360"/>
      </w:pPr>
    </w:lvl>
    <w:lvl w:ilvl="8">
      <w:numFmt w:val="bullet"/>
      <w:lvlText w:val="•"/>
      <w:lvlJc w:val="left"/>
      <w:pPr>
        <w:ind w:left="8068" w:hanging="360"/>
      </w:pPr>
    </w:lvl>
  </w:abstractNum>
  <w:abstractNum w:abstractNumId="8" w15:restartNumberingAfterBreak="0">
    <w:nsid w:val="6CE5643D"/>
    <w:multiLevelType w:val="multilevel"/>
    <w:tmpl w:val="00000886"/>
    <w:lvl w:ilvl="0">
      <w:start w:val="1"/>
      <w:numFmt w:val="decimal"/>
      <w:lvlText w:val="%1"/>
      <w:lvlJc w:val="left"/>
      <w:pPr>
        <w:ind w:left="532" w:hanging="432"/>
      </w:pPr>
      <w:rPr>
        <w:rFonts w:ascii="Arial Narrow" w:hAnsi="Arial Narrow" w:cs="Arial Narrow"/>
        <w:b/>
        <w:bCs/>
        <w:i w:val="0"/>
        <w:iCs w:val="0"/>
        <w:color w:val="224239"/>
        <w:w w:val="100"/>
        <w:sz w:val="64"/>
        <w:szCs w:val="64"/>
      </w:rPr>
    </w:lvl>
    <w:lvl w:ilvl="1">
      <w:start w:val="1"/>
      <w:numFmt w:val="decimal"/>
      <w:lvlText w:val="%1.%2"/>
      <w:lvlJc w:val="left"/>
      <w:pPr>
        <w:ind w:left="964" w:hanging="864"/>
      </w:pPr>
      <w:rPr>
        <w:rFonts w:ascii="Arial Narrow" w:hAnsi="Arial Narrow" w:cs="Arial Narrow"/>
        <w:b/>
        <w:bCs/>
        <w:i w:val="0"/>
        <w:iCs w:val="0"/>
        <w:color w:val="224239"/>
        <w:spacing w:val="-1"/>
        <w:w w:val="99"/>
        <w:sz w:val="56"/>
        <w:szCs w:val="56"/>
      </w:rPr>
    </w:lvl>
    <w:lvl w:ilvl="2">
      <w:start w:val="1"/>
      <w:numFmt w:val="decimal"/>
      <w:lvlText w:val="%1.%2.%3"/>
      <w:lvlJc w:val="left"/>
      <w:pPr>
        <w:ind w:left="1540" w:hanging="1440"/>
      </w:pPr>
      <w:rPr>
        <w:rFonts w:ascii="Arial Narrow" w:hAnsi="Arial Narrow" w:cs="Arial Narrow"/>
        <w:b/>
        <w:bCs/>
        <w:i w:val="0"/>
        <w:iCs w:val="0"/>
        <w:color w:val="224239"/>
        <w:spacing w:val="-1"/>
        <w:w w:val="100"/>
        <w:sz w:val="40"/>
        <w:szCs w:val="40"/>
      </w:rPr>
    </w:lvl>
    <w:lvl w:ilvl="3">
      <w:numFmt w:val="bullet"/>
      <w:lvlText w:val="•"/>
      <w:lvlJc w:val="left"/>
      <w:pPr>
        <w:ind w:left="2582" w:hanging="1440"/>
      </w:pPr>
    </w:lvl>
    <w:lvl w:ilvl="4">
      <w:numFmt w:val="bullet"/>
      <w:lvlText w:val="•"/>
      <w:lvlJc w:val="left"/>
      <w:pPr>
        <w:ind w:left="3625" w:hanging="1440"/>
      </w:pPr>
    </w:lvl>
    <w:lvl w:ilvl="5">
      <w:numFmt w:val="bullet"/>
      <w:lvlText w:val="•"/>
      <w:lvlJc w:val="left"/>
      <w:pPr>
        <w:ind w:left="4667" w:hanging="1440"/>
      </w:pPr>
    </w:lvl>
    <w:lvl w:ilvl="6">
      <w:numFmt w:val="bullet"/>
      <w:lvlText w:val="•"/>
      <w:lvlJc w:val="left"/>
      <w:pPr>
        <w:ind w:left="5710" w:hanging="1440"/>
      </w:pPr>
    </w:lvl>
    <w:lvl w:ilvl="7">
      <w:numFmt w:val="bullet"/>
      <w:lvlText w:val="•"/>
      <w:lvlJc w:val="left"/>
      <w:pPr>
        <w:ind w:left="6752" w:hanging="1440"/>
      </w:pPr>
    </w:lvl>
    <w:lvl w:ilvl="8">
      <w:numFmt w:val="bullet"/>
      <w:lvlText w:val="•"/>
      <w:lvlJc w:val="left"/>
      <w:pPr>
        <w:ind w:left="7795" w:hanging="1440"/>
      </w:pPr>
    </w:lvl>
  </w:abstractNum>
  <w:num w:numId="1" w16cid:durableId="965280942">
    <w:abstractNumId w:val="5"/>
  </w:num>
  <w:num w:numId="2" w16cid:durableId="1881551075">
    <w:abstractNumId w:val="4"/>
  </w:num>
  <w:num w:numId="3" w16cid:durableId="1646006918">
    <w:abstractNumId w:val="3"/>
  </w:num>
  <w:num w:numId="4" w16cid:durableId="1409575500">
    <w:abstractNumId w:val="2"/>
  </w:num>
  <w:num w:numId="5" w16cid:durableId="1402757004">
    <w:abstractNumId w:val="1"/>
  </w:num>
  <w:num w:numId="6" w16cid:durableId="17590496">
    <w:abstractNumId w:val="0"/>
  </w:num>
  <w:num w:numId="7" w16cid:durableId="1784034774">
    <w:abstractNumId w:val="7"/>
  </w:num>
  <w:num w:numId="8" w16cid:durableId="1569416918">
    <w:abstractNumId w:val="8"/>
  </w:num>
  <w:num w:numId="9" w16cid:durableId="2106798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56"/>
    <w:rsid w:val="00043FF0"/>
    <w:rsid w:val="0007553B"/>
    <w:rsid w:val="000905D3"/>
    <w:rsid w:val="000D6F1B"/>
    <w:rsid w:val="000E2732"/>
    <w:rsid w:val="000E64F1"/>
    <w:rsid w:val="0014588C"/>
    <w:rsid w:val="001479A3"/>
    <w:rsid w:val="00171769"/>
    <w:rsid w:val="001725E4"/>
    <w:rsid w:val="00181807"/>
    <w:rsid w:val="001B700A"/>
    <w:rsid w:val="001D1E6C"/>
    <w:rsid w:val="001E56FF"/>
    <w:rsid w:val="00205B95"/>
    <w:rsid w:val="00207C9A"/>
    <w:rsid w:val="0021035A"/>
    <w:rsid w:val="00211BA9"/>
    <w:rsid w:val="00217210"/>
    <w:rsid w:val="0022214D"/>
    <w:rsid w:val="00264C16"/>
    <w:rsid w:val="002A04BA"/>
    <w:rsid w:val="002D0470"/>
    <w:rsid w:val="002D5AD2"/>
    <w:rsid w:val="00300CA3"/>
    <w:rsid w:val="0031315E"/>
    <w:rsid w:val="003302FF"/>
    <w:rsid w:val="0033728C"/>
    <w:rsid w:val="0035679F"/>
    <w:rsid w:val="003572EE"/>
    <w:rsid w:val="00357950"/>
    <w:rsid w:val="003A22AD"/>
    <w:rsid w:val="003B3DCB"/>
    <w:rsid w:val="003C655B"/>
    <w:rsid w:val="003C70F8"/>
    <w:rsid w:val="0041717C"/>
    <w:rsid w:val="00420CD0"/>
    <w:rsid w:val="004264EE"/>
    <w:rsid w:val="00444BD3"/>
    <w:rsid w:val="004451A3"/>
    <w:rsid w:val="0045166D"/>
    <w:rsid w:val="00451C93"/>
    <w:rsid w:val="00454E51"/>
    <w:rsid w:val="0046625E"/>
    <w:rsid w:val="004726D1"/>
    <w:rsid w:val="00475998"/>
    <w:rsid w:val="00482074"/>
    <w:rsid w:val="004A6140"/>
    <w:rsid w:val="004C423D"/>
    <w:rsid w:val="004C5B17"/>
    <w:rsid w:val="004E3B25"/>
    <w:rsid w:val="00501874"/>
    <w:rsid w:val="00511D1D"/>
    <w:rsid w:val="005139FA"/>
    <w:rsid w:val="005213BF"/>
    <w:rsid w:val="00561BDA"/>
    <w:rsid w:val="00566E9D"/>
    <w:rsid w:val="0057400D"/>
    <w:rsid w:val="005D5CF5"/>
    <w:rsid w:val="005F5DA8"/>
    <w:rsid w:val="005F7B63"/>
    <w:rsid w:val="006014AD"/>
    <w:rsid w:val="006223AC"/>
    <w:rsid w:val="006510AE"/>
    <w:rsid w:val="00691A0C"/>
    <w:rsid w:val="006A6E41"/>
    <w:rsid w:val="006B1618"/>
    <w:rsid w:val="006B4289"/>
    <w:rsid w:val="006F57CE"/>
    <w:rsid w:val="007114D7"/>
    <w:rsid w:val="007313EE"/>
    <w:rsid w:val="007B5F25"/>
    <w:rsid w:val="007C4C8C"/>
    <w:rsid w:val="008056BB"/>
    <w:rsid w:val="0081193E"/>
    <w:rsid w:val="00831728"/>
    <w:rsid w:val="00883EC2"/>
    <w:rsid w:val="008D1F0D"/>
    <w:rsid w:val="008D609C"/>
    <w:rsid w:val="008E64D4"/>
    <w:rsid w:val="00937320"/>
    <w:rsid w:val="009473EB"/>
    <w:rsid w:val="00960DD3"/>
    <w:rsid w:val="00971408"/>
    <w:rsid w:val="00994CE4"/>
    <w:rsid w:val="009E3ACB"/>
    <w:rsid w:val="009F3725"/>
    <w:rsid w:val="00A04A97"/>
    <w:rsid w:val="00A32F0A"/>
    <w:rsid w:val="00A72426"/>
    <w:rsid w:val="00A84360"/>
    <w:rsid w:val="00AB0C29"/>
    <w:rsid w:val="00AB2434"/>
    <w:rsid w:val="00AD52BB"/>
    <w:rsid w:val="00AE6047"/>
    <w:rsid w:val="00AE6F87"/>
    <w:rsid w:val="00AF0273"/>
    <w:rsid w:val="00AF15F2"/>
    <w:rsid w:val="00AF5EE1"/>
    <w:rsid w:val="00B03AEB"/>
    <w:rsid w:val="00B21315"/>
    <w:rsid w:val="00BC532E"/>
    <w:rsid w:val="00C11E56"/>
    <w:rsid w:val="00C355BB"/>
    <w:rsid w:val="00C66886"/>
    <w:rsid w:val="00C84601"/>
    <w:rsid w:val="00CB4712"/>
    <w:rsid w:val="00CC52B5"/>
    <w:rsid w:val="00CC55B8"/>
    <w:rsid w:val="00CD4420"/>
    <w:rsid w:val="00D00187"/>
    <w:rsid w:val="00D01C82"/>
    <w:rsid w:val="00D10273"/>
    <w:rsid w:val="00D16145"/>
    <w:rsid w:val="00D73DCD"/>
    <w:rsid w:val="00D946B9"/>
    <w:rsid w:val="00D94F1D"/>
    <w:rsid w:val="00E0617E"/>
    <w:rsid w:val="00E21F37"/>
    <w:rsid w:val="00E55265"/>
    <w:rsid w:val="00E80A44"/>
    <w:rsid w:val="00E979FE"/>
    <w:rsid w:val="00EC6D63"/>
    <w:rsid w:val="00ED3298"/>
    <w:rsid w:val="00EE1B93"/>
    <w:rsid w:val="00F00C42"/>
    <w:rsid w:val="00F147E5"/>
    <w:rsid w:val="00F516A9"/>
    <w:rsid w:val="00F9038C"/>
    <w:rsid w:val="00FC245D"/>
    <w:rsid w:val="00FD09AB"/>
    <w:rsid w:val="08F519E4"/>
    <w:rsid w:val="2633B558"/>
    <w:rsid w:val="277E2394"/>
    <w:rsid w:val="27822808"/>
    <w:rsid w:val="41151B26"/>
    <w:rsid w:val="4AD4B12C"/>
    <w:rsid w:val="55C4C9BC"/>
    <w:rsid w:val="745642E6"/>
    <w:rsid w:val="7B6D58E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65FA99"/>
  <w14:defaultImageDpi w14:val="96"/>
  <w15:docId w15:val="{A699953F-4352-4C29-8842-7E88C396C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spacing w:before="78"/>
      <w:ind w:left="100"/>
      <w:outlineLvl w:val="0"/>
    </w:pPr>
    <w:rPr>
      <w:rFonts w:ascii="Arial Narrow" w:hAnsi="Arial Narrow" w:cs="Arial Narrow"/>
      <w:b/>
      <w:bCs/>
      <w:sz w:val="64"/>
      <w:szCs w:val="64"/>
    </w:rPr>
  </w:style>
  <w:style w:type="paragraph" w:styleId="Heading2">
    <w:name w:val="heading 2"/>
    <w:basedOn w:val="Normal"/>
    <w:next w:val="Normal"/>
    <w:link w:val="Heading2Char"/>
    <w:uiPriority w:val="1"/>
    <w:qFormat/>
    <w:pPr>
      <w:ind w:left="964" w:hanging="865"/>
      <w:outlineLvl w:val="1"/>
    </w:pPr>
    <w:rPr>
      <w:rFonts w:ascii="Arial Narrow" w:hAnsi="Arial Narrow" w:cs="Arial Narrow"/>
      <w:b/>
      <w:bCs/>
      <w:sz w:val="56"/>
      <w:szCs w:val="56"/>
    </w:rPr>
  </w:style>
  <w:style w:type="paragraph" w:styleId="Heading3">
    <w:name w:val="heading 3"/>
    <w:basedOn w:val="Normal"/>
    <w:next w:val="Normal"/>
    <w:link w:val="Heading3Char"/>
    <w:uiPriority w:val="1"/>
    <w:qFormat/>
    <w:pPr>
      <w:spacing w:before="80"/>
      <w:ind w:left="1540" w:hanging="1441"/>
      <w:outlineLvl w:val="2"/>
    </w:pPr>
    <w:rPr>
      <w:rFonts w:ascii="Arial Narrow" w:hAnsi="Arial Narrow" w:cs="Arial Narrow"/>
      <w:b/>
      <w:bCs/>
      <w:sz w:val="40"/>
      <w:szCs w:val="40"/>
    </w:rPr>
  </w:style>
  <w:style w:type="paragraph" w:styleId="Heading4">
    <w:name w:val="heading 4"/>
    <w:basedOn w:val="Normal"/>
    <w:next w:val="Normal"/>
    <w:link w:val="Heading4Char"/>
    <w:uiPriority w:val="1"/>
    <w:qFormat/>
    <w:pPr>
      <w:spacing w:line="411" w:lineRule="exact"/>
      <w:ind w:left="100"/>
      <w:outlineLvl w:val="3"/>
    </w:pPr>
    <w:rPr>
      <w:rFonts w:ascii="Arial Narrow" w:hAnsi="Arial Narrow" w:cs="Arial Narrow"/>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paragraph" w:styleId="BodyText">
    <w:name w:val="Body Text"/>
    <w:basedOn w:val="Normal"/>
    <w:link w:val="BodyTextChar"/>
    <w:uiPriority w:val="1"/>
    <w:qFormat/>
    <w:rsid w:val="00561BDA"/>
    <w:pPr>
      <w:spacing w:before="240" w:after="240" w:line="276" w:lineRule="auto"/>
    </w:pPr>
    <w:rPr>
      <w:sz w:val="24"/>
      <w:szCs w:val="24"/>
    </w:rPr>
  </w:style>
  <w:style w:type="character" w:customStyle="1" w:styleId="BodyTextChar">
    <w:name w:val="Body Text Char"/>
    <w:basedOn w:val="DefaultParagraphFont"/>
    <w:link w:val="BodyText"/>
    <w:uiPriority w:val="1"/>
    <w:locked/>
    <w:rsid w:val="00561BDA"/>
    <w:rPr>
      <w:rFonts w:ascii="Arial" w:hAnsi="Arial" w:cs="Arial"/>
      <w:sz w:val="24"/>
      <w:szCs w:val="24"/>
    </w:rPr>
  </w:style>
  <w:style w:type="paragraph" w:styleId="Title">
    <w:name w:val="Title"/>
    <w:basedOn w:val="Normal"/>
    <w:next w:val="Normal"/>
    <w:link w:val="TitleChar"/>
    <w:uiPriority w:val="1"/>
    <w:qFormat/>
    <w:pPr>
      <w:ind w:left="100"/>
    </w:pPr>
    <w:rPr>
      <w:b/>
      <w:bCs/>
      <w:sz w:val="84"/>
      <w:szCs w:val="84"/>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1"/>
    <w:qFormat/>
    <w:pPr>
      <w:ind w:left="820" w:hanging="361"/>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45166D"/>
    <w:rPr>
      <w:rFonts w:cs="Times New Roman"/>
      <w:sz w:val="16"/>
      <w:szCs w:val="16"/>
    </w:rPr>
  </w:style>
  <w:style w:type="paragraph" w:styleId="CommentText">
    <w:name w:val="annotation text"/>
    <w:basedOn w:val="Normal"/>
    <w:link w:val="CommentTextChar"/>
    <w:uiPriority w:val="99"/>
    <w:unhideWhenUsed/>
    <w:rsid w:val="0045166D"/>
    <w:rPr>
      <w:sz w:val="20"/>
      <w:szCs w:val="20"/>
    </w:rPr>
  </w:style>
  <w:style w:type="character" w:customStyle="1" w:styleId="CommentTextChar">
    <w:name w:val="Comment Text Char"/>
    <w:basedOn w:val="DefaultParagraphFont"/>
    <w:link w:val="CommentText"/>
    <w:uiPriority w:val="99"/>
    <w:locked/>
    <w:rsid w:val="0045166D"/>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5166D"/>
    <w:rPr>
      <w:b/>
      <w:bCs/>
    </w:rPr>
  </w:style>
  <w:style w:type="character" w:customStyle="1" w:styleId="CommentSubjectChar">
    <w:name w:val="Comment Subject Char"/>
    <w:basedOn w:val="CommentTextChar"/>
    <w:link w:val="CommentSubject"/>
    <w:uiPriority w:val="99"/>
    <w:semiHidden/>
    <w:locked/>
    <w:rsid w:val="0045166D"/>
    <w:rPr>
      <w:rFonts w:ascii="Arial" w:hAnsi="Arial" w:cs="Arial"/>
      <w:b/>
      <w:bCs/>
      <w:sz w:val="20"/>
      <w:szCs w:val="20"/>
    </w:rPr>
  </w:style>
  <w:style w:type="paragraph" w:styleId="Header">
    <w:name w:val="header"/>
    <w:basedOn w:val="Normal"/>
    <w:link w:val="HeaderChar"/>
    <w:uiPriority w:val="99"/>
    <w:unhideWhenUsed/>
    <w:rsid w:val="00CB4712"/>
    <w:pPr>
      <w:tabs>
        <w:tab w:val="center" w:pos="4680"/>
        <w:tab w:val="right" w:pos="9360"/>
      </w:tabs>
    </w:pPr>
  </w:style>
  <w:style w:type="character" w:customStyle="1" w:styleId="HeaderChar">
    <w:name w:val="Header Char"/>
    <w:basedOn w:val="DefaultParagraphFont"/>
    <w:link w:val="Header"/>
    <w:uiPriority w:val="99"/>
    <w:locked/>
    <w:rsid w:val="00CB4712"/>
    <w:rPr>
      <w:rFonts w:ascii="Arial" w:hAnsi="Arial" w:cs="Arial"/>
    </w:rPr>
  </w:style>
  <w:style w:type="paragraph" w:styleId="Footer">
    <w:name w:val="footer"/>
    <w:basedOn w:val="Normal"/>
    <w:link w:val="FooterChar"/>
    <w:uiPriority w:val="99"/>
    <w:unhideWhenUsed/>
    <w:rsid w:val="00CB4712"/>
    <w:pPr>
      <w:tabs>
        <w:tab w:val="center" w:pos="4680"/>
        <w:tab w:val="right" w:pos="9360"/>
      </w:tabs>
    </w:pPr>
  </w:style>
  <w:style w:type="character" w:customStyle="1" w:styleId="FooterChar">
    <w:name w:val="Footer Char"/>
    <w:basedOn w:val="DefaultParagraphFont"/>
    <w:link w:val="Footer"/>
    <w:uiPriority w:val="99"/>
    <w:locked/>
    <w:rsid w:val="00CB4712"/>
    <w:rPr>
      <w:rFonts w:ascii="Arial" w:hAnsi="Arial" w:cs="Arial"/>
    </w:rPr>
  </w:style>
  <w:style w:type="character" w:styleId="Hyperlink">
    <w:name w:val="Hyperlink"/>
    <w:uiPriority w:val="99"/>
    <w:unhideWhenUsed/>
    <w:rsid w:val="00217210"/>
    <w:rPr>
      <w:color w:val="0000FF"/>
      <w:u w:val="single"/>
    </w:rPr>
  </w:style>
  <w:style w:type="paragraph" w:styleId="Revision">
    <w:name w:val="Revision"/>
    <w:hidden/>
    <w:uiPriority w:val="99"/>
    <w:semiHidden/>
    <w:rsid w:val="00217210"/>
    <w:pPr>
      <w:spacing w:after="0" w:line="240" w:lineRule="auto"/>
    </w:pPr>
    <w:rPr>
      <w:rFonts w:ascii="Arial" w:hAnsi="Arial" w:cs="Arial"/>
    </w:rPr>
  </w:style>
  <w:style w:type="character" w:styleId="UnresolvedMention">
    <w:name w:val="Unresolved Mention"/>
    <w:basedOn w:val="DefaultParagraphFont"/>
    <w:uiPriority w:val="99"/>
    <w:semiHidden/>
    <w:unhideWhenUsed/>
    <w:rsid w:val="0035679F"/>
    <w:rPr>
      <w:color w:val="605E5C"/>
      <w:shd w:val="clear" w:color="auto" w:fill="E1DFDD"/>
    </w:rPr>
  </w:style>
  <w:style w:type="character" w:styleId="FollowedHyperlink">
    <w:name w:val="FollowedHyperlink"/>
    <w:basedOn w:val="DefaultParagraphFont"/>
    <w:uiPriority w:val="99"/>
    <w:semiHidden/>
    <w:unhideWhenUsed/>
    <w:rsid w:val="00960D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o@ontario.ca" TargetMode="External"/><Relationship Id="rId18" Type="http://schemas.openxmlformats.org/officeDocument/2006/relationships/hyperlink" Target="mailto:landtenuremapping@ontario.ca" TargetMode="External"/><Relationship Id="rId26"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hyperlink" Target="https://teranetcommercialsolutions.zendesk.com/hc/en-ca/requests/new"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geohub.lio.gov.on.ca/documents/lio::ontario-parcel/about" TargetMode="External"/><Relationship Id="rId25" Type="http://schemas.openxmlformats.org/officeDocument/2006/relationships/hyperlink" Target="mailto:lt3mail@ontario.ca" TargetMode="External"/><Relationship Id="rId2" Type="http://schemas.openxmlformats.org/officeDocument/2006/relationships/customXml" Target="../customXml/item2.xml"/><Relationship Id="rId16" Type="http://schemas.openxmlformats.org/officeDocument/2006/relationships/hyperlink" Target="https://intra.lioapplications.lrc.gov.on.ca/LTA/index.html?viewer=LTA.LTA&amp;locale=en-CA" TargetMode="Externa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mailto:lt3mail@ontario.ca" TargetMode="External"/><Relationship Id="rId5" Type="http://schemas.openxmlformats.org/officeDocument/2006/relationships/numbering" Target="numbering.xml"/><Relationship Id="rId15" Type="http://schemas.openxmlformats.org/officeDocument/2006/relationships/hyperlink" Target="https://intra.lioapplications.lrc.gov.on.ca/LTA/index.html?viewer=LTA.LTA&amp;locale=en-CA" TargetMode="External"/><Relationship Id="rId23" Type="http://schemas.openxmlformats.org/officeDocument/2006/relationships/hyperlink" Target="mailto:lt3mail@ontario.c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intra.lioapplications.lrc.gov.on.ca/LTA/index.html?viewer=LTA.LTA&amp;locale=en-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ntariogov.sharepoint.com/sites/MNRF-ROD-SR/IB/ROD%20Training%20Content/Forms/AllItems.aspx?id=%2Fsites%2FMNRF%2DROD%2DSR%2FIB%2FROD%20Training%20Content%2FLands&amp;viewid=92ef3f77%2D4e6c%2D45f0%2Db3dd%2D195fc14cb2fa" TargetMode="External"/><Relationship Id="rId22" Type="http://schemas.openxmlformats.org/officeDocument/2006/relationships/hyperlink" Target="mailto:lt3mail@ontario.ca" TargetMode="External"/><Relationship Id="rId27" Type="http://schemas.openxmlformats.org/officeDocument/2006/relationships/image" Target="media/image3.jp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537BF187E01B4C85BFDBD437CBB17B" ma:contentTypeVersion="19" ma:contentTypeDescription="Create a new document." ma:contentTypeScope="" ma:versionID="64a9e6539715eb7b09be9e6c861274cd">
  <xsd:schema xmlns:xsd="http://www.w3.org/2001/XMLSchema" xmlns:xs="http://www.w3.org/2001/XMLSchema" xmlns:p="http://schemas.microsoft.com/office/2006/metadata/properties" xmlns:ns2="551a0cd6-1205-4035-bc60-2457b47e1005" xmlns:ns3="1bccae83-48d9-4882-b875-c21b283dc0ec" targetNamespace="http://schemas.microsoft.com/office/2006/metadata/properties" ma:root="true" ma:fieldsID="a5010752bac5dfc6f8bf2a1cb2cefd9f" ns2:_="" ns3:_="">
    <xsd:import namespace="551a0cd6-1205-4035-bc60-2457b47e1005"/>
    <xsd:import namespace="1bccae83-48d9-4882-b875-c21b283dc0ec"/>
    <xsd:element name="properties">
      <xsd:complexType>
        <xsd:sequence>
          <xsd:element name="documentManagement">
            <xsd:complexType>
              <xsd:all>
                <xsd:element ref="ns2:Project_x0020_Description" minOccurs="0"/>
                <xsd:element ref="ns2:File_x0020_Type0"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Comments" minOccurs="0"/>
                <xsd:element ref="ns3:SharedWithUsers" minOccurs="0"/>
                <xsd:element ref="ns3:SharedWithDetails" minOccurs="0"/>
                <xsd:element ref="ns2:MediaServiceDateTaken" minOccurs="0"/>
                <xsd:element ref="ns2:MediaServiceOCR"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a0cd6-1205-4035-bc60-2457b47e1005" elementFormDefault="qualified">
    <xsd:import namespace="http://schemas.microsoft.com/office/2006/documentManagement/types"/>
    <xsd:import namespace="http://schemas.microsoft.com/office/infopath/2007/PartnerControls"/>
    <xsd:element name="Project_x0020_Description" ma:index="2" nillable="true" ma:displayName="Project Description" ma:description="Project Description" ma:internalName="Project_x0020_Description">
      <xsd:simpleType>
        <xsd:restriction base="dms:Note">
          <xsd:maxLength value="255"/>
        </xsd:restriction>
      </xsd:simpleType>
    </xsd:element>
    <xsd:element name="File_x0020_Type0" ma:index="3" nillable="true" ma:displayName="File Type" ma:format="Dropdown" ma:internalName="File_x0020_Type0">
      <xsd:simpleType>
        <xsd:union memberTypes="dms:Text">
          <xsd:simpleType>
            <xsd:restriction base="dms:Choice">
              <xsd:enumeration value="Map Template"/>
              <xsd:enumeration value="PDF"/>
            </xsd:restriction>
          </xsd:simpleType>
        </xsd:un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Comments" ma:index="17" nillable="true" ma:displayName="Comments" ma:description="http://www.muskokawaterweb.ca/water-101/water-quantity/mrwmp " ma:format="Dropdown" ma:internalName="Comments">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ccae83-48d9-4882-b875-c21b283dc0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515cb03-89b1-45a4-9671-02e9b54e5b85}" ma:internalName="TaxCatchAll" ma:showField="CatchAllData" ma:web="1bccae83-48d9-4882-b875-c21b283dc0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_x0020_Description xmlns="551a0cd6-1205-4035-bc60-2457b47e1005" xsi:nil="true"/>
    <TaxCatchAll xmlns="1bccae83-48d9-4882-b875-c21b283dc0ec" xsi:nil="true"/>
    <Comments xmlns="551a0cd6-1205-4035-bc60-2457b47e1005" xsi:nil="true"/>
    <File_x0020_Type0 xmlns="551a0cd6-1205-4035-bc60-2457b47e1005" xsi:nil="true"/>
    <lcf76f155ced4ddcb4097134ff3c332f xmlns="551a0cd6-1205-4035-bc60-2457b47e10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4F8D13-F52F-4654-9149-3964B978998F}">
  <ds:schemaRefs>
    <ds:schemaRef ds:uri="http://schemas.microsoft.com/sharepoint/v3/contenttype/forms"/>
  </ds:schemaRefs>
</ds:datastoreItem>
</file>

<file path=customXml/itemProps2.xml><?xml version="1.0" encoding="utf-8"?>
<ds:datastoreItem xmlns:ds="http://schemas.openxmlformats.org/officeDocument/2006/customXml" ds:itemID="{D5227FEF-8191-4AFD-BCD9-C82F32FC4AE4}">
  <ds:schemaRefs>
    <ds:schemaRef ds:uri="http://schemas.openxmlformats.org/officeDocument/2006/bibliography"/>
  </ds:schemaRefs>
</ds:datastoreItem>
</file>

<file path=customXml/itemProps3.xml><?xml version="1.0" encoding="utf-8"?>
<ds:datastoreItem xmlns:ds="http://schemas.openxmlformats.org/officeDocument/2006/customXml" ds:itemID="{E6553FD1-C42A-42CC-B567-1D07E5C13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a0cd6-1205-4035-bc60-2457b47e1005"/>
    <ds:schemaRef ds:uri="1bccae83-48d9-4882-b875-c21b283dc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DE9B49-7707-4863-BFF4-AB67988B6DED}">
  <ds:schemaRefs>
    <ds:schemaRef ds:uri="http://schemas.microsoft.com/office/2006/metadata/properties"/>
    <ds:schemaRef ds:uri="http://schemas.microsoft.com/office/infopath/2007/PartnerControls"/>
    <ds:schemaRef ds:uri="551a0cd6-1205-4035-bc60-2457b47e1005"/>
    <ds:schemaRef ds:uri="1bccae83-48d9-4882-b875-c21b283dc0ec"/>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4340</Words>
  <Characters>23815</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Land Tenure Maintentence Guide</vt:lpstr>
    </vt:vector>
  </TitlesOfParts>
  <Company/>
  <LinksUpToDate>false</LinksUpToDate>
  <CharactersWithSpaces>28099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Tenure Maintentence Guide</dc:title>
  <dc:subject/>
  <dc:creator>Sorrill, Tracy (MNR)</dc:creator>
  <cp:keywords/>
  <dc:description/>
  <cp:lastModifiedBy>Gertridge, Donna (She/Her) (MNRF)</cp:lastModifiedBy>
  <cp:revision>2</cp:revision>
  <cp:lastPrinted>2023-12-12T18:32:00Z</cp:lastPrinted>
  <dcterms:created xsi:type="dcterms:W3CDTF">2024-03-14T16:48:00Z</dcterms:created>
  <dcterms:modified xsi:type="dcterms:W3CDTF">2024-03-14T16:48:00Z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y fmtid="{D5CDD505-2E9C-101B-9397-08002B2CF9AE}" pid="3" name="Producer">
    <vt:lpwstr>Microsoft® Word 2010</vt:lpwstr>
  </property>
  <property fmtid="{D5CDD505-2E9C-101B-9397-08002B2CF9AE}" pid="4" name="MSIP_Label_034a106e-6316-442c-ad35-738afd673d2b_Enabled">
    <vt:lpwstr>true</vt:lpwstr>
  </property>
  <property fmtid="{D5CDD505-2E9C-101B-9397-08002B2CF9AE}" pid="5" name="MSIP_Label_034a106e-6316-442c-ad35-738afd673d2b_SetDate">
    <vt:lpwstr>2022-11-07T15:06:26Z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ActionId">
    <vt:lpwstr>2366fa5a-c285-466f-b59b-6afe7848a38a</vt:lpwstr>
  </property>
  <property fmtid="{D5CDD505-2E9C-101B-9397-08002B2CF9AE}" pid="10" name="MSIP_Label_034a106e-6316-442c-ad35-738afd673d2b_ContentBits">
    <vt:lpwstr>0</vt:lpwstr>
  </property>
  <property fmtid="{D5CDD505-2E9C-101B-9397-08002B2CF9AE}" pid="11" name="ContentTypeId">
    <vt:lpwstr>0x0101006E537BF187E01B4C85BFDBD437CBB17B</vt:lpwstr>
  </property>
</Properties>
</file>