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F1E4" w14:textId="77777777" w:rsidR="00B95F5D" w:rsidRPr="00B95F5D" w:rsidRDefault="00B95F5D" w:rsidP="00B95F5D">
      <w:pPr>
        <w:pStyle w:val="TitleMIRB"/>
        <w:rPr>
          <w:color w:val="0F243E" w:themeColor="text2" w:themeShade="80"/>
        </w:rPr>
      </w:pPr>
      <w:bookmarkStart w:id="0" w:name="lt_pId000"/>
      <w:r w:rsidRPr="00B95F5D">
        <w:rPr>
          <w:color w:val="0F243E" w:themeColor="text2" w:themeShade="80"/>
        </w:rPr>
        <w:t>Guide de l’utilisateur</w:t>
      </w:r>
      <w:bookmarkEnd w:id="0"/>
    </w:p>
    <w:p w14:paraId="39CF6D28" w14:textId="77777777" w:rsidR="00B95F5D" w:rsidRDefault="00B95F5D" w:rsidP="00B95F5D">
      <w:pPr>
        <w:pStyle w:val="TitleMIRB"/>
        <w:rPr>
          <w:color w:val="0F243E" w:themeColor="text2" w:themeShade="80"/>
        </w:rPr>
      </w:pPr>
      <w:bookmarkStart w:id="1" w:name="lt_pId001"/>
      <w:proofErr w:type="gramStart"/>
      <w:r w:rsidRPr="00B95F5D">
        <w:rPr>
          <w:color w:val="0F243E" w:themeColor="text2" w:themeShade="80"/>
        </w:rPr>
        <w:t>pour</w:t>
      </w:r>
      <w:bookmarkEnd w:id="1"/>
      <w:proofErr w:type="gramEnd"/>
      <w:r w:rsidRPr="00B95F5D">
        <w:rPr>
          <w:color w:val="0F243E" w:themeColor="text2" w:themeShade="80"/>
        </w:rPr>
        <w:t xml:space="preserve"> l’application</w:t>
      </w:r>
      <w:r w:rsidR="00A451ED">
        <w:rPr>
          <w:color w:val="0F243E" w:themeColor="text2" w:themeShade="80"/>
        </w:rPr>
        <w:t xml:space="preserve"> </w:t>
      </w:r>
      <w:bookmarkStart w:id="2" w:name="lt_pId002"/>
    </w:p>
    <w:p w14:paraId="4E85F98C" w14:textId="757F904A" w:rsidR="00B95F5D" w:rsidRPr="00B95F5D" w:rsidRDefault="00B95F5D" w:rsidP="00B95F5D">
      <w:pPr>
        <w:pStyle w:val="TitleMIRB"/>
        <w:rPr>
          <w:color w:val="0F243E" w:themeColor="text2" w:themeShade="80"/>
        </w:rPr>
      </w:pPr>
      <w:r w:rsidRPr="00B95F5D">
        <w:rPr>
          <w:color w:val="0F243E" w:themeColor="text2" w:themeShade="80"/>
          <w:sz w:val="72"/>
          <w:szCs w:val="72"/>
        </w:rPr>
        <w:t>Faire une carte topographique</w:t>
      </w:r>
      <w:bookmarkEnd w:id="2"/>
    </w:p>
    <w:p w14:paraId="597D735E" w14:textId="04C34701" w:rsidR="00A451ED" w:rsidRPr="00E55FC5" w:rsidRDefault="00A451ED" w:rsidP="00B95F5D">
      <w:pPr>
        <w:pStyle w:val="TitleMIRB"/>
        <w:rPr>
          <w:color w:val="0F243E" w:themeColor="text2" w:themeShade="80"/>
        </w:rPr>
      </w:pPr>
    </w:p>
    <w:p w14:paraId="3CBFB381" w14:textId="609DDB15" w:rsidR="00A451ED" w:rsidRDefault="00A451ED" w:rsidP="00A451ED">
      <w:pPr>
        <w:pStyle w:val="TitlePageSubtitleMIRB"/>
      </w:pPr>
    </w:p>
    <w:p w14:paraId="7F0787B1" w14:textId="37189832" w:rsidR="009A3FAB" w:rsidRPr="00E55FC5" w:rsidRDefault="001D72D8" w:rsidP="44DADE9B">
      <w:pPr>
        <w:pStyle w:val="TitlePageInfoSubtitleMIRB"/>
        <w:rPr>
          <w:color w:val="000000" w:themeColor="text1"/>
        </w:rPr>
      </w:pPr>
      <w:r>
        <w:rPr>
          <w:color w:val="000000" w:themeColor="text1"/>
        </w:rPr>
        <w:t>Information géospatiale de l’Ontario</w:t>
      </w:r>
      <w:r>
        <w:rPr>
          <w:color w:val="000000" w:themeColor="text1"/>
        </w:rPr>
        <w:br/>
      </w:r>
      <w:proofErr w:type="gramStart"/>
      <w:r w:rsidR="00B95F5D">
        <w:rPr>
          <w:color w:val="000000" w:themeColor="text1"/>
        </w:rPr>
        <w:t>Ministère</w:t>
      </w:r>
      <w:proofErr w:type="gramEnd"/>
      <w:r w:rsidR="00B95F5D">
        <w:rPr>
          <w:color w:val="000000" w:themeColor="text1"/>
        </w:rPr>
        <w:t xml:space="preserve"> des Richesses naturelles</w:t>
      </w:r>
    </w:p>
    <w:p w14:paraId="5EED84C4" w14:textId="305CAC38" w:rsidR="00A451ED" w:rsidRPr="00E55FC5" w:rsidRDefault="00723955" w:rsidP="00A451ED">
      <w:pPr>
        <w:pStyle w:val="BodyAccessibleTextMIRB"/>
        <w:spacing w:before="960"/>
        <w:jc w:val="center"/>
        <w:rPr>
          <w:color w:val="000000" w:themeColor="text1"/>
        </w:rPr>
        <w:sectPr w:rsidR="00A451ED" w:rsidRPr="00E55FC5" w:rsidSect="001E404A">
          <w:headerReference w:type="default" r:id="rId11"/>
          <w:footerReference w:type="default" r:id="rId12"/>
          <w:pgSz w:w="12240" w:h="15840"/>
          <w:pgMar w:top="1440" w:right="1440" w:bottom="1440" w:left="1440" w:header="432" w:footer="288" w:gutter="0"/>
          <w:cols w:space="720"/>
          <w:docGrid w:linePitch="360"/>
        </w:sectPr>
      </w:pPr>
      <w:r>
        <w:rPr>
          <w:color w:val="000000" w:themeColor="text1"/>
        </w:rPr>
        <w:t>2026-07-08</w:t>
      </w:r>
    </w:p>
    <w:p w14:paraId="4F8CCEB4" w14:textId="24CC7A20" w:rsidR="00A451ED" w:rsidRPr="00FB6F25" w:rsidRDefault="00A451ED" w:rsidP="00FB6F25">
      <w:pPr>
        <w:pStyle w:val="Heading1MIRBMidPage"/>
        <w:rPr>
          <w:color w:val="0F243E" w:themeColor="text2" w:themeShade="80"/>
        </w:rPr>
      </w:pPr>
      <w:bookmarkStart w:id="3" w:name="_Toc235708057"/>
      <w:r>
        <w:rPr>
          <w:color w:val="0F243E" w:themeColor="text2" w:themeShade="80"/>
        </w:rPr>
        <w:lastRenderedPageBreak/>
        <w:t>Renseignements supplémentaires</w:t>
      </w:r>
      <w:bookmarkEnd w:id="3"/>
    </w:p>
    <w:p w14:paraId="67E2C1F4" w14:textId="71C4B73B" w:rsidR="00A451ED" w:rsidRPr="0094363B" w:rsidRDefault="00A451ED" w:rsidP="00A451ED">
      <w:pPr>
        <w:pStyle w:val="BodyAccessibleTextMIRB"/>
        <w:rPr>
          <w:color w:val="4F6228" w:themeColor="accent3" w:themeShade="80"/>
        </w:rPr>
        <w:sectPr w:rsidR="00A451ED" w:rsidRPr="0094363B" w:rsidSect="001E404A">
          <w:headerReference w:type="even" r:id="rId13"/>
          <w:headerReference w:type="default" r:id="rId14"/>
          <w:footerReference w:type="default" r:id="rId15"/>
          <w:headerReference w:type="first" r:id="rId16"/>
          <w:pgSz w:w="12240" w:h="15840"/>
          <w:pgMar w:top="1440" w:right="1440" w:bottom="1440" w:left="1440" w:header="432" w:footer="720" w:gutter="0"/>
          <w:cols w:space="720"/>
          <w:docGrid w:linePitch="360"/>
        </w:sectPr>
      </w:pPr>
      <w:r>
        <w:t xml:space="preserve">Pour obtenir de plus amples renseignements sur ce document, veuillez communiquer avec Information géospatiale de l’Ontario (IGO) par courriel à </w:t>
      </w:r>
      <w:hyperlink r:id="rId17" w:history="1">
        <w:r>
          <w:rPr>
            <w:rStyle w:val="Hyperlink"/>
          </w:rPr>
          <w:t>Geospatial@ontario.ca</w:t>
        </w:r>
      </w:hyperlink>
      <w:r>
        <w:t>.</w:t>
      </w:r>
    </w:p>
    <w:p w14:paraId="7AF73B10" w14:textId="48B0A709" w:rsidR="00A451ED" w:rsidRPr="00113480" w:rsidRDefault="00A451ED" w:rsidP="44DADE9B">
      <w:pPr>
        <w:pStyle w:val="Heading1MIRBMidPage"/>
        <w:rPr>
          <w:color w:val="0F243E" w:themeColor="text2" w:themeShade="80"/>
        </w:rPr>
      </w:pPr>
      <w:bookmarkStart w:id="4" w:name="_Toc235708058"/>
      <w:r>
        <w:rPr>
          <w:color w:val="0F243E" w:themeColor="text2" w:themeShade="80"/>
        </w:rPr>
        <w:lastRenderedPageBreak/>
        <w:t>Table des matières</w:t>
      </w:r>
      <w:bookmarkEnd w:id="4"/>
    </w:p>
    <w:p w14:paraId="19A00B7A" w14:textId="7ED69322" w:rsidR="002F7DF3" w:rsidRDefault="00A451ED">
      <w:pPr>
        <w:pStyle w:val="TOC1"/>
        <w:rPr>
          <w:rFonts w:asciiTheme="minorHAnsi" w:eastAsiaTheme="minorEastAsia" w:hAnsiTheme="minorHAnsi" w:cstheme="minorBidi"/>
          <w:kern w:val="2"/>
          <w:szCs w:val="24"/>
          <w:lang w:val="en-CA"/>
          <w14:ligatures w14:val="standardContextual"/>
        </w:rPr>
      </w:pPr>
      <w:r>
        <w:fldChar w:fldCharType="begin"/>
      </w:r>
      <w:r>
        <w:instrText xml:space="preserve"> TOC \o "1-3" \h \z \u </w:instrText>
      </w:r>
      <w:r>
        <w:fldChar w:fldCharType="separate"/>
      </w:r>
      <w:hyperlink w:anchor="_Toc235708057" w:history="1">
        <w:r w:rsidR="002F7DF3" w:rsidRPr="004B4FEF">
          <w:rPr>
            <w:rStyle w:val="Hyperlink"/>
          </w:rPr>
          <w:t>Renseignements supplémentaires</w:t>
        </w:r>
        <w:r w:rsidR="002F7DF3">
          <w:rPr>
            <w:webHidden/>
          </w:rPr>
          <w:tab/>
        </w:r>
        <w:r w:rsidR="002F7DF3">
          <w:rPr>
            <w:webHidden/>
          </w:rPr>
          <w:fldChar w:fldCharType="begin"/>
        </w:r>
        <w:r w:rsidR="002F7DF3">
          <w:rPr>
            <w:webHidden/>
          </w:rPr>
          <w:instrText xml:space="preserve"> PAGEREF _Toc235708057 \h </w:instrText>
        </w:r>
        <w:r w:rsidR="002F7DF3">
          <w:rPr>
            <w:webHidden/>
          </w:rPr>
        </w:r>
        <w:r w:rsidR="002F7DF3">
          <w:rPr>
            <w:webHidden/>
          </w:rPr>
          <w:fldChar w:fldCharType="separate"/>
        </w:r>
        <w:r w:rsidR="002F7DF3">
          <w:rPr>
            <w:webHidden/>
          </w:rPr>
          <w:t>2</w:t>
        </w:r>
        <w:r w:rsidR="002F7DF3">
          <w:rPr>
            <w:webHidden/>
          </w:rPr>
          <w:fldChar w:fldCharType="end"/>
        </w:r>
      </w:hyperlink>
    </w:p>
    <w:p w14:paraId="2BE504B0" w14:textId="4F19F2C3"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58" w:history="1">
        <w:r w:rsidRPr="004B4FEF">
          <w:rPr>
            <w:rStyle w:val="Hyperlink"/>
          </w:rPr>
          <w:t>Table des matières</w:t>
        </w:r>
        <w:r>
          <w:rPr>
            <w:webHidden/>
          </w:rPr>
          <w:tab/>
        </w:r>
        <w:r>
          <w:rPr>
            <w:webHidden/>
          </w:rPr>
          <w:fldChar w:fldCharType="begin"/>
        </w:r>
        <w:r>
          <w:rPr>
            <w:webHidden/>
          </w:rPr>
          <w:instrText xml:space="preserve"> PAGEREF _Toc235708058 \h </w:instrText>
        </w:r>
        <w:r>
          <w:rPr>
            <w:webHidden/>
          </w:rPr>
        </w:r>
        <w:r>
          <w:rPr>
            <w:webHidden/>
          </w:rPr>
          <w:fldChar w:fldCharType="separate"/>
        </w:r>
        <w:r>
          <w:rPr>
            <w:webHidden/>
          </w:rPr>
          <w:t>3</w:t>
        </w:r>
        <w:r>
          <w:rPr>
            <w:webHidden/>
          </w:rPr>
          <w:fldChar w:fldCharType="end"/>
        </w:r>
      </w:hyperlink>
    </w:p>
    <w:p w14:paraId="0BF1A4B7" w14:textId="0A694246"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59" w:history="1">
        <w:r w:rsidRPr="004B4FEF">
          <w:rPr>
            <w:rStyle w:val="Hyperlink"/>
            <w:b/>
          </w:rPr>
          <w:t>Liste des figures</w:t>
        </w:r>
        <w:r>
          <w:rPr>
            <w:webHidden/>
          </w:rPr>
          <w:tab/>
        </w:r>
        <w:r>
          <w:rPr>
            <w:webHidden/>
          </w:rPr>
          <w:fldChar w:fldCharType="begin"/>
        </w:r>
        <w:r>
          <w:rPr>
            <w:webHidden/>
          </w:rPr>
          <w:instrText xml:space="preserve"> PAGEREF _Toc235708059 \h </w:instrText>
        </w:r>
        <w:r>
          <w:rPr>
            <w:webHidden/>
          </w:rPr>
        </w:r>
        <w:r>
          <w:rPr>
            <w:webHidden/>
          </w:rPr>
          <w:fldChar w:fldCharType="separate"/>
        </w:r>
        <w:r>
          <w:rPr>
            <w:webHidden/>
          </w:rPr>
          <w:t>4</w:t>
        </w:r>
        <w:r>
          <w:rPr>
            <w:webHidden/>
          </w:rPr>
          <w:fldChar w:fldCharType="end"/>
        </w:r>
      </w:hyperlink>
    </w:p>
    <w:p w14:paraId="5048AC9D" w14:textId="033D81EA"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60" w:history="1">
        <w:r w:rsidRPr="004B4FEF">
          <w:rPr>
            <w:rStyle w:val="Hyperlink"/>
          </w:rPr>
          <w:t>1. Vue d’ensemble</w:t>
        </w:r>
        <w:r>
          <w:rPr>
            <w:webHidden/>
          </w:rPr>
          <w:tab/>
        </w:r>
        <w:r>
          <w:rPr>
            <w:webHidden/>
          </w:rPr>
          <w:fldChar w:fldCharType="begin"/>
        </w:r>
        <w:r>
          <w:rPr>
            <w:webHidden/>
          </w:rPr>
          <w:instrText xml:space="preserve"> PAGEREF _Toc235708060 \h </w:instrText>
        </w:r>
        <w:r>
          <w:rPr>
            <w:webHidden/>
          </w:rPr>
        </w:r>
        <w:r>
          <w:rPr>
            <w:webHidden/>
          </w:rPr>
          <w:fldChar w:fldCharType="separate"/>
        </w:r>
        <w:r>
          <w:rPr>
            <w:webHidden/>
          </w:rPr>
          <w:t>5</w:t>
        </w:r>
        <w:r>
          <w:rPr>
            <w:webHidden/>
          </w:rPr>
          <w:fldChar w:fldCharType="end"/>
        </w:r>
      </w:hyperlink>
    </w:p>
    <w:p w14:paraId="0F12DC5A" w14:textId="46974984"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61" w:history="1">
        <w:r w:rsidRPr="004B4FEF">
          <w:rPr>
            <w:rStyle w:val="Hyperlink"/>
          </w:rPr>
          <w:t>2. Commandes de l’application Faire une carte topographique</w:t>
        </w:r>
        <w:r>
          <w:rPr>
            <w:webHidden/>
          </w:rPr>
          <w:tab/>
        </w:r>
        <w:r>
          <w:rPr>
            <w:webHidden/>
          </w:rPr>
          <w:fldChar w:fldCharType="begin"/>
        </w:r>
        <w:r>
          <w:rPr>
            <w:webHidden/>
          </w:rPr>
          <w:instrText xml:space="preserve"> PAGEREF _Toc235708061 \h </w:instrText>
        </w:r>
        <w:r>
          <w:rPr>
            <w:webHidden/>
          </w:rPr>
        </w:r>
        <w:r>
          <w:rPr>
            <w:webHidden/>
          </w:rPr>
          <w:fldChar w:fldCharType="separate"/>
        </w:r>
        <w:r>
          <w:rPr>
            <w:webHidden/>
          </w:rPr>
          <w:t>6</w:t>
        </w:r>
        <w:r>
          <w:rPr>
            <w:webHidden/>
          </w:rPr>
          <w:fldChar w:fldCharType="end"/>
        </w:r>
      </w:hyperlink>
    </w:p>
    <w:p w14:paraId="619C2FF3" w14:textId="641FF9D4"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62" w:history="1">
        <w:r w:rsidRPr="004B4FEF">
          <w:rPr>
            <w:rStyle w:val="Hyperlink"/>
            <w:noProof/>
          </w:rPr>
          <w:t>2.1 Commandes et options des cartes</w:t>
        </w:r>
        <w:r>
          <w:rPr>
            <w:noProof/>
            <w:webHidden/>
          </w:rPr>
          <w:tab/>
        </w:r>
        <w:r>
          <w:rPr>
            <w:noProof/>
            <w:webHidden/>
          </w:rPr>
          <w:fldChar w:fldCharType="begin"/>
        </w:r>
        <w:r>
          <w:rPr>
            <w:noProof/>
            <w:webHidden/>
          </w:rPr>
          <w:instrText xml:space="preserve"> PAGEREF _Toc235708062 \h </w:instrText>
        </w:r>
        <w:r>
          <w:rPr>
            <w:noProof/>
            <w:webHidden/>
          </w:rPr>
        </w:r>
        <w:r>
          <w:rPr>
            <w:noProof/>
            <w:webHidden/>
          </w:rPr>
          <w:fldChar w:fldCharType="separate"/>
        </w:r>
        <w:r>
          <w:rPr>
            <w:noProof/>
            <w:webHidden/>
          </w:rPr>
          <w:t>6</w:t>
        </w:r>
        <w:r>
          <w:rPr>
            <w:noProof/>
            <w:webHidden/>
          </w:rPr>
          <w:fldChar w:fldCharType="end"/>
        </w:r>
      </w:hyperlink>
    </w:p>
    <w:p w14:paraId="3FE87384" w14:textId="1AF43125" w:rsidR="002F7DF3" w:rsidRDefault="002F7DF3">
      <w:pPr>
        <w:pStyle w:val="TOC3"/>
        <w:rPr>
          <w:rFonts w:asciiTheme="minorHAnsi" w:eastAsiaTheme="minorEastAsia" w:hAnsiTheme="minorHAnsi" w:cstheme="minorBidi"/>
          <w:kern w:val="2"/>
          <w:szCs w:val="24"/>
          <w:lang w:val="en-CA"/>
          <w14:ligatures w14:val="standardContextual"/>
        </w:rPr>
      </w:pPr>
      <w:hyperlink w:anchor="_Toc235708063" w:history="1">
        <w:r w:rsidRPr="004B4FEF">
          <w:rPr>
            <w:rStyle w:val="Hyperlink"/>
          </w:rPr>
          <w:t>2.1.1 Description des commandes et des options accessibles à l’écran de la carte :</w:t>
        </w:r>
        <w:r>
          <w:rPr>
            <w:webHidden/>
          </w:rPr>
          <w:tab/>
        </w:r>
        <w:r>
          <w:rPr>
            <w:webHidden/>
          </w:rPr>
          <w:fldChar w:fldCharType="begin"/>
        </w:r>
        <w:r>
          <w:rPr>
            <w:webHidden/>
          </w:rPr>
          <w:instrText xml:space="preserve"> PAGEREF _Toc235708063 \h </w:instrText>
        </w:r>
        <w:r>
          <w:rPr>
            <w:webHidden/>
          </w:rPr>
        </w:r>
        <w:r>
          <w:rPr>
            <w:webHidden/>
          </w:rPr>
          <w:fldChar w:fldCharType="separate"/>
        </w:r>
        <w:r>
          <w:rPr>
            <w:webHidden/>
          </w:rPr>
          <w:t>6</w:t>
        </w:r>
        <w:r>
          <w:rPr>
            <w:webHidden/>
          </w:rPr>
          <w:fldChar w:fldCharType="end"/>
        </w:r>
      </w:hyperlink>
    </w:p>
    <w:p w14:paraId="53A45A8E" w14:textId="27C67E37"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64" w:history="1">
        <w:r w:rsidRPr="004B4FEF">
          <w:rPr>
            <w:rStyle w:val="Hyperlink"/>
            <w:noProof/>
          </w:rPr>
          <w:t>2.2 Le bouton de commande « Je veux … »</w:t>
        </w:r>
        <w:r>
          <w:rPr>
            <w:noProof/>
            <w:webHidden/>
          </w:rPr>
          <w:tab/>
        </w:r>
        <w:r>
          <w:rPr>
            <w:noProof/>
            <w:webHidden/>
          </w:rPr>
          <w:fldChar w:fldCharType="begin"/>
        </w:r>
        <w:r>
          <w:rPr>
            <w:noProof/>
            <w:webHidden/>
          </w:rPr>
          <w:instrText xml:space="preserve"> PAGEREF _Toc235708064 \h </w:instrText>
        </w:r>
        <w:r>
          <w:rPr>
            <w:noProof/>
            <w:webHidden/>
          </w:rPr>
        </w:r>
        <w:r>
          <w:rPr>
            <w:noProof/>
            <w:webHidden/>
          </w:rPr>
          <w:fldChar w:fldCharType="separate"/>
        </w:r>
        <w:r>
          <w:rPr>
            <w:noProof/>
            <w:webHidden/>
          </w:rPr>
          <w:t>10</w:t>
        </w:r>
        <w:r>
          <w:rPr>
            <w:noProof/>
            <w:webHidden/>
          </w:rPr>
          <w:fldChar w:fldCharType="end"/>
        </w:r>
      </w:hyperlink>
    </w:p>
    <w:p w14:paraId="6332DDFD" w14:textId="5A1BDE99" w:rsidR="002F7DF3" w:rsidRDefault="002F7DF3">
      <w:pPr>
        <w:pStyle w:val="TOC3"/>
        <w:rPr>
          <w:rFonts w:asciiTheme="minorHAnsi" w:eastAsiaTheme="minorEastAsia" w:hAnsiTheme="minorHAnsi" w:cstheme="minorBidi"/>
          <w:kern w:val="2"/>
          <w:szCs w:val="24"/>
          <w:lang w:val="en-CA"/>
          <w14:ligatures w14:val="standardContextual"/>
        </w:rPr>
      </w:pPr>
      <w:hyperlink w:anchor="_Toc235708065" w:history="1">
        <w:r w:rsidRPr="004B4FEF">
          <w:rPr>
            <w:rStyle w:val="Hyperlink"/>
          </w:rPr>
          <w:t>2.2.1 Cliquez sur le bouton de commande « Je veux … » pour accéder aux outils suivants.</w:t>
        </w:r>
        <w:r>
          <w:rPr>
            <w:webHidden/>
          </w:rPr>
          <w:tab/>
        </w:r>
        <w:r>
          <w:rPr>
            <w:webHidden/>
          </w:rPr>
          <w:fldChar w:fldCharType="begin"/>
        </w:r>
        <w:r>
          <w:rPr>
            <w:webHidden/>
          </w:rPr>
          <w:instrText xml:space="preserve"> PAGEREF _Toc235708065 \h </w:instrText>
        </w:r>
        <w:r>
          <w:rPr>
            <w:webHidden/>
          </w:rPr>
        </w:r>
        <w:r>
          <w:rPr>
            <w:webHidden/>
          </w:rPr>
          <w:fldChar w:fldCharType="separate"/>
        </w:r>
        <w:r>
          <w:rPr>
            <w:webHidden/>
          </w:rPr>
          <w:t>10</w:t>
        </w:r>
        <w:r>
          <w:rPr>
            <w:webHidden/>
          </w:rPr>
          <w:fldChar w:fldCharType="end"/>
        </w:r>
      </w:hyperlink>
    </w:p>
    <w:p w14:paraId="317B1C09" w14:textId="3F336E74"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66" w:history="1">
        <w:r w:rsidRPr="004B4FEF">
          <w:rPr>
            <w:rStyle w:val="Hyperlink"/>
          </w:rPr>
          <w:t>3. Commandes d’onglet</w:t>
        </w:r>
        <w:r>
          <w:rPr>
            <w:webHidden/>
          </w:rPr>
          <w:tab/>
        </w:r>
        <w:r>
          <w:rPr>
            <w:webHidden/>
          </w:rPr>
          <w:fldChar w:fldCharType="begin"/>
        </w:r>
        <w:r>
          <w:rPr>
            <w:webHidden/>
          </w:rPr>
          <w:instrText xml:space="preserve"> PAGEREF _Toc235708066 \h </w:instrText>
        </w:r>
        <w:r>
          <w:rPr>
            <w:webHidden/>
          </w:rPr>
        </w:r>
        <w:r>
          <w:rPr>
            <w:webHidden/>
          </w:rPr>
          <w:fldChar w:fldCharType="separate"/>
        </w:r>
        <w:r>
          <w:rPr>
            <w:webHidden/>
          </w:rPr>
          <w:t>12</w:t>
        </w:r>
        <w:r>
          <w:rPr>
            <w:webHidden/>
          </w:rPr>
          <w:fldChar w:fldCharType="end"/>
        </w:r>
      </w:hyperlink>
    </w:p>
    <w:p w14:paraId="5AEF590A" w14:textId="1AF1C295"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67" w:history="1">
        <w:r w:rsidRPr="004B4FEF">
          <w:rPr>
            <w:rStyle w:val="Hyperlink"/>
            <w:noProof/>
          </w:rPr>
          <w:t>3.1 Onglet À propos</w:t>
        </w:r>
        <w:r>
          <w:rPr>
            <w:noProof/>
            <w:webHidden/>
          </w:rPr>
          <w:tab/>
        </w:r>
        <w:r>
          <w:rPr>
            <w:noProof/>
            <w:webHidden/>
          </w:rPr>
          <w:fldChar w:fldCharType="begin"/>
        </w:r>
        <w:r>
          <w:rPr>
            <w:noProof/>
            <w:webHidden/>
          </w:rPr>
          <w:instrText xml:space="preserve"> PAGEREF _Toc235708067 \h </w:instrText>
        </w:r>
        <w:r>
          <w:rPr>
            <w:noProof/>
            <w:webHidden/>
          </w:rPr>
        </w:r>
        <w:r>
          <w:rPr>
            <w:noProof/>
            <w:webHidden/>
          </w:rPr>
          <w:fldChar w:fldCharType="separate"/>
        </w:r>
        <w:r>
          <w:rPr>
            <w:noProof/>
            <w:webHidden/>
          </w:rPr>
          <w:t>13</w:t>
        </w:r>
        <w:r>
          <w:rPr>
            <w:noProof/>
            <w:webHidden/>
          </w:rPr>
          <w:fldChar w:fldCharType="end"/>
        </w:r>
      </w:hyperlink>
    </w:p>
    <w:p w14:paraId="2B37B152" w14:textId="0F4002F6" w:rsidR="002F7DF3" w:rsidRDefault="002F7DF3">
      <w:pPr>
        <w:pStyle w:val="TOC3"/>
        <w:rPr>
          <w:rFonts w:asciiTheme="minorHAnsi" w:eastAsiaTheme="minorEastAsia" w:hAnsiTheme="minorHAnsi" w:cstheme="minorBidi"/>
          <w:kern w:val="2"/>
          <w:szCs w:val="24"/>
          <w:lang w:val="en-CA"/>
          <w14:ligatures w14:val="standardContextual"/>
        </w:rPr>
      </w:pPr>
      <w:hyperlink w:anchor="_Toc235708068" w:history="1">
        <w:r w:rsidRPr="004B4FEF">
          <w:rPr>
            <w:rStyle w:val="Hyperlink"/>
          </w:rPr>
          <w:t>3.1.1 Description des outils accessibles sous l’onglet À propos :</w:t>
        </w:r>
        <w:r>
          <w:rPr>
            <w:webHidden/>
          </w:rPr>
          <w:tab/>
        </w:r>
        <w:r>
          <w:rPr>
            <w:webHidden/>
          </w:rPr>
          <w:fldChar w:fldCharType="begin"/>
        </w:r>
        <w:r>
          <w:rPr>
            <w:webHidden/>
          </w:rPr>
          <w:instrText xml:space="preserve"> PAGEREF _Toc235708068 \h </w:instrText>
        </w:r>
        <w:r>
          <w:rPr>
            <w:webHidden/>
          </w:rPr>
        </w:r>
        <w:r>
          <w:rPr>
            <w:webHidden/>
          </w:rPr>
          <w:fldChar w:fldCharType="separate"/>
        </w:r>
        <w:r>
          <w:rPr>
            <w:webHidden/>
          </w:rPr>
          <w:t>13</w:t>
        </w:r>
        <w:r>
          <w:rPr>
            <w:webHidden/>
          </w:rPr>
          <w:fldChar w:fldCharType="end"/>
        </w:r>
      </w:hyperlink>
    </w:p>
    <w:p w14:paraId="129A64B8" w14:textId="129FF73E"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69" w:history="1">
        <w:r w:rsidRPr="004B4FEF">
          <w:rPr>
            <w:rStyle w:val="Hyperlink"/>
            <w:noProof/>
          </w:rPr>
          <w:t>3.2 Onglet Navigation</w:t>
        </w:r>
        <w:r>
          <w:rPr>
            <w:noProof/>
            <w:webHidden/>
          </w:rPr>
          <w:tab/>
        </w:r>
        <w:r>
          <w:rPr>
            <w:noProof/>
            <w:webHidden/>
          </w:rPr>
          <w:fldChar w:fldCharType="begin"/>
        </w:r>
        <w:r>
          <w:rPr>
            <w:noProof/>
            <w:webHidden/>
          </w:rPr>
          <w:instrText xml:space="preserve"> PAGEREF _Toc235708069 \h </w:instrText>
        </w:r>
        <w:r>
          <w:rPr>
            <w:noProof/>
            <w:webHidden/>
          </w:rPr>
        </w:r>
        <w:r>
          <w:rPr>
            <w:noProof/>
            <w:webHidden/>
          </w:rPr>
          <w:fldChar w:fldCharType="separate"/>
        </w:r>
        <w:r>
          <w:rPr>
            <w:noProof/>
            <w:webHidden/>
          </w:rPr>
          <w:t>14</w:t>
        </w:r>
        <w:r>
          <w:rPr>
            <w:noProof/>
            <w:webHidden/>
          </w:rPr>
          <w:fldChar w:fldCharType="end"/>
        </w:r>
      </w:hyperlink>
    </w:p>
    <w:p w14:paraId="481696B9" w14:textId="3B669BFF"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70" w:history="1">
        <w:r w:rsidRPr="004B4FEF">
          <w:rPr>
            <w:rStyle w:val="Hyperlink"/>
            <w:noProof/>
          </w:rPr>
          <w:t>3.3 Onglet Couches cartographiques</w:t>
        </w:r>
        <w:r>
          <w:rPr>
            <w:noProof/>
            <w:webHidden/>
          </w:rPr>
          <w:tab/>
        </w:r>
        <w:r>
          <w:rPr>
            <w:noProof/>
            <w:webHidden/>
          </w:rPr>
          <w:fldChar w:fldCharType="begin"/>
        </w:r>
        <w:r>
          <w:rPr>
            <w:noProof/>
            <w:webHidden/>
          </w:rPr>
          <w:instrText xml:space="preserve"> PAGEREF _Toc235708070 \h </w:instrText>
        </w:r>
        <w:r>
          <w:rPr>
            <w:noProof/>
            <w:webHidden/>
          </w:rPr>
        </w:r>
        <w:r>
          <w:rPr>
            <w:noProof/>
            <w:webHidden/>
          </w:rPr>
          <w:fldChar w:fldCharType="separate"/>
        </w:r>
        <w:r>
          <w:rPr>
            <w:noProof/>
            <w:webHidden/>
          </w:rPr>
          <w:t>16</w:t>
        </w:r>
        <w:r>
          <w:rPr>
            <w:noProof/>
            <w:webHidden/>
          </w:rPr>
          <w:fldChar w:fldCharType="end"/>
        </w:r>
      </w:hyperlink>
    </w:p>
    <w:p w14:paraId="25A113AC" w14:textId="17643B84" w:rsidR="002F7DF3" w:rsidRDefault="002F7DF3">
      <w:pPr>
        <w:pStyle w:val="TOC3"/>
        <w:rPr>
          <w:rFonts w:asciiTheme="minorHAnsi" w:eastAsiaTheme="minorEastAsia" w:hAnsiTheme="minorHAnsi" w:cstheme="minorBidi"/>
          <w:kern w:val="2"/>
          <w:szCs w:val="24"/>
          <w:lang w:val="en-CA"/>
          <w14:ligatures w14:val="standardContextual"/>
        </w:rPr>
      </w:pPr>
      <w:hyperlink w:anchor="_Toc235708071" w:history="1">
        <w:r w:rsidRPr="004B4FEF">
          <w:rPr>
            <w:rStyle w:val="Hyperlink"/>
          </w:rPr>
          <w:t>3.3.1 Description des outils accessibles sous l’onglet Couches cartographiques :</w:t>
        </w:r>
        <w:r>
          <w:rPr>
            <w:webHidden/>
          </w:rPr>
          <w:tab/>
        </w:r>
        <w:r>
          <w:rPr>
            <w:webHidden/>
          </w:rPr>
          <w:fldChar w:fldCharType="begin"/>
        </w:r>
        <w:r>
          <w:rPr>
            <w:webHidden/>
          </w:rPr>
          <w:instrText xml:space="preserve"> PAGEREF _Toc235708071 \h </w:instrText>
        </w:r>
        <w:r>
          <w:rPr>
            <w:webHidden/>
          </w:rPr>
        </w:r>
        <w:r>
          <w:rPr>
            <w:webHidden/>
          </w:rPr>
          <w:fldChar w:fldCharType="separate"/>
        </w:r>
        <w:r>
          <w:rPr>
            <w:webHidden/>
          </w:rPr>
          <w:t>16</w:t>
        </w:r>
        <w:r>
          <w:rPr>
            <w:webHidden/>
          </w:rPr>
          <w:fldChar w:fldCharType="end"/>
        </w:r>
      </w:hyperlink>
    </w:p>
    <w:p w14:paraId="2F7C6682" w14:textId="2C617922"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72" w:history="1">
        <w:r w:rsidRPr="004B4FEF">
          <w:rPr>
            <w:rStyle w:val="Hyperlink"/>
            <w:noProof/>
          </w:rPr>
          <w:t>3.4 Onglet Recherche</w:t>
        </w:r>
        <w:r>
          <w:rPr>
            <w:noProof/>
            <w:webHidden/>
          </w:rPr>
          <w:tab/>
        </w:r>
        <w:r>
          <w:rPr>
            <w:noProof/>
            <w:webHidden/>
          </w:rPr>
          <w:fldChar w:fldCharType="begin"/>
        </w:r>
        <w:r>
          <w:rPr>
            <w:noProof/>
            <w:webHidden/>
          </w:rPr>
          <w:instrText xml:space="preserve"> PAGEREF _Toc235708072 \h </w:instrText>
        </w:r>
        <w:r>
          <w:rPr>
            <w:noProof/>
            <w:webHidden/>
          </w:rPr>
        </w:r>
        <w:r>
          <w:rPr>
            <w:noProof/>
            <w:webHidden/>
          </w:rPr>
          <w:fldChar w:fldCharType="separate"/>
        </w:r>
        <w:r>
          <w:rPr>
            <w:noProof/>
            <w:webHidden/>
          </w:rPr>
          <w:t>17</w:t>
        </w:r>
        <w:r>
          <w:rPr>
            <w:noProof/>
            <w:webHidden/>
          </w:rPr>
          <w:fldChar w:fldCharType="end"/>
        </w:r>
      </w:hyperlink>
    </w:p>
    <w:p w14:paraId="52754578" w14:textId="2C574308" w:rsidR="002F7DF3" w:rsidRDefault="002F7DF3">
      <w:pPr>
        <w:pStyle w:val="TOC3"/>
        <w:rPr>
          <w:rFonts w:asciiTheme="minorHAnsi" w:eastAsiaTheme="minorEastAsia" w:hAnsiTheme="minorHAnsi" w:cstheme="minorBidi"/>
          <w:kern w:val="2"/>
          <w:szCs w:val="24"/>
          <w:lang w:val="en-CA"/>
          <w14:ligatures w14:val="standardContextual"/>
        </w:rPr>
      </w:pPr>
      <w:hyperlink w:anchor="_Toc235708073" w:history="1">
        <w:r w:rsidRPr="004B4FEF">
          <w:rPr>
            <w:rStyle w:val="Hyperlink"/>
          </w:rPr>
          <w:t>3.4.1 Description des outils accessibles sous l’onglet Recherche :</w:t>
        </w:r>
        <w:r>
          <w:rPr>
            <w:webHidden/>
          </w:rPr>
          <w:tab/>
        </w:r>
        <w:r>
          <w:rPr>
            <w:webHidden/>
          </w:rPr>
          <w:fldChar w:fldCharType="begin"/>
        </w:r>
        <w:r>
          <w:rPr>
            <w:webHidden/>
          </w:rPr>
          <w:instrText xml:space="preserve"> PAGEREF _Toc235708073 \h </w:instrText>
        </w:r>
        <w:r>
          <w:rPr>
            <w:webHidden/>
          </w:rPr>
        </w:r>
        <w:r>
          <w:rPr>
            <w:webHidden/>
          </w:rPr>
          <w:fldChar w:fldCharType="separate"/>
        </w:r>
        <w:r>
          <w:rPr>
            <w:webHidden/>
          </w:rPr>
          <w:t>18</w:t>
        </w:r>
        <w:r>
          <w:rPr>
            <w:webHidden/>
          </w:rPr>
          <w:fldChar w:fldCharType="end"/>
        </w:r>
      </w:hyperlink>
    </w:p>
    <w:p w14:paraId="77F6E7EE" w14:textId="3D123E90"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74" w:history="1">
        <w:r w:rsidRPr="004B4FEF">
          <w:rPr>
            <w:rStyle w:val="Hyperlink"/>
            <w:noProof/>
          </w:rPr>
          <w:t>3.5 Onglet Mesurer</w:t>
        </w:r>
        <w:r>
          <w:rPr>
            <w:noProof/>
            <w:webHidden/>
          </w:rPr>
          <w:tab/>
        </w:r>
        <w:r>
          <w:rPr>
            <w:noProof/>
            <w:webHidden/>
          </w:rPr>
          <w:fldChar w:fldCharType="begin"/>
        </w:r>
        <w:r>
          <w:rPr>
            <w:noProof/>
            <w:webHidden/>
          </w:rPr>
          <w:instrText xml:space="preserve"> PAGEREF _Toc235708074 \h </w:instrText>
        </w:r>
        <w:r>
          <w:rPr>
            <w:noProof/>
            <w:webHidden/>
          </w:rPr>
        </w:r>
        <w:r>
          <w:rPr>
            <w:noProof/>
            <w:webHidden/>
          </w:rPr>
          <w:fldChar w:fldCharType="separate"/>
        </w:r>
        <w:r>
          <w:rPr>
            <w:noProof/>
            <w:webHidden/>
          </w:rPr>
          <w:t>22</w:t>
        </w:r>
        <w:r>
          <w:rPr>
            <w:noProof/>
            <w:webHidden/>
          </w:rPr>
          <w:fldChar w:fldCharType="end"/>
        </w:r>
      </w:hyperlink>
    </w:p>
    <w:p w14:paraId="562C7F69" w14:textId="3E29E30D" w:rsidR="002F7DF3" w:rsidRDefault="002F7DF3">
      <w:pPr>
        <w:pStyle w:val="TOC3"/>
        <w:rPr>
          <w:rFonts w:asciiTheme="minorHAnsi" w:eastAsiaTheme="minorEastAsia" w:hAnsiTheme="minorHAnsi" w:cstheme="minorBidi"/>
          <w:kern w:val="2"/>
          <w:szCs w:val="24"/>
          <w:lang w:val="en-CA"/>
          <w14:ligatures w14:val="standardContextual"/>
        </w:rPr>
      </w:pPr>
      <w:hyperlink w:anchor="_Toc235708075" w:history="1">
        <w:r w:rsidRPr="004B4FEF">
          <w:rPr>
            <w:rStyle w:val="Hyperlink"/>
          </w:rPr>
          <w:t>3.5.1 Description des outils accessibles sous l’onglet Mesurer :</w:t>
        </w:r>
        <w:r>
          <w:rPr>
            <w:webHidden/>
          </w:rPr>
          <w:tab/>
        </w:r>
        <w:r>
          <w:rPr>
            <w:webHidden/>
          </w:rPr>
          <w:fldChar w:fldCharType="begin"/>
        </w:r>
        <w:r>
          <w:rPr>
            <w:webHidden/>
          </w:rPr>
          <w:instrText xml:space="preserve"> PAGEREF _Toc235708075 \h </w:instrText>
        </w:r>
        <w:r>
          <w:rPr>
            <w:webHidden/>
          </w:rPr>
        </w:r>
        <w:r>
          <w:rPr>
            <w:webHidden/>
          </w:rPr>
          <w:fldChar w:fldCharType="separate"/>
        </w:r>
        <w:r>
          <w:rPr>
            <w:webHidden/>
          </w:rPr>
          <w:t>23</w:t>
        </w:r>
        <w:r>
          <w:rPr>
            <w:webHidden/>
          </w:rPr>
          <w:fldChar w:fldCharType="end"/>
        </w:r>
      </w:hyperlink>
    </w:p>
    <w:p w14:paraId="0420B2FE" w14:textId="3805D6DA"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76" w:history="1">
        <w:r w:rsidRPr="004B4FEF">
          <w:rPr>
            <w:rStyle w:val="Hyperlink"/>
            <w:noProof/>
          </w:rPr>
          <w:t>3.6 Onglet Balisage et impression</w:t>
        </w:r>
        <w:r>
          <w:rPr>
            <w:noProof/>
            <w:webHidden/>
          </w:rPr>
          <w:tab/>
        </w:r>
        <w:r>
          <w:rPr>
            <w:noProof/>
            <w:webHidden/>
          </w:rPr>
          <w:fldChar w:fldCharType="begin"/>
        </w:r>
        <w:r>
          <w:rPr>
            <w:noProof/>
            <w:webHidden/>
          </w:rPr>
          <w:instrText xml:space="preserve"> PAGEREF _Toc235708076 \h </w:instrText>
        </w:r>
        <w:r>
          <w:rPr>
            <w:noProof/>
            <w:webHidden/>
          </w:rPr>
        </w:r>
        <w:r>
          <w:rPr>
            <w:noProof/>
            <w:webHidden/>
          </w:rPr>
          <w:fldChar w:fldCharType="separate"/>
        </w:r>
        <w:r>
          <w:rPr>
            <w:noProof/>
            <w:webHidden/>
          </w:rPr>
          <w:t>24</w:t>
        </w:r>
        <w:r>
          <w:rPr>
            <w:noProof/>
            <w:webHidden/>
          </w:rPr>
          <w:fldChar w:fldCharType="end"/>
        </w:r>
      </w:hyperlink>
    </w:p>
    <w:p w14:paraId="757F7790" w14:textId="2EE064DC" w:rsidR="002F7DF3" w:rsidRDefault="002F7DF3">
      <w:pPr>
        <w:pStyle w:val="TOC3"/>
        <w:rPr>
          <w:rFonts w:asciiTheme="minorHAnsi" w:eastAsiaTheme="minorEastAsia" w:hAnsiTheme="minorHAnsi" w:cstheme="minorBidi"/>
          <w:kern w:val="2"/>
          <w:szCs w:val="24"/>
          <w:lang w:val="en-CA"/>
          <w14:ligatures w14:val="standardContextual"/>
        </w:rPr>
      </w:pPr>
      <w:hyperlink w:anchor="_Toc235708077" w:history="1">
        <w:r w:rsidRPr="004B4FEF">
          <w:rPr>
            <w:rStyle w:val="Hyperlink"/>
          </w:rPr>
          <w:t>3.6.1 Description des outils accessibles sous l’onglet Balisage et impression :</w:t>
        </w:r>
        <w:r>
          <w:rPr>
            <w:webHidden/>
          </w:rPr>
          <w:tab/>
        </w:r>
        <w:r>
          <w:rPr>
            <w:webHidden/>
          </w:rPr>
          <w:fldChar w:fldCharType="begin"/>
        </w:r>
        <w:r>
          <w:rPr>
            <w:webHidden/>
          </w:rPr>
          <w:instrText xml:space="preserve"> PAGEREF _Toc235708077 \h </w:instrText>
        </w:r>
        <w:r>
          <w:rPr>
            <w:webHidden/>
          </w:rPr>
        </w:r>
        <w:r>
          <w:rPr>
            <w:webHidden/>
          </w:rPr>
          <w:fldChar w:fldCharType="separate"/>
        </w:r>
        <w:r>
          <w:rPr>
            <w:webHidden/>
          </w:rPr>
          <w:t>24</w:t>
        </w:r>
        <w:r>
          <w:rPr>
            <w:webHidden/>
          </w:rPr>
          <w:fldChar w:fldCharType="end"/>
        </w:r>
      </w:hyperlink>
    </w:p>
    <w:p w14:paraId="361ABF7B" w14:textId="5BCBFC07" w:rsidR="002F7DF3" w:rsidRDefault="002F7DF3">
      <w:pPr>
        <w:pStyle w:val="TOC3"/>
        <w:rPr>
          <w:rFonts w:asciiTheme="minorHAnsi" w:eastAsiaTheme="minorEastAsia" w:hAnsiTheme="minorHAnsi" w:cstheme="minorBidi"/>
          <w:kern w:val="2"/>
          <w:szCs w:val="24"/>
          <w:lang w:val="en-CA"/>
          <w14:ligatures w14:val="standardContextual"/>
        </w:rPr>
      </w:pPr>
      <w:hyperlink w:anchor="_Toc235708078" w:history="1">
        <w:r w:rsidRPr="004B4FEF">
          <w:rPr>
            <w:rStyle w:val="Hyperlink"/>
          </w:rPr>
          <w:t>3.6.2 Impression à l’aide de l’onglet Balisage et impression :</w:t>
        </w:r>
        <w:r>
          <w:rPr>
            <w:webHidden/>
          </w:rPr>
          <w:tab/>
        </w:r>
        <w:r>
          <w:rPr>
            <w:webHidden/>
          </w:rPr>
          <w:fldChar w:fldCharType="begin"/>
        </w:r>
        <w:r>
          <w:rPr>
            <w:webHidden/>
          </w:rPr>
          <w:instrText xml:space="preserve"> PAGEREF _Toc235708078 \h </w:instrText>
        </w:r>
        <w:r>
          <w:rPr>
            <w:webHidden/>
          </w:rPr>
        </w:r>
        <w:r>
          <w:rPr>
            <w:webHidden/>
          </w:rPr>
          <w:fldChar w:fldCharType="separate"/>
        </w:r>
        <w:r>
          <w:rPr>
            <w:webHidden/>
          </w:rPr>
          <w:t>28</w:t>
        </w:r>
        <w:r>
          <w:rPr>
            <w:webHidden/>
          </w:rPr>
          <w:fldChar w:fldCharType="end"/>
        </w:r>
      </w:hyperlink>
    </w:p>
    <w:p w14:paraId="3B30A860" w14:textId="31EDCF57"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79" w:history="1">
        <w:r w:rsidRPr="004B4FEF">
          <w:rPr>
            <w:rStyle w:val="Hyperlink"/>
          </w:rPr>
          <w:t>4. Commentaires</w:t>
        </w:r>
        <w:r>
          <w:rPr>
            <w:webHidden/>
          </w:rPr>
          <w:tab/>
        </w:r>
        <w:r>
          <w:rPr>
            <w:webHidden/>
          </w:rPr>
          <w:fldChar w:fldCharType="begin"/>
        </w:r>
        <w:r>
          <w:rPr>
            <w:webHidden/>
          </w:rPr>
          <w:instrText xml:space="preserve"> PAGEREF _Toc235708079 \h </w:instrText>
        </w:r>
        <w:r>
          <w:rPr>
            <w:webHidden/>
          </w:rPr>
        </w:r>
        <w:r>
          <w:rPr>
            <w:webHidden/>
          </w:rPr>
          <w:fldChar w:fldCharType="separate"/>
        </w:r>
        <w:r>
          <w:rPr>
            <w:webHidden/>
          </w:rPr>
          <w:t>30</w:t>
        </w:r>
        <w:r>
          <w:rPr>
            <w:webHidden/>
          </w:rPr>
          <w:fldChar w:fldCharType="end"/>
        </w:r>
      </w:hyperlink>
    </w:p>
    <w:p w14:paraId="54B84AC8" w14:textId="0085B351"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80" w:history="1">
        <w:r w:rsidRPr="004B4FEF">
          <w:rPr>
            <w:rStyle w:val="Hyperlink"/>
          </w:rPr>
          <w:t>Annexe A : Légende de la cache de données topographiques vectorielles de l’Ontario</w:t>
        </w:r>
        <w:r>
          <w:rPr>
            <w:webHidden/>
          </w:rPr>
          <w:tab/>
        </w:r>
        <w:r>
          <w:rPr>
            <w:webHidden/>
          </w:rPr>
          <w:fldChar w:fldCharType="begin"/>
        </w:r>
        <w:r>
          <w:rPr>
            <w:webHidden/>
          </w:rPr>
          <w:instrText xml:space="preserve"> PAGEREF _Toc235708080 \h </w:instrText>
        </w:r>
        <w:r>
          <w:rPr>
            <w:webHidden/>
          </w:rPr>
        </w:r>
        <w:r>
          <w:rPr>
            <w:webHidden/>
          </w:rPr>
          <w:fldChar w:fldCharType="separate"/>
        </w:r>
        <w:r>
          <w:rPr>
            <w:webHidden/>
          </w:rPr>
          <w:t>31</w:t>
        </w:r>
        <w:r>
          <w:rPr>
            <w:webHidden/>
          </w:rPr>
          <w:fldChar w:fldCharType="end"/>
        </w:r>
      </w:hyperlink>
    </w:p>
    <w:p w14:paraId="3D19C7AD" w14:textId="4CFA4586"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81" w:history="1">
        <w:r w:rsidRPr="004B4FEF">
          <w:rPr>
            <w:rStyle w:val="Hyperlink"/>
          </w:rPr>
          <w:t>Annexe B : Foire aux questions</w:t>
        </w:r>
        <w:r>
          <w:rPr>
            <w:webHidden/>
          </w:rPr>
          <w:tab/>
        </w:r>
        <w:r>
          <w:rPr>
            <w:webHidden/>
          </w:rPr>
          <w:fldChar w:fldCharType="begin"/>
        </w:r>
        <w:r>
          <w:rPr>
            <w:webHidden/>
          </w:rPr>
          <w:instrText xml:space="preserve"> PAGEREF _Toc235708081 \h </w:instrText>
        </w:r>
        <w:r>
          <w:rPr>
            <w:webHidden/>
          </w:rPr>
        </w:r>
        <w:r>
          <w:rPr>
            <w:webHidden/>
          </w:rPr>
          <w:fldChar w:fldCharType="separate"/>
        </w:r>
        <w:r>
          <w:rPr>
            <w:webHidden/>
          </w:rPr>
          <w:t>35</w:t>
        </w:r>
        <w:r>
          <w:rPr>
            <w:webHidden/>
          </w:rPr>
          <w:fldChar w:fldCharType="end"/>
        </w:r>
      </w:hyperlink>
    </w:p>
    <w:p w14:paraId="210E1CB4" w14:textId="0A08F106"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82" w:history="1">
        <w:r w:rsidRPr="004B4FEF">
          <w:rPr>
            <w:rStyle w:val="Hyperlink"/>
          </w:rPr>
          <w:t>Annexe C : Fonctions d’accessibilité</w:t>
        </w:r>
        <w:r>
          <w:rPr>
            <w:webHidden/>
          </w:rPr>
          <w:tab/>
        </w:r>
        <w:r>
          <w:rPr>
            <w:webHidden/>
          </w:rPr>
          <w:fldChar w:fldCharType="begin"/>
        </w:r>
        <w:r>
          <w:rPr>
            <w:webHidden/>
          </w:rPr>
          <w:instrText xml:space="preserve"> PAGEREF _Toc235708082 \h </w:instrText>
        </w:r>
        <w:r>
          <w:rPr>
            <w:webHidden/>
          </w:rPr>
        </w:r>
        <w:r>
          <w:rPr>
            <w:webHidden/>
          </w:rPr>
          <w:fldChar w:fldCharType="separate"/>
        </w:r>
        <w:r>
          <w:rPr>
            <w:webHidden/>
          </w:rPr>
          <w:t>38</w:t>
        </w:r>
        <w:r>
          <w:rPr>
            <w:webHidden/>
          </w:rPr>
          <w:fldChar w:fldCharType="end"/>
        </w:r>
      </w:hyperlink>
    </w:p>
    <w:p w14:paraId="356FEB99" w14:textId="40203149"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83" w:history="1">
        <w:r w:rsidRPr="004B4FEF">
          <w:rPr>
            <w:rStyle w:val="Hyperlink"/>
          </w:rPr>
          <w:t>Annexe D : Personnalisation avec des styles de balisage</w:t>
        </w:r>
        <w:r>
          <w:rPr>
            <w:webHidden/>
          </w:rPr>
          <w:tab/>
        </w:r>
        <w:r>
          <w:rPr>
            <w:webHidden/>
          </w:rPr>
          <w:fldChar w:fldCharType="begin"/>
        </w:r>
        <w:r>
          <w:rPr>
            <w:webHidden/>
          </w:rPr>
          <w:instrText xml:space="preserve"> PAGEREF _Toc235708083 \h </w:instrText>
        </w:r>
        <w:r>
          <w:rPr>
            <w:webHidden/>
          </w:rPr>
        </w:r>
        <w:r>
          <w:rPr>
            <w:webHidden/>
          </w:rPr>
          <w:fldChar w:fldCharType="separate"/>
        </w:r>
        <w:r>
          <w:rPr>
            <w:webHidden/>
          </w:rPr>
          <w:t>42</w:t>
        </w:r>
        <w:r>
          <w:rPr>
            <w:webHidden/>
          </w:rPr>
          <w:fldChar w:fldCharType="end"/>
        </w:r>
      </w:hyperlink>
    </w:p>
    <w:p w14:paraId="21AE2DFE" w14:textId="286AA7DF"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84" w:history="1">
        <w:r w:rsidRPr="004B4FEF">
          <w:rPr>
            <w:rStyle w:val="Hyperlink"/>
            <w:noProof/>
          </w:rPr>
          <w:t>Styles de point</w:t>
        </w:r>
        <w:r>
          <w:rPr>
            <w:noProof/>
            <w:webHidden/>
          </w:rPr>
          <w:tab/>
        </w:r>
        <w:r>
          <w:rPr>
            <w:noProof/>
            <w:webHidden/>
          </w:rPr>
          <w:fldChar w:fldCharType="begin"/>
        </w:r>
        <w:r>
          <w:rPr>
            <w:noProof/>
            <w:webHidden/>
          </w:rPr>
          <w:instrText xml:space="preserve"> PAGEREF _Toc235708084 \h </w:instrText>
        </w:r>
        <w:r>
          <w:rPr>
            <w:noProof/>
            <w:webHidden/>
          </w:rPr>
        </w:r>
        <w:r>
          <w:rPr>
            <w:noProof/>
            <w:webHidden/>
          </w:rPr>
          <w:fldChar w:fldCharType="separate"/>
        </w:r>
        <w:r>
          <w:rPr>
            <w:noProof/>
            <w:webHidden/>
          </w:rPr>
          <w:t>43</w:t>
        </w:r>
        <w:r>
          <w:rPr>
            <w:noProof/>
            <w:webHidden/>
          </w:rPr>
          <w:fldChar w:fldCharType="end"/>
        </w:r>
      </w:hyperlink>
    </w:p>
    <w:p w14:paraId="322721D8" w14:textId="665986B3"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85" w:history="1">
        <w:r w:rsidRPr="004B4FEF">
          <w:rPr>
            <w:rStyle w:val="Hyperlink"/>
            <w:noProof/>
          </w:rPr>
          <w:t>Styles de ligne</w:t>
        </w:r>
        <w:r>
          <w:rPr>
            <w:noProof/>
            <w:webHidden/>
          </w:rPr>
          <w:tab/>
        </w:r>
        <w:r>
          <w:rPr>
            <w:noProof/>
            <w:webHidden/>
          </w:rPr>
          <w:fldChar w:fldCharType="begin"/>
        </w:r>
        <w:r>
          <w:rPr>
            <w:noProof/>
            <w:webHidden/>
          </w:rPr>
          <w:instrText xml:space="preserve"> PAGEREF _Toc235708085 \h </w:instrText>
        </w:r>
        <w:r>
          <w:rPr>
            <w:noProof/>
            <w:webHidden/>
          </w:rPr>
        </w:r>
        <w:r>
          <w:rPr>
            <w:noProof/>
            <w:webHidden/>
          </w:rPr>
          <w:fldChar w:fldCharType="separate"/>
        </w:r>
        <w:r>
          <w:rPr>
            <w:noProof/>
            <w:webHidden/>
          </w:rPr>
          <w:t>45</w:t>
        </w:r>
        <w:r>
          <w:rPr>
            <w:noProof/>
            <w:webHidden/>
          </w:rPr>
          <w:fldChar w:fldCharType="end"/>
        </w:r>
      </w:hyperlink>
    </w:p>
    <w:p w14:paraId="224A3AA1" w14:textId="4D6B64E2"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86" w:history="1">
        <w:r w:rsidRPr="004B4FEF">
          <w:rPr>
            <w:rStyle w:val="Hyperlink"/>
            <w:noProof/>
          </w:rPr>
          <w:t>Styles de polygone</w:t>
        </w:r>
        <w:r>
          <w:rPr>
            <w:noProof/>
            <w:webHidden/>
          </w:rPr>
          <w:tab/>
        </w:r>
        <w:r>
          <w:rPr>
            <w:noProof/>
            <w:webHidden/>
          </w:rPr>
          <w:fldChar w:fldCharType="begin"/>
        </w:r>
        <w:r>
          <w:rPr>
            <w:noProof/>
            <w:webHidden/>
          </w:rPr>
          <w:instrText xml:space="preserve"> PAGEREF _Toc235708086 \h </w:instrText>
        </w:r>
        <w:r>
          <w:rPr>
            <w:noProof/>
            <w:webHidden/>
          </w:rPr>
        </w:r>
        <w:r>
          <w:rPr>
            <w:noProof/>
            <w:webHidden/>
          </w:rPr>
          <w:fldChar w:fldCharType="separate"/>
        </w:r>
        <w:r>
          <w:rPr>
            <w:noProof/>
            <w:webHidden/>
          </w:rPr>
          <w:t>46</w:t>
        </w:r>
        <w:r>
          <w:rPr>
            <w:noProof/>
            <w:webHidden/>
          </w:rPr>
          <w:fldChar w:fldCharType="end"/>
        </w:r>
      </w:hyperlink>
    </w:p>
    <w:p w14:paraId="14B80031" w14:textId="1BA9497F" w:rsidR="002F7DF3" w:rsidRDefault="002F7DF3">
      <w:pPr>
        <w:pStyle w:val="TOC2"/>
        <w:tabs>
          <w:tab w:val="right" w:leader="dot" w:pos="9350"/>
        </w:tabs>
        <w:rPr>
          <w:rFonts w:asciiTheme="minorHAnsi" w:eastAsiaTheme="minorEastAsia" w:hAnsiTheme="minorHAnsi" w:cstheme="minorBidi"/>
          <w:noProof/>
          <w:kern w:val="2"/>
          <w:szCs w:val="24"/>
          <w:lang w:val="en-CA"/>
          <w14:ligatures w14:val="standardContextual"/>
        </w:rPr>
      </w:pPr>
      <w:hyperlink w:anchor="_Toc235708087" w:history="1">
        <w:r w:rsidRPr="004B4FEF">
          <w:rPr>
            <w:rStyle w:val="Hyperlink"/>
            <w:noProof/>
          </w:rPr>
          <w:t>Styles de texte</w:t>
        </w:r>
        <w:r>
          <w:rPr>
            <w:noProof/>
            <w:webHidden/>
          </w:rPr>
          <w:tab/>
        </w:r>
        <w:r>
          <w:rPr>
            <w:noProof/>
            <w:webHidden/>
          </w:rPr>
          <w:fldChar w:fldCharType="begin"/>
        </w:r>
        <w:r>
          <w:rPr>
            <w:noProof/>
            <w:webHidden/>
          </w:rPr>
          <w:instrText xml:space="preserve"> PAGEREF _Toc235708087 \h </w:instrText>
        </w:r>
        <w:r>
          <w:rPr>
            <w:noProof/>
            <w:webHidden/>
          </w:rPr>
        </w:r>
        <w:r>
          <w:rPr>
            <w:noProof/>
            <w:webHidden/>
          </w:rPr>
          <w:fldChar w:fldCharType="separate"/>
        </w:r>
        <w:r>
          <w:rPr>
            <w:noProof/>
            <w:webHidden/>
          </w:rPr>
          <w:t>47</w:t>
        </w:r>
        <w:r>
          <w:rPr>
            <w:noProof/>
            <w:webHidden/>
          </w:rPr>
          <w:fldChar w:fldCharType="end"/>
        </w:r>
      </w:hyperlink>
    </w:p>
    <w:p w14:paraId="71EC1923" w14:textId="57FFB8E4" w:rsidR="002F7DF3" w:rsidRDefault="002F7DF3">
      <w:pPr>
        <w:pStyle w:val="TOC1"/>
        <w:rPr>
          <w:rFonts w:asciiTheme="minorHAnsi" w:eastAsiaTheme="minorEastAsia" w:hAnsiTheme="minorHAnsi" w:cstheme="minorBidi"/>
          <w:kern w:val="2"/>
          <w:szCs w:val="24"/>
          <w:lang w:val="en-CA"/>
          <w14:ligatures w14:val="standardContextual"/>
        </w:rPr>
      </w:pPr>
      <w:hyperlink w:anchor="_Toc235708088" w:history="1">
        <w:r w:rsidRPr="004B4FEF">
          <w:rPr>
            <w:rStyle w:val="Hyperlink"/>
          </w:rPr>
          <w:t>Annexe E : Exemple de carte produite avec l’application Faire une carte topographique</w:t>
        </w:r>
        <w:r>
          <w:rPr>
            <w:webHidden/>
          </w:rPr>
          <w:tab/>
        </w:r>
        <w:r>
          <w:rPr>
            <w:webHidden/>
          </w:rPr>
          <w:fldChar w:fldCharType="begin"/>
        </w:r>
        <w:r>
          <w:rPr>
            <w:webHidden/>
          </w:rPr>
          <w:instrText xml:space="preserve"> PAGEREF _Toc235708088 \h </w:instrText>
        </w:r>
        <w:r>
          <w:rPr>
            <w:webHidden/>
          </w:rPr>
        </w:r>
        <w:r>
          <w:rPr>
            <w:webHidden/>
          </w:rPr>
          <w:fldChar w:fldCharType="separate"/>
        </w:r>
        <w:r>
          <w:rPr>
            <w:webHidden/>
          </w:rPr>
          <w:t>49</w:t>
        </w:r>
        <w:r>
          <w:rPr>
            <w:webHidden/>
          </w:rPr>
          <w:fldChar w:fldCharType="end"/>
        </w:r>
      </w:hyperlink>
    </w:p>
    <w:p w14:paraId="692C7065" w14:textId="098D3C8B" w:rsidR="00737CC8" w:rsidRDefault="00A451ED" w:rsidP="00A451ED">
      <w:pPr>
        <w:pStyle w:val="BodyAccessibleTextMIRB"/>
        <w:rPr>
          <w:rFonts w:eastAsia="Times New Roman" w:cs="Times New Roman"/>
        </w:rPr>
      </w:pPr>
      <w:r>
        <w:rPr>
          <w:rFonts w:eastAsia="Times New Roman" w:cs="Times New Roman"/>
        </w:rPr>
        <w:fldChar w:fldCharType="end"/>
      </w:r>
    </w:p>
    <w:p w14:paraId="182B05B7" w14:textId="77777777" w:rsidR="00737CC8" w:rsidRPr="000E7A7C" w:rsidRDefault="00737CC8" w:rsidP="00737CC8">
      <w:pPr>
        <w:keepNext/>
        <w:widowControl w:val="0"/>
        <w:spacing w:after="240" w:line="276" w:lineRule="auto"/>
        <w:outlineLvl w:val="0"/>
        <w:rPr>
          <w:rFonts w:eastAsiaTheme="majorEastAsia" w:cstheme="majorBidi"/>
          <w:b/>
          <w:bCs/>
          <w:color w:val="002060"/>
          <w:sz w:val="32"/>
          <w:szCs w:val="28"/>
        </w:rPr>
      </w:pPr>
      <w:bookmarkStart w:id="5" w:name="_Toc196317648"/>
      <w:bookmarkStart w:id="6" w:name="_Toc235708059"/>
      <w:r>
        <w:rPr>
          <w:b/>
          <w:color w:val="002060"/>
          <w:sz w:val="32"/>
        </w:rPr>
        <w:t>Liste des figures</w:t>
      </w:r>
      <w:bookmarkEnd w:id="5"/>
      <w:bookmarkEnd w:id="6"/>
    </w:p>
    <w:p w14:paraId="55ECA0A4" w14:textId="0494CFF3" w:rsidR="002F7DF3" w:rsidRDefault="00737CC8">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rsidRPr="00737CC8">
        <w:fldChar w:fldCharType="begin"/>
      </w:r>
      <w:r w:rsidRPr="00737CC8">
        <w:instrText xml:space="preserve"> TOC \h \z \c "Figure" </w:instrText>
      </w:r>
      <w:r w:rsidRPr="00737CC8">
        <w:fldChar w:fldCharType="separate"/>
      </w:r>
      <w:hyperlink w:anchor="_Toc235708089" w:history="1">
        <w:r w:rsidR="002F7DF3" w:rsidRPr="004E5A21">
          <w:rPr>
            <w:rStyle w:val="Hyperlink"/>
            <w:b/>
            <w:noProof/>
          </w:rPr>
          <w:t>Figure 1 :</w:t>
        </w:r>
        <w:r w:rsidR="002F7DF3" w:rsidRPr="004E5A21">
          <w:rPr>
            <w:rStyle w:val="Hyperlink"/>
            <w:noProof/>
          </w:rPr>
          <w:t xml:space="preserve"> Emplacement des commandes de l’application Faire une carte topographique sur l’écran du bureau d’un ordinateur (à gauche) et sur l’écran des applis mobiles (à droite).</w:t>
        </w:r>
        <w:r w:rsidR="002F7DF3">
          <w:rPr>
            <w:noProof/>
            <w:webHidden/>
          </w:rPr>
          <w:tab/>
        </w:r>
        <w:r w:rsidR="002F7DF3">
          <w:rPr>
            <w:noProof/>
            <w:webHidden/>
          </w:rPr>
          <w:fldChar w:fldCharType="begin"/>
        </w:r>
        <w:r w:rsidR="002F7DF3">
          <w:rPr>
            <w:noProof/>
            <w:webHidden/>
          </w:rPr>
          <w:instrText xml:space="preserve"> PAGEREF _Toc235708089 \h </w:instrText>
        </w:r>
        <w:r w:rsidR="002F7DF3">
          <w:rPr>
            <w:noProof/>
            <w:webHidden/>
          </w:rPr>
        </w:r>
        <w:r w:rsidR="002F7DF3">
          <w:rPr>
            <w:noProof/>
            <w:webHidden/>
          </w:rPr>
          <w:fldChar w:fldCharType="separate"/>
        </w:r>
        <w:r w:rsidR="002F7DF3">
          <w:rPr>
            <w:noProof/>
            <w:webHidden/>
          </w:rPr>
          <w:t>6</w:t>
        </w:r>
        <w:r w:rsidR="002F7DF3">
          <w:rPr>
            <w:noProof/>
            <w:webHidden/>
          </w:rPr>
          <w:fldChar w:fldCharType="end"/>
        </w:r>
      </w:hyperlink>
    </w:p>
    <w:p w14:paraId="71DB9AC0" w14:textId="2A554C2E" w:rsidR="002F7DF3" w:rsidRDefault="002F7DF3">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5708090" w:history="1">
        <w:r w:rsidRPr="004E5A21">
          <w:rPr>
            <w:rStyle w:val="Hyperlink"/>
            <w:b/>
            <w:noProof/>
          </w:rPr>
          <w:t>Figure 2 :</w:t>
        </w:r>
        <w:r w:rsidRPr="004E5A21">
          <w:rPr>
            <w:rStyle w:val="Hyperlink"/>
            <w:noProof/>
          </w:rPr>
          <w:t xml:space="preserve"> Emplacement du bouton de commande « Je veux ... ».</w:t>
        </w:r>
        <w:r>
          <w:rPr>
            <w:noProof/>
            <w:webHidden/>
          </w:rPr>
          <w:tab/>
        </w:r>
        <w:r>
          <w:rPr>
            <w:noProof/>
            <w:webHidden/>
          </w:rPr>
          <w:fldChar w:fldCharType="begin"/>
        </w:r>
        <w:r>
          <w:rPr>
            <w:noProof/>
            <w:webHidden/>
          </w:rPr>
          <w:instrText xml:space="preserve"> PAGEREF _Toc235708090 \h </w:instrText>
        </w:r>
        <w:r>
          <w:rPr>
            <w:noProof/>
            <w:webHidden/>
          </w:rPr>
        </w:r>
        <w:r>
          <w:rPr>
            <w:noProof/>
            <w:webHidden/>
          </w:rPr>
          <w:fldChar w:fldCharType="separate"/>
        </w:r>
        <w:r>
          <w:rPr>
            <w:noProof/>
            <w:webHidden/>
          </w:rPr>
          <w:t>10</w:t>
        </w:r>
        <w:r>
          <w:rPr>
            <w:noProof/>
            <w:webHidden/>
          </w:rPr>
          <w:fldChar w:fldCharType="end"/>
        </w:r>
      </w:hyperlink>
    </w:p>
    <w:p w14:paraId="10CCBC87" w14:textId="452CF7B8" w:rsidR="002F7DF3" w:rsidRDefault="002F7DF3">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5708091" w:history="1">
        <w:r w:rsidRPr="004E5A21">
          <w:rPr>
            <w:rStyle w:val="Hyperlink"/>
            <w:b/>
            <w:noProof/>
          </w:rPr>
          <w:t>Figure 3 :</w:t>
        </w:r>
        <w:r w:rsidRPr="004E5A21">
          <w:rPr>
            <w:rStyle w:val="Hyperlink"/>
            <w:noProof/>
          </w:rPr>
          <w:t xml:space="preserve"> Emplacement des commandes d’onglet</w:t>
        </w:r>
        <w:r>
          <w:rPr>
            <w:noProof/>
            <w:webHidden/>
          </w:rPr>
          <w:tab/>
        </w:r>
        <w:r>
          <w:rPr>
            <w:noProof/>
            <w:webHidden/>
          </w:rPr>
          <w:fldChar w:fldCharType="begin"/>
        </w:r>
        <w:r>
          <w:rPr>
            <w:noProof/>
            <w:webHidden/>
          </w:rPr>
          <w:instrText xml:space="preserve"> PAGEREF _Toc235708091 \h </w:instrText>
        </w:r>
        <w:r>
          <w:rPr>
            <w:noProof/>
            <w:webHidden/>
          </w:rPr>
        </w:r>
        <w:r>
          <w:rPr>
            <w:noProof/>
            <w:webHidden/>
          </w:rPr>
          <w:fldChar w:fldCharType="separate"/>
        </w:r>
        <w:r>
          <w:rPr>
            <w:noProof/>
            <w:webHidden/>
          </w:rPr>
          <w:t>13</w:t>
        </w:r>
        <w:r>
          <w:rPr>
            <w:noProof/>
            <w:webHidden/>
          </w:rPr>
          <w:fldChar w:fldCharType="end"/>
        </w:r>
      </w:hyperlink>
    </w:p>
    <w:p w14:paraId="1969356D" w14:textId="45B508AB" w:rsidR="002F7DF3" w:rsidRDefault="002F7DF3">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235708092" w:history="1">
        <w:r w:rsidRPr="004E5A21">
          <w:rPr>
            <w:rStyle w:val="Hyperlink"/>
            <w:b/>
            <w:noProof/>
          </w:rPr>
          <w:t>Figure 4 :</w:t>
        </w:r>
        <w:r w:rsidRPr="004E5A21">
          <w:rPr>
            <w:rStyle w:val="Hyperlink"/>
            <w:noProof/>
          </w:rPr>
          <w:t xml:space="preserve"> Exemple de carte produite à l’aide de la fonction d’impression de l’application Faire une carte topographique.</w:t>
        </w:r>
        <w:r>
          <w:rPr>
            <w:noProof/>
            <w:webHidden/>
          </w:rPr>
          <w:tab/>
        </w:r>
        <w:r>
          <w:rPr>
            <w:noProof/>
            <w:webHidden/>
          </w:rPr>
          <w:fldChar w:fldCharType="begin"/>
        </w:r>
        <w:r>
          <w:rPr>
            <w:noProof/>
            <w:webHidden/>
          </w:rPr>
          <w:instrText xml:space="preserve"> PAGEREF _Toc235708092 \h </w:instrText>
        </w:r>
        <w:r>
          <w:rPr>
            <w:noProof/>
            <w:webHidden/>
          </w:rPr>
        </w:r>
        <w:r>
          <w:rPr>
            <w:noProof/>
            <w:webHidden/>
          </w:rPr>
          <w:fldChar w:fldCharType="separate"/>
        </w:r>
        <w:r>
          <w:rPr>
            <w:noProof/>
            <w:webHidden/>
          </w:rPr>
          <w:t>49</w:t>
        </w:r>
        <w:r>
          <w:rPr>
            <w:noProof/>
            <w:webHidden/>
          </w:rPr>
          <w:fldChar w:fldCharType="end"/>
        </w:r>
      </w:hyperlink>
    </w:p>
    <w:p w14:paraId="62571B19" w14:textId="74335AC8" w:rsidR="00737CC8" w:rsidRDefault="00737CC8" w:rsidP="00737CC8">
      <w:pPr>
        <w:pStyle w:val="BodyAccessibleTextMIRB"/>
        <w:sectPr w:rsidR="00737CC8" w:rsidSect="001E404A">
          <w:headerReference w:type="even" r:id="rId18"/>
          <w:headerReference w:type="default" r:id="rId19"/>
          <w:footerReference w:type="default" r:id="rId20"/>
          <w:headerReference w:type="first" r:id="rId21"/>
          <w:pgSz w:w="12240" w:h="15840"/>
          <w:pgMar w:top="1440" w:right="1440" w:bottom="1440" w:left="1440" w:header="432" w:footer="720" w:gutter="0"/>
          <w:cols w:space="720"/>
          <w:docGrid w:linePitch="360"/>
        </w:sectPr>
      </w:pPr>
      <w:r w:rsidRPr="00737CC8">
        <w:rPr>
          <w:rFonts w:eastAsia="Times New Roman" w:cs="Times New Roman"/>
        </w:rPr>
        <w:fldChar w:fldCharType="end"/>
      </w:r>
    </w:p>
    <w:p w14:paraId="1A9268EF" w14:textId="21765367" w:rsidR="00A451ED" w:rsidRPr="00084DF0" w:rsidRDefault="00A451ED" w:rsidP="44DADE9B">
      <w:pPr>
        <w:pStyle w:val="Heading1MIRBMidPage"/>
        <w:rPr>
          <w:color w:val="0F243E" w:themeColor="text2" w:themeShade="80"/>
        </w:rPr>
      </w:pPr>
      <w:bookmarkStart w:id="7" w:name="_Toc235708060"/>
      <w:r>
        <w:rPr>
          <w:color w:val="0F243E" w:themeColor="text2" w:themeShade="80"/>
        </w:rPr>
        <w:lastRenderedPageBreak/>
        <w:t>1. Vue d’ensemble</w:t>
      </w:r>
      <w:bookmarkEnd w:id="7"/>
    </w:p>
    <w:p w14:paraId="46C84DD0" w14:textId="4C0E2C9C" w:rsidR="00023500" w:rsidRDefault="00B95F5D" w:rsidP="00023500">
      <w:pPr>
        <w:pStyle w:val="BodyAccessibleTextMIRB"/>
      </w:pPr>
      <w:r>
        <w:t>L’application Faire une carte topographique</w:t>
      </w:r>
      <w:r w:rsidR="00023500">
        <w:t xml:space="preserve"> fournit de l’information topographique, par exemple : routes, sentiers, lacs, cours d’eau, régions boisées, terres humides, parcs provinciaux, limites des municipalités et des cantons. L’utilisateur peut faire un zoom avant ou arrière, localiser des points et faire afficher ou disparaître des images satellitaires. Il peut aussi produire une carte sur mesure de n’importe quelle partie du territoire ontarien, ajouter du texte ou des polygones et faire imprimer ou télécharger une copie de la carte. Le présent document fournit de l’aide aux utilisateurs de </w:t>
      </w:r>
      <w:r>
        <w:t>L’application Faire une carte topographique</w:t>
      </w:r>
      <w:r w:rsidR="00023500">
        <w:t xml:space="preserve">, dont la marche à suivre pour trouver des adresses, mesurer des distances et faire imprimer des cartes. </w:t>
      </w:r>
    </w:p>
    <w:p w14:paraId="1F5A3C08" w14:textId="5A28C9C2" w:rsidR="008B1FDE" w:rsidRDefault="00023500" w:rsidP="00023500">
      <w:pPr>
        <w:pStyle w:val="BodyAccessibleTextMIRB"/>
      </w:pPr>
      <w:r>
        <w:t xml:space="preserve">Note : </w:t>
      </w:r>
      <w:r w:rsidR="00B95F5D">
        <w:t xml:space="preserve">L’application Faire une carte topographique </w:t>
      </w:r>
      <w:r>
        <w:t xml:space="preserve">est optimisée pour fonctionner dans les versions actuelles de Google Chrome, Chrome sur Android, Mozilla Firefox, Microsoft Edge ou Safari sur iOS 16+. Les utilisateurs qui utilisent des navigateurs Web plus anciens peuvent constater une diminution des fonctionnalités dans </w:t>
      </w:r>
      <w:r w:rsidR="00B95F5D">
        <w:t>l’application Faire une carte topographique</w:t>
      </w:r>
      <w:r>
        <w:t>.</w:t>
      </w:r>
    </w:p>
    <w:p w14:paraId="0160D270" w14:textId="77777777" w:rsidR="008B48A3" w:rsidRDefault="008B48A3" w:rsidP="00023500">
      <w:pPr>
        <w:pStyle w:val="BodyAccessibleTextMIRB"/>
      </w:pPr>
    </w:p>
    <w:p w14:paraId="43909A02" w14:textId="1421CFEC" w:rsidR="00D37CC1" w:rsidRPr="00C96D90" w:rsidRDefault="00C96D90" w:rsidP="006F3128">
      <w:pPr>
        <w:pStyle w:val="BodyAccessibleTextMIRB"/>
        <w:jc w:val="center"/>
        <w:rPr>
          <w:rStyle w:val="Hyperlink"/>
          <w:sz w:val="32"/>
          <w:szCs w:val="32"/>
        </w:rPr>
      </w:pPr>
      <w:r>
        <w:rPr>
          <w:sz w:val="32"/>
        </w:rPr>
        <w:fldChar w:fldCharType="begin"/>
      </w:r>
      <w:r>
        <w:rPr>
          <w:sz w:val="32"/>
        </w:rPr>
        <w:instrText>HYPERLINK "https://www.ontario.ca/fr/page/cartes-topographiques"</w:instrText>
      </w:r>
      <w:r>
        <w:rPr>
          <w:sz w:val="32"/>
        </w:rPr>
      </w:r>
      <w:r>
        <w:rPr>
          <w:sz w:val="32"/>
        </w:rPr>
        <w:fldChar w:fldCharType="separate"/>
      </w:r>
      <w:r>
        <w:rPr>
          <w:rStyle w:val="Hyperlink"/>
          <w:sz w:val="32"/>
        </w:rPr>
        <w:t xml:space="preserve">Ouvrir </w:t>
      </w:r>
      <w:r w:rsidR="00B95F5D">
        <w:rPr>
          <w:rStyle w:val="Hyperlink"/>
          <w:sz w:val="32"/>
        </w:rPr>
        <w:t>l’application Faire une carte topographique</w:t>
      </w:r>
    </w:p>
    <w:p w14:paraId="31B19EA4" w14:textId="2AA1D60F" w:rsidR="00BE1E30" w:rsidRPr="00BE1E30" w:rsidRDefault="00C96D90" w:rsidP="00A451ED">
      <w:pPr>
        <w:pStyle w:val="BodyAccessibleTextMIRB"/>
      </w:pPr>
      <w:r>
        <w:rPr>
          <w:sz w:val="32"/>
        </w:rPr>
        <w:fldChar w:fldCharType="end"/>
      </w:r>
    </w:p>
    <w:p w14:paraId="0F4BDCBF" w14:textId="77777777" w:rsidR="00C80701" w:rsidRDefault="00C80701" w:rsidP="00A451ED">
      <w:pPr>
        <w:pStyle w:val="BodyAccessibleTextMIRB"/>
        <w:rPr>
          <w:rFonts w:eastAsia="Times New Roman" w:cs="Times New Roman"/>
          <w:sz w:val="20"/>
          <w:szCs w:val="20"/>
          <w:lang w:eastAsia="en-CA"/>
        </w:rPr>
      </w:pPr>
    </w:p>
    <w:p w14:paraId="31DC3139" w14:textId="4B83A4EC" w:rsidR="00841C0D" w:rsidRDefault="00841C0D" w:rsidP="00A451ED">
      <w:pPr>
        <w:pStyle w:val="BodyAccessibleTextMIRB"/>
      </w:pPr>
      <w:r>
        <w:br w:type="page"/>
      </w:r>
    </w:p>
    <w:p w14:paraId="38515FFF" w14:textId="5535C8DB" w:rsidR="00F94944" w:rsidRPr="00A3252D" w:rsidRDefault="00A451ED" w:rsidP="44DADE9B">
      <w:pPr>
        <w:pStyle w:val="Heading1MIRBMidPage"/>
        <w:spacing w:before="480"/>
        <w:rPr>
          <w:color w:val="0F243E" w:themeColor="text2" w:themeShade="80"/>
        </w:rPr>
      </w:pPr>
      <w:bookmarkStart w:id="8" w:name="_Toc235708061"/>
      <w:r>
        <w:rPr>
          <w:color w:val="0F243E" w:themeColor="text2" w:themeShade="80"/>
        </w:rPr>
        <w:lastRenderedPageBreak/>
        <w:t xml:space="preserve">2. Commandes de </w:t>
      </w:r>
      <w:r w:rsidR="00B95F5D">
        <w:rPr>
          <w:color w:val="0F243E" w:themeColor="text2" w:themeShade="80"/>
        </w:rPr>
        <w:t>l’application Faire une carte topographique</w:t>
      </w:r>
      <w:bookmarkEnd w:id="8"/>
    </w:p>
    <w:p w14:paraId="1AAFC74F" w14:textId="0E346F19" w:rsidR="00D429C4" w:rsidRPr="00A3252D" w:rsidRDefault="00B12697" w:rsidP="44DADE9B">
      <w:pPr>
        <w:pStyle w:val="Heading2NoNumbersMIRB"/>
        <w:rPr>
          <w:color w:val="244061" w:themeColor="accent1" w:themeShade="80"/>
        </w:rPr>
      </w:pPr>
      <w:bookmarkStart w:id="9" w:name="_Toc235708062"/>
      <w:r>
        <w:rPr>
          <w:color w:val="244061" w:themeColor="accent1" w:themeShade="80"/>
        </w:rPr>
        <w:t>2.1 Commandes et options des cartes</w:t>
      </w:r>
      <w:bookmarkEnd w:id="9"/>
    </w:p>
    <w:p w14:paraId="5273D117" w14:textId="2CE5963F" w:rsidR="0021002F" w:rsidRPr="00A3252D" w:rsidRDefault="1E106C01" w:rsidP="6EDB9ABB">
      <w:pPr>
        <w:pStyle w:val="BodyAccessibleTextMIRB"/>
      </w:pPr>
      <w:r>
        <w:t>Ces commandes permettent à l’utilisateur d’interagir avec la carte ou de lui fournir des raccourcis pour afficher les options et les outils utiles.</w:t>
      </w:r>
    </w:p>
    <w:p w14:paraId="44C10712" w14:textId="77777777" w:rsidR="00737CC8" w:rsidRDefault="3A2A8AB8" w:rsidP="00737CC8">
      <w:pPr>
        <w:pStyle w:val="BodyAccessibleTextMIRB"/>
        <w:keepNext/>
      </w:pPr>
      <w:r>
        <w:rPr>
          <w:noProof/>
        </w:rPr>
        <w:drawing>
          <wp:inline distT="0" distB="0" distL="0" distR="0" wp14:anchorId="12E54A61" wp14:editId="7F4F2293">
            <wp:extent cx="5943600" cy="2257425"/>
            <wp:effectExtent l="9525" t="9525" r="9525" b="9525"/>
            <wp:docPr id="1420217729" name="drawing" descr="Saisie d’écran du bureau et de l’interface utilisateur graphique de l’application Faire une carte topographique mobile montrant l’emplacement des commandes de la c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17729" name="drawing" descr="Saisie d’écran du bureau et de l’interface utilisateur graphique de l’application Faire une carte topographique mobile montrant l’emplacement des commandes de la carte."/>
                    <pic:cNvPicPr/>
                  </pic:nvPicPr>
                  <pic:blipFill>
                    <a:blip r:embed="rId22">
                      <a:extLst>
                        <a:ext uri="{28A0092B-C50C-407E-A947-70E740481C1C}">
                          <a14:useLocalDpi xmlns:a14="http://schemas.microsoft.com/office/drawing/2010/main"/>
                        </a:ext>
                      </a:extLst>
                    </a:blip>
                    <a:stretch>
                      <a:fillRect/>
                    </a:stretch>
                  </pic:blipFill>
                  <pic:spPr>
                    <a:xfrm>
                      <a:off x="0" y="0"/>
                      <a:ext cx="5943600" cy="2257425"/>
                    </a:xfrm>
                    <a:prstGeom prst="rect">
                      <a:avLst/>
                    </a:prstGeom>
                    <a:ln w="9525">
                      <a:solidFill>
                        <a:schemeClr val="tx1"/>
                      </a:solidFill>
                      <a:prstDash val="solid"/>
                    </a:ln>
                  </pic:spPr>
                </pic:pic>
              </a:graphicData>
            </a:graphic>
          </wp:inline>
        </w:drawing>
      </w:r>
    </w:p>
    <w:p w14:paraId="1F5411DD" w14:textId="72A3090B" w:rsidR="0021002F" w:rsidRPr="00737CC8" w:rsidRDefault="00737CC8" w:rsidP="00737CC8">
      <w:pPr>
        <w:pStyle w:val="Caption"/>
        <w:jc w:val="left"/>
        <w:rPr>
          <w:color w:val="0F243E" w:themeColor="text2" w:themeShade="80"/>
        </w:rPr>
      </w:pPr>
      <w:bookmarkStart w:id="10" w:name="_Toc235708089"/>
      <w:r>
        <w:rPr>
          <w:b/>
          <w:color w:val="0F243E" w:themeColor="text2" w:themeShade="80"/>
        </w:rPr>
        <w:t xml:space="preserve">Figure </w:t>
      </w:r>
      <w:r w:rsidRPr="00737CC8">
        <w:rPr>
          <w:b/>
          <w:color w:val="0F243E" w:themeColor="text2" w:themeShade="80"/>
        </w:rPr>
        <w:fldChar w:fldCharType="begin"/>
      </w:r>
      <w:r w:rsidRPr="00737CC8">
        <w:rPr>
          <w:b/>
          <w:color w:val="0F243E" w:themeColor="text2" w:themeShade="80"/>
        </w:rPr>
        <w:instrText xml:space="preserve"> SEQ Figure \* ARABIC </w:instrText>
      </w:r>
      <w:r w:rsidRPr="00737CC8">
        <w:rPr>
          <w:b/>
          <w:color w:val="0F243E" w:themeColor="text2" w:themeShade="80"/>
        </w:rPr>
        <w:fldChar w:fldCharType="separate"/>
      </w:r>
      <w:r w:rsidR="00A53668">
        <w:rPr>
          <w:b/>
          <w:noProof/>
          <w:color w:val="0F243E" w:themeColor="text2" w:themeShade="80"/>
        </w:rPr>
        <w:t>1</w:t>
      </w:r>
      <w:r w:rsidRPr="00737CC8">
        <w:rPr>
          <w:b/>
          <w:color w:val="0F243E" w:themeColor="text2" w:themeShade="80"/>
        </w:rPr>
        <w:fldChar w:fldCharType="end"/>
      </w:r>
      <w:r>
        <w:rPr>
          <w:b/>
          <w:color w:val="0F243E" w:themeColor="text2" w:themeShade="80"/>
        </w:rPr>
        <w:t> :</w:t>
      </w:r>
      <w:r>
        <w:rPr>
          <w:color w:val="0F243E" w:themeColor="text2" w:themeShade="80"/>
        </w:rPr>
        <w:t xml:space="preserve"> Emplacement des commandes de </w:t>
      </w:r>
      <w:r w:rsidR="00B95F5D">
        <w:rPr>
          <w:color w:val="0F243E" w:themeColor="text2" w:themeShade="80"/>
        </w:rPr>
        <w:t>l’application Faire une carte topographique</w:t>
      </w:r>
      <w:r>
        <w:rPr>
          <w:color w:val="0F243E" w:themeColor="text2" w:themeShade="80"/>
        </w:rPr>
        <w:t xml:space="preserve"> sur l’écran du bureau d’un ordinateur (à gauche) et sur l’écran des applis mobiles (à droite).</w:t>
      </w:r>
      <w:bookmarkEnd w:id="10"/>
    </w:p>
    <w:p w14:paraId="7AE75A0E" w14:textId="073B233A" w:rsidR="00151C06" w:rsidRPr="00151C06" w:rsidRDefault="00151C06" w:rsidP="00151C06">
      <w:pPr>
        <w:pStyle w:val="Heading3NoNumbersMIRB"/>
        <w:rPr>
          <w:color w:val="365F91" w:themeColor="accent1" w:themeShade="BF"/>
        </w:rPr>
      </w:pPr>
      <w:bookmarkStart w:id="11" w:name="_Toc235708063"/>
      <w:r>
        <w:rPr>
          <w:color w:val="365F91" w:themeColor="accent1" w:themeShade="BF"/>
        </w:rPr>
        <w:t>2.1.1 Description des commandes et des options accessibles à l’écran de la carte :</w:t>
      </w:r>
      <w:bookmarkEnd w:id="11"/>
    </w:p>
    <w:p w14:paraId="1C580846" w14:textId="1B85C529" w:rsidR="00F93A1A" w:rsidRPr="00F93A1A" w:rsidRDefault="001402D7" w:rsidP="00F93A1A">
      <w:pPr>
        <w:pStyle w:val="Heading4NoNumbersMIRB"/>
        <w:rPr>
          <w:color w:val="365F91" w:themeColor="accent1" w:themeShade="BF"/>
        </w:rPr>
      </w:pPr>
      <w:r>
        <w:rPr>
          <w:color w:val="365F91" w:themeColor="accent1" w:themeShade="BF"/>
        </w:rPr>
        <w:t>Plein écran</w:t>
      </w:r>
    </w:p>
    <w:p w14:paraId="12FC374D" w14:textId="6CB5FA81" w:rsidR="001D72D8" w:rsidRDefault="001402D7" w:rsidP="44DADE9B">
      <w:pPr>
        <w:pStyle w:val="BodyAccessibleTextMIRB"/>
      </w:pPr>
      <w:r>
        <w:t xml:space="preserve">Pour faire afficher en mode plein écran, appuyez sur la touche </w:t>
      </w:r>
      <w:r>
        <w:rPr>
          <w:b/>
          <w:bCs/>
        </w:rPr>
        <w:t>F11</w:t>
      </w:r>
      <w:r>
        <w:t xml:space="preserve"> du clavier. Appuyez de nouveau sur cette touche pour faire afficher l’ensemble des onglets et des éléments du navigateur dans leur état normal</w:t>
      </w:r>
    </w:p>
    <w:p w14:paraId="3B02A249" w14:textId="1E9A1847" w:rsidR="00F93A1A" w:rsidRPr="00F93A1A" w:rsidRDefault="001402D7" w:rsidP="00F93A1A">
      <w:pPr>
        <w:pStyle w:val="Heading4NoNumbersMIRB"/>
        <w:rPr>
          <w:color w:val="365F91" w:themeColor="accent1" w:themeShade="BF"/>
        </w:rPr>
      </w:pPr>
      <w:r>
        <w:rPr>
          <w:color w:val="365F91" w:themeColor="accent1" w:themeShade="BF"/>
        </w:rPr>
        <w:t>Trouver des coordonnées sur la carte et Reporter un point</w:t>
      </w:r>
    </w:p>
    <w:p w14:paraId="000208B1" w14:textId="5C9D13AB" w:rsidR="001402D7" w:rsidRDefault="001402D7" w:rsidP="001402D7">
      <w:pPr>
        <w:pStyle w:val="BodyAccessibleTextMIRB"/>
        <w:rPr>
          <w:color w:val="000000" w:themeColor="text1"/>
        </w:rPr>
      </w:pPr>
      <w:r>
        <w:rPr>
          <w:color w:val="000000" w:themeColor="text1"/>
        </w:rPr>
        <w:t>Cliquez avec le bouton droit de la souris sur la carte pour obtenir l’emplacement des coordonnées en degrés, minutes, secondes ou décimales et l’adresse municipale (si accessibles).</w:t>
      </w:r>
    </w:p>
    <w:p w14:paraId="774E7628" w14:textId="44601547" w:rsidR="001402D7" w:rsidRDefault="001402D7" w:rsidP="001402D7">
      <w:pPr>
        <w:pStyle w:val="BodyAccessibleTextMIRB"/>
        <w:jc w:val="center"/>
      </w:pPr>
    </w:p>
    <w:p w14:paraId="538CBFB2" w14:textId="392E41F0" w:rsidR="77AA22AC" w:rsidRDefault="56662F80" w:rsidP="72C3C558">
      <w:pPr>
        <w:pStyle w:val="BodyAccessibleTextMIRB"/>
        <w:jc w:val="center"/>
      </w:pPr>
      <w:r>
        <w:rPr>
          <w:noProof/>
        </w:rPr>
        <w:drawing>
          <wp:inline distT="0" distB="0" distL="0" distR="0" wp14:anchorId="7BD06414" wp14:editId="101A832C">
            <wp:extent cx="2743200" cy="2298921"/>
            <wp:effectExtent l="9525" t="9525" r="9525" b="9525"/>
            <wp:docPr id="375379708" name="drawing" descr="Exemple de résultats du géocodage pour un emplacement sélectionné sur la carte dans le menu contextuel de la c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379708" name="Picture 375379708"/>
                    <pic:cNvPicPr/>
                  </pic:nvPicPr>
                  <pic:blipFill>
                    <a:blip r:embed="rId23">
                      <a:extLst>
                        <a:ext uri="{28A0092B-C50C-407E-A947-70E740481C1C}">
                          <a14:useLocalDpi xmlns:a14="http://schemas.microsoft.com/office/drawing/2010/main"/>
                        </a:ext>
                      </a:extLst>
                    </a:blip>
                    <a:stretch>
                      <a:fillRect/>
                    </a:stretch>
                  </pic:blipFill>
                  <pic:spPr>
                    <a:xfrm>
                      <a:off x="0" y="0"/>
                      <a:ext cx="2743200" cy="2298921"/>
                    </a:xfrm>
                    <a:prstGeom prst="rect">
                      <a:avLst/>
                    </a:prstGeom>
                    <a:ln w="9525">
                      <a:solidFill>
                        <a:schemeClr val="tx1"/>
                      </a:solidFill>
                      <a:prstDash val="solid"/>
                    </a:ln>
                  </pic:spPr>
                </pic:pic>
              </a:graphicData>
            </a:graphic>
          </wp:inline>
        </w:drawing>
      </w:r>
    </w:p>
    <w:p w14:paraId="6401412E" w14:textId="056C1AE9" w:rsidR="001402D7" w:rsidRDefault="5D607B47" w:rsidP="72C3C558">
      <w:pPr>
        <w:pStyle w:val="BodyAccessibleTextMIRB"/>
        <w:numPr>
          <w:ilvl w:val="0"/>
          <w:numId w:val="31"/>
        </w:numPr>
        <w:rPr>
          <w:color w:val="000000" w:themeColor="text1"/>
        </w:rPr>
      </w:pPr>
      <w:r>
        <w:rPr>
          <w:color w:val="000000" w:themeColor="text1"/>
        </w:rPr>
        <w:t xml:space="preserve">Cliquez sur </w:t>
      </w:r>
      <w:r>
        <w:rPr>
          <w:b/>
          <w:color w:val="000000" w:themeColor="text1"/>
        </w:rPr>
        <w:t>Ajouter du texte et des coordonnées</w:t>
      </w:r>
      <w:r>
        <w:rPr>
          <w:color w:val="000000" w:themeColor="text1"/>
        </w:rPr>
        <w:t xml:space="preserve"> pour insérer une étiquette sur la carte.</w:t>
      </w:r>
    </w:p>
    <w:p w14:paraId="574F9392" w14:textId="6F27F6A6" w:rsidR="731D1F3F" w:rsidRDefault="5C0F421A" w:rsidP="72C3C558">
      <w:pPr>
        <w:pStyle w:val="BodyAccessibleTextMIRB"/>
        <w:jc w:val="center"/>
      </w:pPr>
      <w:r>
        <w:rPr>
          <w:noProof/>
        </w:rPr>
        <w:drawing>
          <wp:inline distT="0" distB="0" distL="0" distR="0" wp14:anchorId="6197D39B" wp14:editId="509AB3CE">
            <wp:extent cx="2286000" cy="669473"/>
            <wp:effectExtent l="9525" t="9525" r="9525" b="9525"/>
            <wp:docPr id="426118532" name="drawing" descr="Étiquette de coordonnées de la carte tracée à l’emplacement sélectionné sur la c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18532" name="Picture 426118532"/>
                    <pic:cNvPicPr/>
                  </pic:nvPicPr>
                  <pic:blipFill>
                    <a:blip r:embed="rId24">
                      <a:extLst>
                        <a:ext uri="{28A0092B-C50C-407E-A947-70E740481C1C}">
                          <a14:useLocalDpi xmlns:a14="http://schemas.microsoft.com/office/drawing/2010/main"/>
                        </a:ext>
                      </a:extLst>
                    </a:blip>
                    <a:stretch>
                      <a:fillRect/>
                    </a:stretch>
                  </pic:blipFill>
                  <pic:spPr>
                    <a:xfrm>
                      <a:off x="0" y="0"/>
                      <a:ext cx="2286000" cy="669473"/>
                    </a:xfrm>
                    <a:prstGeom prst="rect">
                      <a:avLst/>
                    </a:prstGeom>
                    <a:ln w="9525">
                      <a:solidFill>
                        <a:schemeClr val="tx1"/>
                      </a:solidFill>
                      <a:prstDash val="solid"/>
                    </a:ln>
                  </pic:spPr>
                </pic:pic>
              </a:graphicData>
            </a:graphic>
          </wp:inline>
        </w:drawing>
      </w:r>
    </w:p>
    <w:p w14:paraId="2800CEFF" w14:textId="41EF1D13" w:rsidR="00F93A1A" w:rsidRPr="00F93A1A" w:rsidRDefault="00CF74DB" w:rsidP="00F93A1A">
      <w:pPr>
        <w:pStyle w:val="Heading4NoNumbersMIRB"/>
        <w:rPr>
          <w:color w:val="365F91" w:themeColor="accent1" w:themeShade="BF"/>
        </w:rPr>
      </w:pPr>
      <w:r>
        <w:rPr>
          <w:color w:val="365F91" w:themeColor="accent1" w:themeShade="BF"/>
        </w:rPr>
        <w:t>Langue</w:t>
      </w:r>
    </w:p>
    <w:p w14:paraId="557CF63B" w14:textId="5D4323EA" w:rsidR="00CF74DB" w:rsidRDefault="4CF33543" w:rsidP="72C3C558">
      <w:pPr>
        <w:pStyle w:val="BodyAccessibleTextMIRB"/>
      </w:pPr>
      <w:r>
        <w:t>Vous pouvez basculer entre l’anglais et le français et vice-versa.</w:t>
      </w:r>
    </w:p>
    <w:p w14:paraId="4150E632" w14:textId="626CB520" w:rsidR="5D318F94" w:rsidRDefault="5D318F94" w:rsidP="72C3C558">
      <w:pPr>
        <w:pStyle w:val="BodyAccessibleTextMIRB"/>
        <w:jc w:val="center"/>
      </w:pPr>
      <w:r>
        <w:rPr>
          <w:noProof/>
        </w:rPr>
        <w:drawing>
          <wp:inline distT="0" distB="0" distL="0" distR="0" wp14:anchorId="448CA9B8" wp14:editId="2B9E7F71">
            <wp:extent cx="781812" cy="442128"/>
            <wp:effectExtent l="9525" t="9525" r="9525" b="9525"/>
            <wp:docPr id="288934290" name="drawing" descr="Icône du bouton Angl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34290" name="Picture 288934290"/>
                    <pic:cNvPicPr/>
                  </pic:nvPicPr>
                  <pic:blipFill>
                    <a:blip r:embed="rId25">
                      <a:extLst>
                        <a:ext uri="{28A0092B-C50C-407E-A947-70E740481C1C}">
                          <a14:useLocalDpi xmlns:a14="http://schemas.microsoft.com/office/drawing/2010/main"/>
                        </a:ext>
                      </a:extLst>
                    </a:blip>
                    <a:stretch>
                      <a:fillRect/>
                    </a:stretch>
                  </pic:blipFill>
                  <pic:spPr>
                    <a:xfrm>
                      <a:off x="0" y="0"/>
                      <a:ext cx="781812" cy="442128"/>
                    </a:xfrm>
                    <a:prstGeom prst="rect">
                      <a:avLst/>
                    </a:prstGeom>
                    <a:ln w="9525">
                      <a:solidFill>
                        <a:schemeClr val="tx1"/>
                      </a:solidFill>
                      <a:prstDash val="solid"/>
                    </a:ln>
                  </pic:spPr>
                </pic:pic>
              </a:graphicData>
            </a:graphic>
          </wp:inline>
        </w:drawing>
      </w:r>
    </w:p>
    <w:p w14:paraId="25E9E03E" w14:textId="260BC839" w:rsidR="00F93A1A" w:rsidRPr="00F93A1A" w:rsidRDefault="00CF74DB" w:rsidP="00F93A1A">
      <w:pPr>
        <w:pStyle w:val="Heading4NoNumbersMIRB"/>
        <w:rPr>
          <w:color w:val="365F91" w:themeColor="accent1" w:themeShade="BF"/>
        </w:rPr>
      </w:pPr>
      <w:r>
        <w:rPr>
          <w:color w:val="365F91" w:themeColor="accent1" w:themeShade="BF"/>
        </w:rPr>
        <w:t>Rechercher</w:t>
      </w:r>
    </w:p>
    <w:p w14:paraId="6143D4CC" w14:textId="041B42FE" w:rsidR="00CF74DB" w:rsidRDefault="4CF33543" w:rsidP="72C3C558">
      <w:pPr>
        <w:pStyle w:val="BodyAccessibleTextMIRB"/>
      </w:pPr>
      <w:r>
        <w:t>Option de recherche rapide. Tapez le nom d’une localité et cliquez sur Rechercher. L’option Résultats de recherche permet d’obtenir les résultats de la recherche s’il y en a.</w:t>
      </w:r>
    </w:p>
    <w:p w14:paraId="3228361C" w14:textId="3BD273AD" w:rsidR="620D1682" w:rsidRDefault="6AD5CCC9" w:rsidP="72C3C558">
      <w:pPr>
        <w:pStyle w:val="BodyAccessibleTextMIRB"/>
        <w:jc w:val="center"/>
      </w:pPr>
      <w:r>
        <w:rPr>
          <w:noProof/>
        </w:rPr>
        <w:drawing>
          <wp:inline distT="0" distB="0" distL="0" distR="0" wp14:anchorId="1218DE37" wp14:editId="771A6AD3">
            <wp:extent cx="2743200" cy="388647"/>
            <wp:effectExtent l="9525" t="9525" r="9525" b="9525"/>
            <wp:docPr id="1625103526" name="drawing" descr="Exemple de zone de texte de recherche rap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03526" name="Picture 1625103526"/>
                    <pic:cNvPicPr/>
                  </pic:nvPicPr>
                  <pic:blipFill>
                    <a:blip r:embed="rId26">
                      <a:extLst>
                        <a:ext uri="{28A0092B-C50C-407E-A947-70E740481C1C}">
                          <a14:useLocalDpi xmlns:a14="http://schemas.microsoft.com/office/drawing/2010/main"/>
                        </a:ext>
                      </a:extLst>
                    </a:blip>
                    <a:stretch>
                      <a:fillRect/>
                    </a:stretch>
                  </pic:blipFill>
                  <pic:spPr>
                    <a:xfrm>
                      <a:off x="0" y="0"/>
                      <a:ext cx="2743200" cy="388647"/>
                    </a:xfrm>
                    <a:prstGeom prst="rect">
                      <a:avLst/>
                    </a:prstGeom>
                    <a:ln w="9525">
                      <a:solidFill>
                        <a:schemeClr val="tx1"/>
                      </a:solidFill>
                      <a:prstDash val="solid"/>
                    </a:ln>
                  </pic:spPr>
                </pic:pic>
              </a:graphicData>
            </a:graphic>
          </wp:inline>
        </w:drawing>
      </w:r>
    </w:p>
    <w:p w14:paraId="66FDEE14" w14:textId="77777777" w:rsidR="00632470" w:rsidRDefault="00632470" w:rsidP="72C3C558">
      <w:pPr>
        <w:pStyle w:val="BodyAccessibleTextMIRB"/>
        <w:jc w:val="center"/>
      </w:pPr>
    </w:p>
    <w:p w14:paraId="382936E6" w14:textId="50358B3E" w:rsidR="00F93A1A" w:rsidRPr="00F93A1A" w:rsidRDefault="00CF74DB" w:rsidP="00F93A1A">
      <w:pPr>
        <w:pStyle w:val="Heading4NoNumbersMIRB"/>
        <w:rPr>
          <w:color w:val="365F91" w:themeColor="accent1" w:themeShade="BF"/>
        </w:rPr>
      </w:pPr>
      <w:r>
        <w:rPr>
          <w:color w:val="365F91" w:themeColor="accent1" w:themeShade="BF"/>
        </w:rPr>
        <w:lastRenderedPageBreak/>
        <w:t>Carte générale</w:t>
      </w:r>
    </w:p>
    <w:p w14:paraId="05FF89F8" w14:textId="599B5C1A" w:rsidR="00CF74DB" w:rsidRDefault="00CF74DB" w:rsidP="00CF74DB">
      <w:pPr>
        <w:pStyle w:val="BodyAccessibleTextMIRB"/>
      </w:pPr>
      <w:r>
        <w:t xml:space="preserve">Ouvrez la carte générale en cliquant sur la flèche située dans le coin inférieur droit de la vue cartographique. </w:t>
      </w:r>
    </w:p>
    <w:p w14:paraId="22EA481D" w14:textId="59FEF299" w:rsidR="00841F34" w:rsidRDefault="00841F34" w:rsidP="00841F34">
      <w:pPr>
        <w:pStyle w:val="BodyAccessibleTextMIRB"/>
        <w:jc w:val="center"/>
      </w:pPr>
    </w:p>
    <w:p w14:paraId="562A29EF" w14:textId="3CE9107F" w:rsidR="7ADE1EAE" w:rsidRDefault="45409279" w:rsidP="72C3C558">
      <w:pPr>
        <w:pStyle w:val="BodyAccessibleTextMIRB"/>
        <w:jc w:val="center"/>
      </w:pPr>
      <w:r>
        <w:rPr>
          <w:noProof/>
        </w:rPr>
        <w:drawing>
          <wp:inline distT="0" distB="0" distL="0" distR="0" wp14:anchorId="0F62796E" wp14:editId="2BD668EF">
            <wp:extent cx="2286000" cy="2113644"/>
            <wp:effectExtent l="9525" t="9525" r="9525" b="9525"/>
            <wp:docPr id="93498705" name="drawing" descr="Bouton Carte générale et exemple de c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98705" name="Picture 93498705"/>
                    <pic:cNvPicPr/>
                  </pic:nvPicPr>
                  <pic:blipFill>
                    <a:blip r:embed="rId27">
                      <a:extLst>
                        <a:ext uri="{28A0092B-C50C-407E-A947-70E740481C1C}">
                          <a14:useLocalDpi xmlns:a14="http://schemas.microsoft.com/office/drawing/2010/main"/>
                        </a:ext>
                      </a:extLst>
                    </a:blip>
                    <a:stretch>
                      <a:fillRect/>
                    </a:stretch>
                  </pic:blipFill>
                  <pic:spPr>
                    <a:xfrm>
                      <a:off x="0" y="0"/>
                      <a:ext cx="2286000" cy="2113644"/>
                    </a:xfrm>
                    <a:prstGeom prst="rect">
                      <a:avLst/>
                    </a:prstGeom>
                    <a:ln w="9525">
                      <a:solidFill>
                        <a:schemeClr val="tx1"/>
                      </a:solidFill>
                      <a:prstDash val="solid"/>
                    </a:ln>
                  </pic:spPr>
                </pic:pic>
              </a:graphicData>
            </a:graphic>
          </wp:inline>
        </w:drawing>
      </w:r>
    </w:p>
    <w:p w14:paraId="21CDD5B7" w14:textId="13976801" w:rsidR="00F93A1A" w:rsidRPr="00F93A1A" w:rsidRDefault="00CF74DB" w:rsidP="00F93A1A">
      <w:pPr>
        <w:pStyle w:val="Heading4NoNumbersMIRB"/>
        <w:rPr>
          <w:color w:val="365F91" w:themeColor="accent1" w:themeShade="BF"/>
        </w:rPr>
      </w:pPr>
      <w:r>
        <w:rPr>
          <w:color w:val="365F91" w:themeColor="accent1" w:themeShade="BF"/>
        </w:rPr>
        <w:t>Échelle</w:t>
      </w:r>
    </w:p>
    <w:p w14:paraId="2726B5B1" w14:textId="2C23C36A" w:rsidR="00841F34" w:rsidRDefault="4CF33543" w:rsidP="72C3C558">
      <w:pPr>
        <w:pStyle w:val="BodyAccessibleTextMIRB"/>
      </w:pPr>
      <w:r>
        <w:t>L’échelle graphique s’ajuste en fonction de la vue cartographique.</w:t>
      </w:r>
    </w:p>
    <w:p w14:paraId="435B597A" w14:textId="7328E868" w:rsidR="551DE5FB" w:rsidRDefault="551DE5FB" w:rsidP="72C3C558">
      <w:pPr>
        <w:pStyle w:val="BodyAccessibleTextMIRB"/>
        <w:jc w:val="center"/>
      </w:pPr>
      <w:r>
        <w:rPr>
          <w:noProof/>
        </w:rPr>
        <w:drawing>
          <wp:inline distT="0" distB="0" distL="0" distR="0" wp14:anchorId="709C6089" wp14:editId="6F0E4C06">
            <wp:extent cx="1270102" cy="384880"/>
            <wp:effectExtent l="9525" t="9525" r="9525" b="9525"/>
            <wp:docPr id="1689196856" name="drawing" descr="Exemple d’échelle graph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196856" name="Picture 1689196856"/>
                    <pic:cNvPicPr/>
                  </pic:nvPicPr>
                  <pic:blipFill>
                    <a:blip r:embed="rId28">
                      <a:extLst>
                        <a:ext uri="{28A0092B-C50C-407E-A947-70E740481C1C}">
                          <a14:useLocalDpi xmlns:a14="http://schemas.microsoft.com/office/drawing/2010/main"/>
                        </a:ext>
                      </a:extLst>
                    </a:blip>
                    <a:stretch>
                      <a:fillRect/>
                    </a:stretch>
                  </pic:blipFill>
                  <pic:spPr>
                    <a:xfrm>
                      <a:off x="0" y="0"/>
                      <a:ext cx="1270102" cy="384880"/>
                    </a:xfrm>
                    <a:prstGeom prst="rect">
                      <a:avLst/>
                    </a:prstGeom>
                    <a:ln w="9525">
                      <a:solidFill>
                        <a:schemeClr val="tx1"/>
                      </a:solidFill>
                      <a:prstDash val="solid"/>
                    </a:ln>
                  </pic:spPr>
                </pic:pic>
              </a:graphicData>
            </a:graphic>
          </wp:inline>
        </w:drawing>
      </w:r>
    </w:p>
    <w:p w14:paraId="306B0849" w14:textId="4D5C106B" w:rsidR="00F93A1A" w:rsidRPr="00F93A1A" w:rsidRDefault="00CF74DB" w:rsidP="00F93A1A">
      <w:pPr>
        <w:pStyle w:val="Heading4NoNumbersMIRB"/>
        <w:rPr>
          <w:color w:val="365F91" w:themeColor="accent1" w:themeShade="BF"/>
        </w:rPr>
      </w:pPr>
      <w:r>
        <w:rPr>
          <w:color w:val="365F91" w:themeColor="accent1" w:themeShade="BF"/>
        </w:rPr>
        <w:t>Widget des coordonnées</w:t>
      </w:r>
    </w:p>
    <w:p w14:paraId="1EFE2ADD" w14:textId="52D373E8" w:rsidR="00841F34" w:rsidRDefault="4CF33543" w:rsidP="72C3C558">
      <w:pPr>
        <w:pStyle w:val="BodyAccessibleTextMIRB"/>
      </w:pPr>
      <w:r>
        <w:t>Cliquez sur cette option pour activer le widget des coordonnées. Choisissez entre Lat./ Long. et Degrés/Minutes/Secondes ou Mercator transverse universelle (UTM) pour afficher les coordonnées à la position où se trouve le curseur.</w:t>
      </w:r>
    </w:p>
    <w:p w14:paraId="0120E857" w14:textId="70EC72CA" w:rsidR="77CB0AAD" w:rsidRDefault="77CB0AAD" w:rsidP="72C3C558">
      <w:pPr>
        <w:pStyle w:val="BodyAccessibleTextMIRB"/>
        <w:jc w:val="center"/>
      </w:pPr>
      <w:r>
        <w:rPr>
          <w:noProof/>
        </w:rPr>
        <w:drawing>
          <wp:inline distT="0" distB="0" distL="0" distR="0" wp14:anchorId="1B8CD6CF" wp14:editId="52B2C450">
            <wp:extent cx="2238451" cy="986601"/>
            <wp:effectExtent l="9525" t="9525" r="9525" b="9525"/>
            <wp:docPr id="553634863" name="drawing" descr="Exemple de widget des coordonnées.  Option de type de coordonnées Lat/Long avec les coordonnées actue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34863" name="Picture 553634863"/>
                    <pic:cNvPicPr/>
                  </pic:nvPicPr>
                  <pic:blipFill>
                    <a:blip r:embed="rId29">
                      <a:extLst>
                        <a:ext uri="{28A0092B-C50C-407E-A947-70E740481C1C}">
                          <a14:useLocalDpi xmlns:a14="http://schemas.microsoft.com/office/drawing/2010/main"/>
                        </a:ext>
                      </a:extLst>
                    </a:blip>
                    <a:stretch>
                      <a:fillRect/>
                    </a:stretch>
                  </pic:blipFill>
                  <pic:spPr>
                    <a:xfrm>
                      <a:off x="0" y="0"/>
                      <a:ext cx="2238451" cy="986601"/>
                    </a:xfrm>
                    <a:prstGeom prst="rect">
                      <a:avLst/>
                    </a:prstGeom>
                    <a:ln w="9525">
                      <a:solidFill>
                        <a:schemeClr val="tx1"/>
                      </a:solidFill>
                      <a:prstDash val="solid"/>
                    </a:ln>
                  </pic:spPr>
                </pic:pic>
              </a:graphicData>
            </a:graphic>
          </wp:inline>
        </w:drawing>
      </w:r>
    </w:p>
    <w:p w14:paraId="370C77B5" w14:textId="77777777" w:rsidR="00632470" w:rsidRDefault="00632470" w:rsidP="72C3C558">
      <w:pPr>
        <w:pStyle w:val="BodyAccessibleTextMIRB"/>
        <w:jc w:val="center"/>
      </w:pPr>
    </w:p>
    <w:p w14:paraId="65C04577" w14:textId="57BF858F" w:rsidR="00F93A1A" w:rsidRPr="00F93A1A" w:rsidRDefault="00CF74DB" w:rsidP="00F93A1A">
      <w:pPr>
        <w:pStyle w:val="Heading4NoNumbersMIRB"/>
        <w:rPr>
          <w:color w:val="365F91" w:themeColor="accent1" w:themeShade="BF"/>
        </w:rPr>
      </w:pPr>
      <w:r>
        <w:rPr>
          <w:color w:val="365F91" w:themeColor="accent1" w:themeShade="BF"/>
        </w:rPr>
        <w:lastRenderedPageBreak/>
        <w:t>Zoom avant et Zoom arrière</w:t>
      </w:r>
    </w:p>
    <w:p w14:paraId="7CBC768B" w14:textId="5FEEC31E" w:rsidR="00CF74DB" w:rsidRDefault="00CF74DB" w:rsidP="00CF74DB">
      <w:pPr>
        <w:pStyle w:val="BodyAccessibleTextMIRB"/>
        <w:rPr>
          <w:color w:val="000000" w:themeColor="text1"/>
        </w:rPr>
      </w:pPr>
      <w:r>
        <w:rPr>
          <w:color w:val="000000" w:themeColor="text1"/>
        </w:rPr>
        <w:t>Cliquez sur le bouton + pour faire un zoom avant et sur le bouton – pour faire un zoom arrière.</w:t>
      </w:r>
    </w:p>
    <w:p w14:paraId="78DB36FA" w14:textId="0CD91374" w:rsidR="00841F34" w:rsidRPr="00CF74DB" w:rsidRDefault="00841F34" w:rsidP="00841F34">
      <w:pPr>
        <w:pStyle w:val="BodyAccessibleTextMIRB"/>
        <w:jc w:val="center"/>
        <w:rPr>
          <w:color w:val="000000" w:themeColor="text1"/>
        </w:rPr>
      </w:pPr>
      <w:r>
        <w:rPr>
          <w:noProof/>
        </w:rPr>
        <w:drawing>
          <wp:inline distT="0" distB="0" distL="0" distR="0" wp14:anchorId="7ECBFBB7" wp14:editId="75593F49">
            <wp:extent cx="457200" cy="868678"/>
            <wp:effectExtent l="19050" t="19050" r="19050" b="27305"/>
            <wp:docPr id="1549299398" name="Picture 1" descr="Icône Zoom avant et Zoom arrière  Le zoom avant est représenté par un symbole « + » (en haut) et le zoom arrière par un symbole « - » (en 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844386" name="Picture 1" descr="Zoom in and Zoom out icon.  Zoom in is represented with a &quot;+&quot; symbol (top) and Zoom out with a &quot;-&quot; symbol (bottom)."/>
                    <pic:cNvPicPr/>
                  </pic:nvPicPr>
                  <pic:blipFill>
                    <a:blip r:embed="rId30"/>
                    <a:stretch>
                      <a:fillRect/>
                    </a:stretch>
                  </pic:blipFill>
                  <pic:spPr>
                    <a:xfrm>
                      <a:off x="0" y="0"/>
                      <a:ext cx="461413" cy="876682"/>
                    </a:xfrm>
                    <a:prstGeom prst="rect">
                      <a:avLst/>
                    </a:prstGeom>
                    <a:ln>
                      <a:solidFill>
                        <a:schemeClr val="tx1"/>
                      </a:solidFill>
                    </a:ln>
                  </pic:spPr>
                </pic:pic>
              </a:graphicData>
            </a:graphic>
          </wp:inline>
        </w:drawing>
      </w:r>
    </w:p>
    <w:p w14:paraId="7F56B575" w14:textId="0510AE81" w:rsidR="00F93A1A" w:rsidRPr="00F93A1A" w:rsidRDefault="00CF74DB" w:rsidP="00F93A1A">
      <w:pPr>
        <w:pStyle w:val="Heading4NoNumbersMIRB"/>
        <w:rPr>
          <w:color w:val="365F91" w:themeColor="accent1" w:themeShade="BF"/>
        </w:rPr>
      </w:pPr>
      <w:r>
        <w:rPr>
          <w:color w:val="365F91" w:themeColor="accent1" w:themeShade="BF"/>
        </w:rPr>
        <w:t>Réduire ou agrandir les onglets</w:t>
      </w:r>
    </w:p>
    <w:p w14:paraId="651CA01D" w14:textId="6092EB38" w:rsidR="00CF74DB" w:rsidRDefault="00CF74DB" w:rsidP="00CF74DB">
      <w:pPr>
        <w:pStyle w:val="BodyAccessibleTextMIRB"/>
        <w:rPr>
          <w:color w:val="000000" w:themeColor="text1"/>
        </w:rPr>
      </w:pPr>
      <w:r>
        <w:rPr>
          <w:color w:val="000000" w:themeColor="text1"/>
        </w:rPr>
        <w:t>Réduisez ou agrandissez les onglets Contenu du côté gauche de l’écran.</w:t>
      </w:r>
    </w:p>
    <w:p w14:paraId="4D2726CD" w14:textId="72087510" w:rsidR="00841F34" w:rsidRPr="00CF74DB" w:rsidRDefault="00841F34" w:rsidP="00841F34">
      <w:pPr>
        <w:pStyle w:val="BodyAccessibleTextMIRB"/>
        <w:jc w:val="center"/>
        <w:rPr>
          <w:color w:val="000000" w:themeColor="text1"/>
        </w:rPr>
      </w:pPr>
      <w:r>
        <w:rPr>
          <w:noProof/>
        </w:rPr>
        <w:drawing>
          <wp:inline distT="0" distB="0" distL="0" distR="0" wp14:anchorId="497FEAE9" wp14:editId="16E73127">
            <wp:extent cx="535658" cy="526093"/>
            <wp:effectExtent l="19050" t="19050" r="17145" b="26670"/>
            <wp:docPr id="247951219" name="Picture 1" descr="Icône de l’onglet Rédu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267822" name="Picture 1" descr="Minimize tab icon"/>
                    <pic:cNvPicPr/>
                  </pic:nvPicPr>
                  <pic:blipFill>
                    <a:blip r:embed="rId31"/>
                    <a:stretch>
                      <a:fillRect/>
                    </a:stretch>
                  </pic:blipFill>
                  <pic:spPr>
                    <a:xfrm>
                      <a:off x="0" y="0"/>
                      <a:ext cx="535658" cy="526093"/>
                    </a:xfrm>
                    <a:prstGeom prst="rect">
                      <a:avLst/>
                    </a:prstGeom>
                    <a:ln>
                      <a:solidFill>
                        <a:schemeClr val="tx1"/>
                      </a:solidFill>
                    </a:ln>
                  </pic:spPr>
                </pic:pic>
              </a:graphicData>
            </a:graphic>
          </wp:inline>
        </w:drawing>
      </w:r>
    </w:p>
    <w:p w14:paraId="211645CF" w14:textId="60F90A29" w:rsidR="00F93A1A" w:rsidRPr="00F93A1A" w:rsidRDefault="00CF74DB" w:rsidP="00F93A1A">
      <w:pPr>
        <w:pStyle w:val="Heading4NoNumbersMIRB"/>
        <w:rPr>
          <w:color w:val="365F91" w:themeColor="accent1" w:themeShade="BF"/>
        </w:rPr>
      </w:pPr>
      <w:r>
        <w:rPr>
          <w:color w:val="365F91" w:themeColor="accent1" w:themeShade="BF"/>
        </w:rPr>
        <w:t>Changer d’onglet</w:t>
      </w:r>
    </w:p>
    <w:p w14:paraId="7FB2672E" w14:textId="71CF6390" w:rsidR="00841F34" w:rsidRPr="00CF74DB" w:rsidRDefault="4CF33543" w:rsidP="72C3C558">
      <w:pPr>
        <w:pStyle w:val="BodyAccessibleTextMIRB"/>
        <w:rPr>
          <w:color w:val="000000" w:themeColor="text1"/>
        </w:rPr>
      </w:pPr>
      <w:r>
        <w:rPr>
          <w:color w:val="000000" w:themeColor="text1"/>
        </w:rPr>
        <w:t>Sélectionnez un onglet au bas de l’écran pour ouvrir son contenu.</w:t>
      </w:r>
    </w:p>
    <w:p w14:paraId="1DF233B2" w14:textId="42EDB4DE" w:rsidR="130D90A3" w:rsidRDefault="130D90A3" w:rsidP="72C3C558">
      <w:pPr>
        <w:pStyle w:val="BodyAccessibleTextMIRB"/>
        <w:jc w:val="center"/>
      </w:pPr>
      <w:r>
        <w:rPr>
          <w:noProof/>
        </w:rPr>
        <w:drawing>
          <wp:inline distT="0" distB="0" distL="0" distR="0" wp14:anchorId="5E2A9FC2" wp14:editId="7064564F">
            <wp:extent cx="3226918" cy="528826"/>
            <wp:effectExtent l="9525" t="9525" r="9525" b="9525"/>
            <wp:docPr id="1990258033" name="drawing" descr="Exemples d’ong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258033" name="Picture 1990258033"/>
                    <pic:cNvPicPr/>
                  </pic:nvPicPr>
                  <pic:blipFill>
                    <a:blip r:embed="rId32">
                      <a:extLst>
                        <a:ext uri="{28A0092B-C50C-407E-A947-70E740481C1C}">
                          <a14:useLocalDpi xmlns:a14="http://schemas.microsoft.com/office/drawing/2010/main"/>
                        </a:ext>
                      </a:extLst>
                    </a:blip>
                    <a:stretch>
                      <a:fillRect/>
                    </a:stretch>
                  </pic:blipFill>
                  <pic:spPr>
                    <a:xfrm>
                      <a:off x="0" y="0"/>
                      <a:ext cx="3226918" cy="528826"/>
                    </a:xfrm>
                    <a:prstGeom prst="rect">
                      <a:avLst/>
                    </a:prstGeom>
                    <a:ln w="9525">
                      <a:solidFill>
                        <a:schemeClr val="tx1"/>
                      </a:solidFill>
                      <a:prstDash val="solid"/>
                    </a:ln>
                  </pic:spPr>
                </pic:pic>
              </a:graphicData>
            </a:graphic>
          </wp:inline>
        </w:drawing>
      </w:r>
    </w:p>
    <w:p w14:paraId="354540BA" w14:textId="394A73D1" w:rsidR="00F93A1A" w:rsidRPr="00F93A1A" w:rsidRDefault="00CF74DB" w:rsidP="00F93A1A">
      <w:pPr>
        <w:pStyle w:val="Heading4NoNumbersMIRB"/>
        <w:rPr>
          <w:color w:val="365F91" w:themeColor="accent1" w:themeShade="BF"/>
        </w:rPr>
      </w:pPr>
      <w:r>
        <w:rPr>
          <w:color w:val="365F91" w:themeColor="accent1" w:themeShade="BF"/>
        </w:rPr>
        <w:t>Ouvrir la barre d’outils</w:t>
      </w:r>
    </w:p>
    <w:p w14:paraId="67A44D67" w14:textId="426276D5" w:rsidR="00CF74DB" w:rsidRDefault="00CF74DB" w:rsidP="00CF74DB">
      <w:pPr>
        <w:pStyle w:val="BodyAccessibleTextMIRB"/>
        <w:rPr>
          <w:color w:val="000000" w:themeColor="text1"/>
        </w:rPr>
      </w:pPr>
      <w:r>
        <w:rPr>
          <w:color w:val="000000" w:themeColor="text1"/>
        </w:rPr>
        <w:t>Cliquez sur cette option pour ouvrir la barre d’outils et cliquez de nouveau pour la fermer. (</w:t>
      </w:r>
      <w:proofErr w:type="gramStart"/>
      <w:r>
        <w:rPr>
          <w:color w:val="000000" w:themeColor="text1"/>
        </w:rPr>
        <w:t>applis</w:t>
      </w:r>
      <w:proofErr w:type="gramEnd"/>
      <w:r>
        <w:rPr>
          <w:color w:val="000000" w:themeColor="text1"/>
        </w:rPr>
        <w:t xml:space="preserve"> mobiles seulement).</w:t>
      </w:r>
    </w:p>
    <w:p w14:paraId="52918D54" w14:textId="34E7A755" w:rsidR="00841F34" w:rsidRPr="00CF74DB" w:rsidRDefault="00841F34" w:rsidP="00841F34">
      <w:pPr>
        <w:pStyle w:val="BodyAccessibleTextMIRB"/>
        <w:jc w:val="center"/>
        <w:rPr>
          <w:color w:val="000000" w:themeColor="text1"/>
        </w:rPr>
      </w:pPr>
      <w:r>
        <w:rPr>
          <w:noProof/>
        </w:rPr>
        <w:drawing>
          <wp:inline distT="0" distB="0" distL="0" distR="0" wp14:anchorId="360B3D39" wp14:editId="1CA7629A">
            <wp:extent cx="668020" cy="710660"/>
            <wp:effectExtent l="19050" t="19050" r="17780" b="13335"/>
            <wp:docPr id="859899281" name="Picture 1" descr=" Icône du bouton Ouvrir la barre d’out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003543" name="Picture 1" descr="Open Toolbar button icon."/>
                    <pic:cNvPicPr/>
                  </pic:nvPicPr>
                  <pic:blipFill>
                    <a:blip r:embed="rId33"/>
                    <a:stretch>
                      <a:fillRect/>
                    </a:stretch>
                  </pic:blipFill>
                  <pic:spPr>
                    <a:xfrm>
                      <a:off x="0" y="0"/>
                      <a:ext cx="668020" cy="710660"/>
                    </a:xfrm>
                    <a:prstGeom prst="rect">
                      <a:avLst/>
                    </a:prstGeom>
                    <a:ln>
                      <a:solidFill>
                        <a:schemeClr val="tx1"/>
                      </a:solidFill>
                    </a:ln>
                  </pic:spPr>
                </pic:pic>
              </a:graphicData>
            </a:graphic>
          </wp:inline>
        </w:drawing>
      </w:r>
    </w:p>
    <w:p w14:paraId="4A226492" w14:textId="54DD6CA8" w:rsidR="00F93A1A" w:rsidRPr="00F93A1A" w:rsidRDefault="00CF74DB" w:rsidP="00F93A1A">
      <w:pPr>
        <w:pStyle w:val="Heading4NoNumbersMIRB"/>
        <w:rPr>
          <w:color w:val="365F91" w:themeColor="accent1" w:themeShade="BF"/>
        </w:rPr>
      </w:pPr>
      <w:r>
        <w:rPr>
          <w:color w:val="365F91" w:themeColor="accent1" w:themeShade="BF"/>
        </w:rPr>
        <w:t>Géolocalisation</w:t>
      </w:r>
    </w:p>
    <w:p w14:paraId="253A48B4" w14:textId="56759D86" w:rsidR="00CF74DB" w:rsidRDefault="00CF74DB" w:rsidP="00CF74DB">
      <w:pPr>
        <w:pStyle w:val="BodyAccessibleTextMIRB"/>
        <w:rPr>
          <w:color w:val="000000" w:themeColor="text1"/>
        </w:rPr>
      </w:pPr>
      <w:r>
        <w:rPr>
          <w:color w:val="000000" w:themeColor="text1"/>
        </w:rPr>
        <w:t>Repositionner en permanence le centre de la carte vers l’emplacement actuel (sur les téléphones et les tablettes avec une fonction GPS).</w:t>
      </w:r>
    </w:p>
    <w:p w14:paraId="0078EE08" w14:textId="3A5053EA" w:rsidR="00841F34" w:rsidRPr="00CF74DB" w:rsidRDefault="00841F34" w:rsidP="00841F34">
      <w:pPr>
        <w:pStyle w:val="BodyAccessibleTextMIRB"/>
        <w:jc w:val="center"/>
        <w:rPr>
          <w:color w:val="000000" w:themeColor="text1"/>
        </w:rPr>
      </w:pPr>
      <w:r>
        <w:rPr>
          <w:noProof/>
        </w:rPr>
        <w:lastRenderedPageBreak/>
        <w:drawing>
          <wp:inline distT="0" distB="0" distL="0" distR="0" wp14:anchorId="36B01BE4" wp14:editId="7880317D">
            <wp:extent cx="575109" cy="551146"/>
            <wp:effectExtent l="19050" t="19050" r="15875" b="20955"/>
            <wp:docPr id="1505640402" name="Picture 1" descr=" Icône du bouton Géolocali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86516" name="Picture 1" descr="Geolocate button icon."/>
                    <pic:cNvPicPr/>
                  </pic:nvPicPr>
                  <pic:blipFill>
                    <a:blip r:embed="rId34"/>
                    <a:stretch>
                      <a:fillRect/>
                    </a:stretch>
                  </pic:blipFill>
                  <pic:spPr>
                    <a:xfrm>
                      <a:off x="0" y="0"/>
                      <a:ext cx="576132" cy="552126"/>
                    </a:xfrm>
                    <a:prstGeom prst="rect">
                      <a:avLst/>
                    </a:prstGeom>
                    <a:ln>
                      <a:solidFill>
                        <a:schemeClr val="tx1"/>
                      </a:solidFill>
                    </a:ln>
                  </pic:spPr>
                </pic:pic>
              </a:graphicData>
            </a:graphic>
          </wp:inline>
        </w:drawing>
      </w:r>
    </w:p>
    <w:p w14:paraId="60A17BD5" w14:textId="7E4B9630" w:rsidR="00F93A1A" w:rsidRPr="00F93A1A" w:rsidRDefault="00CF74DB" w:rsidP="00F93A1A">
      <w:pPr>
        <w:pStyle w:val="Heading4NoNumbersMIRB"/>
        <w:rPr>
          <w:color w:val="365F91" w:themeColor="accent1" w:themeShade="BF"/>
        </w:rPr>
      </w:pPr>
      <w:r>
        <w:rPr>
          <w:color w:val="365F91" w:themeColor="accent1" w:themeShade="BF"/>
        </w:rPr>
        <w:t>Ouvrir le menu</w:t>
      </w:r>
    </w:p>
    <w:p w14:paraId="0B67881C" w14:textId="1A7D5C5C" w:rsidR="00CF74DB" w:rsidRDefault="00CF74DB" w:rsidP="00CF74DB">
      <w:pPr>
        <w:pStyle w:val="BodyAccessibleTextMIRB"/>
        <w:rPr>
          <w:color w:val="000000" w:themeColor="text1"/>
        </w:rPr>
      </w:pPr>
      <w:r>
        <w:rPr>
          <w:color w:val="000000" w:themeColor="text1"/>
        </w:rPr>
        <w:t>Ouvre le contenu du menu inférieur (applis mobiles seulement).</w:t>
      </w:r>
    </w:p>
    <w:p w14:paraId="074EBFB7" w14:textId="6035D4E3" w:rsidR="00F93A1A" w:rsidRPr="00841F34" w:rsidRDefault="00841F34" w:rsidP="00632470">
      <w:pPr>
        <w:pStyle w:val="BodyAccessibleTextMIRB"/>
        <w:jc w:val="center"/>
        <w:rPr>
          <w:color w:val="000000" w:themeColor="text1"/>
        </w:rPr>
      </w:pPr>
      <w:r>
        <w:rPr>
          <w:noProof/>
        </w:rPr>
        <w:drawing>
          <wp:inline distT="0" distB="0" distL="0" distR="0" wp14:anchorId="30515AA8" wp14:editId="7963963F">
            <wp:extent cx="577200" cy="601249"/>
            <wp:effectExtent l="19050" t="19050" r="13970" b="27940"/>
            <wp:docPr id="850305029" name="Picture 1" descr="Icône du bouton « Ouvrir le men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15318" name="Picture 1" descr="'Open Menu' button icon."/>
                    <pic:cNvPicPr/>
                  </pic:nvPicPr>
                  <pic:blipFill>
                    <a:blip r:embed="rId35"/>
                    <a:stretch>
                      <a:fillRect/>
                    </a:stretch>
                  </pic:blipFill>
                  <pic:spPr>
                    <a:xfrm>
                      <a:off x="0" y="0"/>
                      <a:ext cx="578754" cy="602867"/>
                    </a:xfrm>
                    <a:prstGeom prst="rect">
                      <a:avLst/>
                    </a:prstGeom>
                    <a:ln>
                      <a:solidFill>
                        <a:schemeClr val="tx1"/>
                      </a:solidFill>
                    </a:ln>
                  </pic:spPr>
                </pic:pic>
              </a:graphicData>
            </a:graphic>
          </wp:inline>
        </w:drawing>
      </w:r>
    </w:p>
    <w:p w14:paraId="608FFA96" w14:textId="08BC5CA9" w:rsidR="006C37FD" w:rsidRDefault="006C37FD" w:rsidP="44DADE9B">
      <w:pPr>
        <w:pStyle w:val="Heading2NoNumbersMIRB"/>
        <w:rPr>
          <w:color w:val="244061" w:themeColor="accent1" w:themeShade="80"/>
        </w:rPr>
      </w:pPr>
      <w:bookmarkStart w:id="12" w:name="_Toc235708064"/>
      <w:r>
        <w:rPr>
          <w:color w:val="244061" w:themeColor="accent1" w:themeShade="80"/>
        </w:rPr>
        <w:t>2.2 Le bouton de commande « Je veux … »</w:t>
      </w:r>
      <w:bookmarkEnd w:id="12"/>
    </w:p>
    <w:p w14:paraId="29349049" w14:textId="1C3CFC7E" w:rsidR="006C37FD" w:rsidRDefault="4E1923E4" w:rsidP="00490D93">
      <w:pPr>
        <w:pStyle w:val="BodyAccessibleTextMIRB"/>
      </w:pPr>
      <w:r>
        <w:t>Le bouton de commande « </w:t>
      </w:r>
      <w:r>
        <w:rPr>
          <w:b/>
          <w:bCs/>
        </w:rPr>
        <w:t>Je veux …</w:t>
      </w:r>
      <w:r>
        <w:t> » permet d’accéder rapidement à plusieurs outils.</w:t>
      </w:r>
    </w:p>
    <w:p w14:paraId="4D9FBDC1" w14:textId="77777777" w:rsidR="00737CC8" w:rsidRDefault="5D5D6992" w:rsidP="00737CC8">
      <w:pPr>
        <w:pStyle w:val="BodyAccessibleTextMIRB"/>
        <w:keepNext/>
        <w:jc w:val="center"/>
      </w:pPr>
      <w:r>
        <w:rPr>
          <w:noProof/>
        </w:rPr>
        <w:drawing>
          <wp:inline distT="0" distB="0" distL="0" distR="0" wp14:anchorId="3026CEA5" wp14:editId="5F256A24">
            <wp:extent cx="5943600" cy="1847850"/>
            <wp:effectExtent l="9525" t="9525" r="9525" b="9525"/>
            <wp:docPr id="461851664" name="drawing" descr="Saisie d’écran de l’interface utilisateur graphique de l’application faire une carte topographique montrant l’emplacement du bouton de commande « Je veux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851664" name="drawing" descr="Saisie d’écran de l’interface utilisateur graphique de l’application faire une carte topographique montrant l’emplacement du bouton de commande « Je veux ... »."/>
                    <pic:cNvPicPr/>
                  </pic:nvPicPr>
                  <pic:blipFill>
                    <a:blip r:embed="rId36">
                      <a:extLst>
                        <a:ext uri="{28A0092B-C50C-407E-A947-70E740481C1C}">
                          <a14:useLocalDpi xmlns:a14="http://schemas.microsoft.com/office/drawing/2010/main"/>
                        </a:ext>
                      </a:extLst>
                    </a:blip>
                    <a:stretch>
                      <a:fillRect/>
                    </a:stretch>
                  </pic:blipFill>
                  <pic:spPr>
                    <a:xfrm>
                      <a:off x="0" y="0"/>
                      <a:ext cx="5943600" cy="1847850"/>
                    </a:xfrm>
                    <a:prstGeom prst="rect">
                      <a:avLst/>
                    </a:prstGeom>
                    <a:ln w="9525">
                      <a:solidFill>
                        <a:schemeClr val="tx1"/>
                      </a:solidFill>
                      <a:prstDash val="solid"/>
                    </a:ln>
                  </pic:spPr>
                </pic:pic>
              </a:graphicData>
            </a:graphic>
          </wp:inline>
        </w:drawing>
      </w:r>
    </w:p>
    <w:p w14:paraId="29B29641" w14:textId="310B11AF" w:rsidR="00225BA6" w:rsidRPr="00737CC8" w:rsidRDefault="00737CC8" w:rsidP="00737CC8">
      <w:pPr>
        <w:pStyle w:val="Caption"/>
        <w:rPr>
          <w:color w:val="244061" w:themeColor="accent1" w:themeShade="80"/>
        </w:rPr>
      </w:pPr>
      <w:bookmarkStart w:id="13" w:name="_Toc235708090"/>
      <w:r>
        <w:rPr>
          <w:b/>
          <w:color w:val="244061" w:themeColor="accent1" w:themeShade="80"/>
        </w:rPr>
        <w:t xml:space="preserve">Figure </w:t>
      </w:r>
      <w:r w:rsidRPr="00737CC8">
        <w:rPr>
          <w:b/>
          <w:color w:val="244061" w:themeColor="accent1" w:themeShade="80"/>
        </w:rPr>
        <w:fldChar w:fldCharType="begin"/>
      </w:r>
      <w:r w:rsidRPr="00737CC8">
        <w:rPr>
          <w:b/>
          <w:color w:val="244061" w:themeColor="accent1" w:themeShade="80"/>
        </w:rPr>
        <w:instrText xml:space="preserve"> SEQ Figure \* ARABIC </w:instrText>
      </w:r>
      <w:r w:rsidRPr="00737CC8">
        <w:rPr>
          <w:b/>
          <w:color w:val="244061" w:themeColor="accent1" w:themeShade="80"/>
        </w:rPr>
        <w:fldChar w:fldCharType="separate"/>
      </w:r>
      <w:r w:rsidR="00A53668">
        <w:rPr>
          <w:b/>
          <w:noProof/>
          <w:color w:val="244061" w:themeColor="accent1" w:themeShade="80"/>
        </w:rPr>
        <w:t>2</w:t>
      </w:r>
      <w:r w:rsidRPr="00737CC8">
        <w:rPr>
          <w:b/>
          <w:color w:val="244061" w:themeColor="accent1" w:themeShade="80"/>
        </w:rPr>
        <w:fldChar w:fldCharType="end"/>
      </w:r>
      <w:r>
        <w:rPr>
          <w:b/>
          <w:color w:val="244061" w:themeColor="accent1" w:themeShade="80"/>
        </w:rPr>
        <w:t> :</w:t>
      </w:r>
      <w:r>
        <w:rPr>
          <w:color w:val="244061" w:themeColor="accent1" w:themeShade="80"/>
        </w:rPr>
        <w:t xml:space="preserve"> Emplacement du bouton de commande « Je veux ... ».</w:t>
      </w:r>
      <w:bookmarkEnd w:id="13"/>
    </w:p>
    <w:p w14:paraId="45564333" w14:textId="2ABA3BFC" w:rsidR="00AA53DD" w:rsidRPr="00AA53DD" w:rsidRDefault="00A06920" w:rsidP="00AA53DD">
      <w:pPr>
        <w:pStyle w:val="Heading3NoNumbersMIRB"/>
        <w:rPr>
          <w:color w:val="244061" w:themeColor="accent1" w:themeShade="80"/>
        </w:rPr>
      </w:pPr>
      <w:bookmarkStart w:id="14" w:name="_Toc235708065"/>
      <w:r>
        <w:rPr>
          <w:color w:val="244061" w:themeColor="accent1" w:themeShade="80"/>
        </w:rPr>
        <w:t>2.2.1 Cliquez sur le bouton de commande « Je veux … » pour accéder aux outils suivants.</w:t>
      </w:r>
      <w:bookmarkEnd w:id="14"/>
    </w:p>
    <w:p w14:paraId="4773BB15" w14:textId="5FE62111" w:rsidR="00F93A1A" w:rsidRPr="00F93A1A" w:rsidRDefault="00771FA4" w:rsidP="00F93A1A">
      <w:pPr>
        <w:pStyle w:val="Heading4NoNumbersMIRB"/>
        <w:rPr>
          <w:color w:val="365F91" w:themeColor="accent1" w:themeShade="BF"/>
        </w:rPr>
      </w:pPr>
      <w:r>
        <w:rPr>
          <w:color w:val="365F91" w:themeColor="accent1" w:themeShade="BF"/>
        </w:rPr>
        <w:t>Trouver une adresse</w:t>
      </w:r>
    </w:p>
    <w:p w14:paraId="00845F27" w14:textId="2101F852" w:rsidR="00F5382B" w:rsidRDefault="5B737524" w:rsidP="44DADE9B">
      <w:pPr>
        <w:pStyle w:val="BodyAccessibleTextMIRB"/>
      </w:pPr>
      <w:r>
        <w:t>Reportez-vous à la section « </w:t>
      </w:r>
      <w:hyperlink w:anchor="Navigation" w:history="1">
        <w:r>
          <w:rPr>
            <w:rStyle w:val="Hyperlink"/>
            <w:b/>
            <w:i/>
            <w:color w:val="auto"/>
          </w:rPr>
          <w:t>Navigation</w:t>
        </w:r>
      </w:hyperlink>
      <w:r>
        <w:t> » pour savoir comment faire une recherche par emplacement.</w:t>
      </w:r>
    </w:p>
    <w:p w14:paraId="1641527E" w14:textId="73037210" w:rsidR="00AA53DD" w:rsidRDefault="508CAC44" w:rsidP="72C3C558">
      <w:pPr>
        <w:pStyle w:val="BodyAccessibleTextMIRB"/>
        <w:jc w:val="center"/>
      </w:pPr>
      <w:r>
        <w:rPr>
          <w:noProof/>
        </w:rPr>
        <w:lastRenderedPageBreak/>
        <w:drawing>
          <wp:inline distT="0" distB="0" distL="0" distR="0" wp14:anchorId="7830E819" wp14:editId="05BE82CD">
            <wp:extent cx="2862986" cy="803911"/>
            <wp:effectExtent l="9525" t="9525" r="9525" b="9525"/>
            <wp:docPr id="761997700" name="drawing" descr="Outil Trouver une adresse.  Trouver une adresse en utilisant un service de géocod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20016" name="Picture 583820016"/>
                    <pic:cNvPicPr/>
                  </pic:nvPicPr>
                  <pic:blipFill>
                    <a:blip r:embed="rId37">
                      <a:extLst>
                        <a:ext uri="{28A0092B-C50C-407E-A947-70E740481C1C}">
                          <a14:useLocalDpi xmlns:a14="http://schemas.microsoft.com/office/drawing/2010/main"/>
                        </a:ext>
                      </a:extLst>
                    </a:blip>
                    <a:stretch>
                      <a:fillRect/>
                    </a:stretch>
                  </pic:blipFill>
                  <pic:spPr>
                    <a:xfrm>
                      <a:off x="0" y="0"/>
                      <a:ext cx="2862986" cy="803911"/>
                    </a:xfrm>
                    <a:prstGeom prst="rect">
                      <a:avLst/>
                    </a:prstGeom>
                    <a:ln w="9525">
                      <a:solidFill>
                        <a:schemeClr val="tx1"/>
                      </a:solidFill>
                      <a:prstDash val="solid"/>
                    </a:ln>
                  </pic:spPr>
                </pic:pic>
              </a:graphicData>
            </a:graphic>
          </wp:inline>
        </w:drawing>
      </w:r>
    </w:p>
    <w:p w14:paraId="41A9F923" w14:textId="72DECEA2" w:rsidR="00F93A1A" w:rsidRPr="00F93A1A" w:rsidRDefault="00BE4594" w:rsidP="00F93A1A">
      <w:pPr>
        <w:pStyle w:val="Heading4NoNumbersMIRB"/>
        <w:rPr>
          <w:color w:val="365F91" w:themeColor="accent1" w:themeShade="BF"/>
        </w:rPr>
      </w:pPr>
      <w:r>
        <w:rPr>
          <w:color w:val="365F91" w:themeColor="accent1" w:themeShade="BF"/>
        </w:rPr>
        <w:t>Mesurer une zone</w:t>
      </w:r>
    </w:p>
    <w:p w14:paraId="51B310D8" w14:textId="11CF472F" w:rsidR="00BE4594" w:rsidRDefault="4A2DC9C3" w:rsidP="72C3C558">
      <w:pPr>
        <w:pStyle w:val="BodyAccessibleTextMIRB"/>
      </w:pPr>
      <w:r>
        <w:t>Reportez-vous à la section « </w:t>
      </w:r>
      <w:hyperlink w:anchor="Measure" w:history="1">
        <w:r>
          <w:rPr>
            <w:rStyle w:val="Hyperlink"/>
            <w:b/>
            <w:i/>
            <w:color w:val="auto"/>
          </w:rPr>
          <w:t>Mesurer</w:t>
        </w:r>
      </w:hyperlink>
      <w:r>
        <w:t xml:space="preserve"> » pour savoir comment mesurer une zone. </w:t>
      </w:r>
    </w:p>
    <w:p w14:paraId="4B863B1F" w14:textId="4396F340" w:rsidR="371C2C19" w:rsidRDefault="371C2C19" w:rsidP="72C3C558">
      <w:pPr>
        <w:pStyle w:val="BodyAccessibleTextMIRB"/>
        <w:jc w:val="center"/>
      </w:pPr>
      <w:r>
        <w:rPr>
          <w:noProof/>
        </w:rPr>
        <w:drawing>
          <wp:inline distT="0" distB="0" distL="0" distR="0" wp14:anchorId="01EC690E" wp14:editId="0CF455B0">
            <wp:extent cx="2838696" cy="636325"/>
            <wp:effectExtent l="9525" t="9525" r="9525" b="9525"/>
            <wp:docPr id="145525014" name="drawing" descr="Icône du bouton « Mesurer une zone ».  Le texte suivant s’affiche : « Calculer la zone pour obtenir une forme défin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5014" name="Picture 145525014"/>
                    <pic:cNvPicPr/>
                  </pic:nvPicPr>
                  <pic:blipFill>
                    <a:blip r:embed="rId38">
                      <a:extLst>
                        <a:ext uri="{28A0092B-C50C-407E-A947-70E740481C1C}">
                          <a14:useLocalDpi xmlns:a14="http://schemas.microsoft.com/office/drawing/2010/main"/>
                        </a:ext>
                      </a:extLst>
                    </a:blip>
                    <a:stretch>
                      <a:fillRect/>
                    </a:stretch>
                  </pic:blipFill>
                  <pic:spPr>
                    <a:xfrm>
                      <a:off x="0" y="0"/>
                      <a:ext cx="2838696" cy="636325"/>
                    </a:xfrm>
                    <a:prstGeom prst="rect">
                      <a:avLst/>
                    </a:prstGeom>
                    <a:ln w="9525">
                      <a:solidFill>
                        <a:schemeClr val="tx1"/>
                      </a:solidFill>
                      <a:prstDash val="solid"/>
                    </a:ln>
                  </pic:spPr>
                </pic:pic>
              </a:graphicData>
            </a:graphic>
          </wp:inline>
        </w:drawing>
      </w:r>
    </w:p>
    <w:p w14:paraId="3F2B766D" w14:textId="043144E1" w:rsidR="00F93A1A" w:rsidRPr="00F93A1A" w:rsidRDefault="00BE4594" w:rsidP="00F93A1A">
      <w:pPr>
        <w:pStyle w:val="Heading4NoNumbersMIRB"/>
        <w:rPr>
          <w:color w:val="365F91" w:themeColor="accent1" w:themeShade="BF"/>
        </w:rPr>
      </w:pPr>
      <w:r>
        <w:rPr>
          <w:color w:val="365F91" w:themeColor="accent1" w:themeShade="BF"/>
        </w:rPr>
        <w:t>Mesurer une distance</w:t>
      </w:r>
    </w:p>
    <w:p w14:paraId="5E9A8319" w14:textId="5EF31221" w:rsidR="00BE4594" w:rsidRDefault="4A2DC9C3" w:rsidP="72C3C558">
      <w:pPr>
        <w:pStyle w:val="BodyAccessibleTextMIRB"/>
      </w:pPr>
      <w:r>
        <w:t>Reportez-vous à la section « </w:t>
      </w:r>
      <w:hyperlink w:anchor="Measure" w:history="1">
        <w:r>
          <w:rPr>
            <w:rStyle w:val="Hyperlink"/>
            <w:b/>
            <w:i/>
            <w:color w:val="auto"/>
          </w:rPr>
          <w:t>Mesurer</w:t>
        </w:r>
      </w:hyperlink>
      <w:r>
        <w:t> » pour savoir comment mesurer les distances.</w:t>
      </w:r>
    </w:p>
    <w:p w14:paraId="3B919B90" w14:textId="67969AA9" w:rsidR="61C1D345" w:rsidRDefault="61C1D345" w:rsidP="72C3C558">
      <w:pPr>
        <w:pStyle w:val="BodyAccessibleTextMIRB"/>
        <w:jc w:val="center"/>
      </w:pPr>
      <w:r>
        <w:rPr>
          <w:noProof/>
        </w:rPr>
        <w:drawing>
          <wp:inline distT="0" distB="0" distL="0" distR="0" wp14:anchorId="10BA3189" wp14:editId="0B6B7507">
            <wp:extent cx="2846317" cy="685859"/>
            <wp:effectExtent l="9525" t="9525" r="9525" b="9525"/>
            <wp:docPr id="876097407" name="drawing" descr="Icône du bouton Je veux ... « Distance ».   Le texte suivant s’affiche : « Dessiner une ligne en plusieurs parties pour mesurer une dista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97407" name="Picture 876097407"/>
                    <pic:cNvPicPr/>
                  </pic:nvPicPr>
                  <pic:blipFill>
                    <a:blip r:embed="rId39">
                      <a:extLst>
                        <a:ext uri="{28A0092B-C50C-407E-A947-70E740481C1C}">
                          <a14:useLocalDpi xmlns:a14="http://schemas.microsoft.com/office/drawing/2010/main"/>
                        </a:ext>
                      </a:extLst>
                    </a:blip>
                    <a:stretch>
                      <a:fillRect/>
                    </a:stretch>
                  </pic:blipFill>
                  <pic:spPr>
                    <a:xfrm>
                      <a:off x="0" y="0"/>
                      <a:ext cx="2846317" cy="685859"/>
                    </a:xfrm>
                    <a:prstGeom prst="rect">
                      <a:avLst/>
                    </a:prstGeom>
                    <a:ln w="9525">
                      <a:solidFill>
                        <a:schemeClr val="tx1"/>
                      </a:solidFill>
                      <a:prstDash val="solid"/>
                    </a:ln>
                  </pic:spPr>
                </pic:pic>
              </a:graphicData>
            </a:graphic>
          </wp:inline>
        </w:drawing>
      </w:r>
    </w:p>
    <w:p w14:paraId="7E16401F" w14:textId="3B6D5B99" w:rsidR="00F93A1A" w:rsidRPr="00F93A1A" w:rsidRDefault="00BE4594" w:rsidP="00F93A1A">
      <w:pPr>
        <w:pStyle w:val="Heading4NoNumbersMIRB"/>
        <w:rPr>
          <w:color w:val="365F91" w:themeColor="accent1" w:themeShade="BF"/>
        </w:rPr>
      </w:pPr>
      <w:r>
        <w:rPr>
          <w:color w:val="365F91" w:themeColor="accent1" w:themeShade="BF"/>
        </w:rPr>
        <w:t>Imprimer la carte</w:t>
      </w:r>
    </w:p>
    <w:p w14:paraId="2D98712C" w14:textId="077A8E91" w:rsidR="00BE4594" w:rsidRDefault="4A2DC9C3" w:rsidP="72C3C558">
      <w:pPr>
        <w:pStyle w:val="BodyAccessibleTextMIRB"/>
      </w:pPr>
      <w:r>
        <w:t>Pour obtenir d’autres renseignements sur la façon de créer et imprimer une carte sur mesure, reportez-vous à la section « </w:t>
      </w:r>
      <w:hyperlink w:anchor="Markup" w:history="1">
        <w:r>
          <w:rPr>
            <w:rStyle w:val="Hyperlink"/>
            <w:b/>
            <w:i/>
            <w:color w:val="auto"/>
          </w:rPr>
          <w:t>Balisage et impression</w:t>
        </w:r>
      </w:hyperlink>
      <w:r>
        <w:t> ».</w:t>
      </w:r>
    </w:p>
    <w:p w14:paraId="7D28000E" w14:textId="5AA48FB2" w:rsidR="08BEC906" w:rsidRDefault="08BEC906" w:rsidP="72C3C558">
      <w:pPr>
        <w:pStyle w:val="BodyAccessibleTextMIRB"/>
        <w:jc w:val="center"/>
      </w:pPr>
      <w:r>
        <w:rPr>
          <w:noProof/>
        </w:rPr>
        <w:drawing>
          <wp:inline distT="0" distB="0" distL="0" distR="0" wp14:anchorId="4666B390" wp14:editId="2874501B">
            <wp:extent cx="2819644" cy="514395"/>
            <wp:effectExtent l="9525" t="9525" r="9525" b="9525"/>
            <wp:docPr id="1430555748" name="drawing" descr="Icône du bouton de commande Je veux ... « Imprimer la carte ».  Le texte suivant s'affiche : « Créer une version imprimable de la car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55748" name="Picture 1430555748"/>
                    <pic:cNvPicPr/>
                  </pic:nvPicPr>
                  <pic:blipFill>
                    <a:blip r:embed="rId40">
                      <a:extLst>
                        <a:ext uri="{28A0092B-C50C-407E-A947-70E740481C1C}">
                          <a14:useLocalDpi xmlns:a14="http://schemas.microsoft.com/office/drawing/2010/main"/>
                        </a:ext>
                      </a:extLst>
                    </a:blip>
                    <a:stretch>
                      <a:fillRect/>
                    </a:stretch>
                  </pic:blipFill>
                  <pic:spPr>
                    <a:xfrm>
                      <a:off x="0" y="0"/>
                      <a:ext cx="2819644" cy="514395"/>
                    </a:xfrm>
                    <a:prstGeom prst="rect">
                      <a:avLst/>
                    </a:prstGeom>
                    <a:ln w="9525">
                      <a:solidFill>
                        <a:schemeClr val="tx1"/>
                      </a:solidFill>
                      <a:prstDash val="solid"/>
                    </a:ln>
                  </pic:spPr>
                </pic:pic>
              </a:graphicData>
            </a:graphic>
          </wp:inline>
        </w:drawing>
      </w:r>
    </w:p>
    <w:p w14:paraId="6F1BB6F7" w14:textId="6197F171" w:rsidR="00F93A1A" w:rsidRPr="00F93A1A" w:rsidRDefault="00BE4594" w:rsidP="00F93A1A">
      <w:pPr>
        <w:pStyle w:val="Heading4NoNumbersMIRB"/>
        <w:rPr>
          <w:color w:val="365F91" w:themeColor="accent1" w:themeShade="BF"/>
        </w:rPr>
      </w:pPr>
      <w:r>
        <w:rPr>
          <w:color w:val="365F91" w:themeColor="accent1" w:themeShade="BF"/>
        </w:rPr>
        <w:t>Changer de couche cartographique visible</w:t>
      </w:r>
    </w:p>
    <w:p w14:paraId="460D765E" w14:textId="5DFB2938" w:rsidR="00BE4594" w:rsidRDefault="4A2DC9C3" w:rsidP="72C3C558">
      <w:pPr>
        <w:pStyle w:val="BodyAccessibleTextMIRB"/>
      </w:pPr>
      <w:r>
        <w:t>Pour savoir comment afficher et masquer des couches cartographiques, reportez-vous à la section « </w:t>
      </w:r>
      <w:hyperlink w:anchor="MapLayers" w:history="1">
        <w:r>
          <w:rPr>
            <w:rStyle w:val="Hyperlink"/>
            <w:b/>
            <w:i/>
            <w:color w:val="auto"/>
          </w:rPr>
          <w:t>Couches cartographiques</w:t>
        </w:r>
      </w:hyperlink>
      <w:r>
        <w:t> ».</w:t>
      </w:r>
    </w:p>
    <w:p w14:paraId="0835D5AB" w14:textId="5588F990" w:rsidR="17178654" w:rsidRDefault="17178654" w:rsidP="72C3C558">
      <w:pPr>
        <w:pStyle w:val="BodyAccessibleTextMIRB"/>
        <w:jc w:val="center"/>
      </w:pPr>
      <w:r>
        <w:rPr>
          <w:noProof/>
        </w:rPr>
        <w:drawing>
          <wp:inline distT="0" distB="0" distL="0" distR="0" wp14:anchorId="7CC988DC" wp14:editId="0DADDC55">
            <wp:extent cx="2819644" cy="979255"/>
            <wp:effectExtent l="9525" t="9525" r="9525" b="9525"/>
            <wp:docPr id="956802634" name="drawing" descr="Icône du bouton de commande Je veux ... « Changer de couche cartographique visible ».  Le texte suivant s'affiche : « Modifier la visibilité des couches cartographiques, effectuer des actions de calque et afficher la légen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802634" name="Picture 956802634"/>
                    <pic:cNvPicPr/>
                  </pic:nvPicPr>
                  <pic:blipFill>
                    <a:blip r:embed="rId41">
                      <a:extLst>
                        <a:ext uri="{28A0092B-C50C-407E-A947-70E740481C1C}">
                          <a14:useLocalDpi xmlns:a14="http://schemas.microsoft.com/office/drawing/2010/main"/>
                        </a:ext>
                      </a:extLst>
                    </a:blip>
                    <a:stretch>
                      <a:fillRect/>
                    </a:stretch>
                  </pic:blipFill>
                  <pic:spPr>
                    <a:xfrm>
                      <a:off x="0" y="0"/>
                      <a:ext cx="2819644" cy="979255"/>
                    </a:xfrm>
                    <a:prstGeom prst="rect">
                      <a:avLst/>
                    </a:prstGeom>
                    <a:ln w="9525">
                      <a:solidFill>
                        <a:schemeClr val="tx1"/>
                      </a:solidFill>
                      <a:prstDash val="solid"/>
                    </a:ln>
                  </pic:spPr>
                </pic:pic>
              </a:graphicData>
            </a:graphic>
          </wp:inline>
        </w:drawing>
      </w:r>
    </w:p>
    <w:p w14:paraId="7D5BE5D3" w14:textId="3AC9ADD3" w:rsidR="00F93A1A" w:rsidRPr="00F93A1A" w:rsidRDefault="00BE4594" w:rsidP="00F93A1A">
      <w:pPr>
        <w:pStyle w:val="Heading4NoNumbersMIRB"/>
        <w:rPr>
          <w:color w:val="365F91" w:themeColor="accent1" w:themeShade="BF"/>
        </w:rPr>
      </w:pPr>
      <w:r>
        <w:rPr>
          <w:color w:val="365F91" w:themeColor="accent1" w:themeShade="BF"/>
        </w:rPr>
        <w:lastRenderedPageBreak/>
        <w:t>Mettre l’étendue actuelle en signet</w:t>
      </w:r>
    </w:p>
    <w:p w14:paraId="5CEE6A11" w14:textId="7855EB6C" w:rsidR="00BE4594" w:rsidRDefault="4A2DC9C3" w:rsidP="72C3C558">
      <w:pPr>
        <w:pStyle w:val="BodyAccessibleTextMIRB"/>
      </w:pPr>
      <w:r>
        <w:t xml:space="preserve">Tapez un nom et cliquez sur </w:t>
      </w:r>
      <w:r>
        <w:rPr>
          <w:b/>
          <w:bCs/>
        </w:rPr>
        <w:t>OK</w:t>
      </w:r>
      <w:r>
        <w:t xml:space="preserve"> pour enregistrer un signet de l’emplacement actuel dans la vue cartographique.</w:t>
      </w:r>
    </w:p>
    <w:p w14:paraId="0EB099C6" w14:textId="4FE1FEFD" w:rsidR="3FBF47DA" w:rsidRDefault="3FBF47DA" w:rsidP="72C3C558">
      <w:pPr>
        <w:pStyle w:val="BodyAccessibleTextMIRB"/>
        <w:jc w:val="center"/>
      </w:pPr>
      <w:r>
        <w:rPr>
          <w:noProof/>
        </w:rPr>
        <w:drawing>
          <wp:inline distT="0" distB="0" distL="0" distR="0" wp14:anchorId="1E8E4939" wp14:editId="580F1E86">
            <wp:extent cx="2838696" cy="723963"/>
            <wp:effectExtent l="9525" t="9525" r="9525" b="9525"/>
            <wp:docPr id="413669109" name="drawing" descr="Icône du bouton de commande Je veux ... « Mettre l’étendue actuelle en signet ».  Le texte suivant s’affiche : « Ajouter l’étendue actuelle de la carte à la liste des signets pour y retourner plus ta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69109" name="Picture 413669109"/>
                    <pic:cNvPicPr/>
                  </pic:nvPicPr>
                  <pic:blipFill>
                    <a:blip r:embed="rId42">
                      <a:extLst>
                        <a:ext uri="{28A0092B-C50C-407E-A947-70E740481C1C}">
                          <a14:useLocalDpi xmlns:a14="http://schemas.microsoft.com/office/drawing/2010/main"/>
                        </a:ext>
                      </a:extLst>
                    </a:blip>
                    <a:stretch>
                      <a:fillRect/>
                    </a:stretch>
                  </pic:blipFill>
                  <pic:spPr>
                    <a:xfrm>
                      <a:off x="0" y="0"/>
                      <a:ext cx="2838696" cy="723963"/>
                    </a:xfrm>
                    <a:prstGeom prst="rect">
                      <a:avLst/>
                    </a:prstGeom>
                    <a:ln w="9525">
                      <a:solidFill>
                        <a:schemeClr val="tx1"/>
                      </a:solidFill>
                      <a:prstDash val="solid"/>
                    </a:ln>
                  </pic:spPr>
                </pic:pic>
              </a:graphicData>
            </a:graphic>
          </wp:inline>
        </w:drawing>
      </w:r>
    </w:p>
    <w:p w14:paraId="6840BCB1" w14:textId="19C3B12E" w:rsidR="00F93A1A" w:rsidRPr="00F93A1A" w:rsidRDefault="00BE4594" w:rsidP="00F93A1A">
      <w:pPr>
        <w:pStyle w:val="Heading4NoNumbersMIRB"/>
        <w:rPr>
          <w:color w:val="365F91" w:themeColor="accent1" w:themeShade="BF"/>
        </w:rPr>
      </w:pPr>
      <w:r>
        <w:rPr>
          <w:color w:val="365F91" w:themeColor="accent1" w:themeShade="BF"/>
        </w:rPr>
        <w:t>Retourner à l’étendue cartographique initiale</w:t>
      </w:r>
    </w:p>
    <w:p w14:paraId="69D37671" w14:textId="3158F065" w:rsidR="00BE4594" w:rsidRDefault="4A2DC9C3" w:rsidP="72C3C558">
      <w:pPr>
        <w:pStyle w:val="BodyAccessibleTextMIRB"/>
      </w:pPr>
      <w:r>
        <w:t>Cliquez sur ce bouton + pour faire un zoom arrière vers la vue de l’ensemble de la province.</w:t>
      </w:r>
    </w:p>
    <w:p w14:paraId="68A67B90" w14:textId="518D95C2" w:rsidR="5BCAC838" w:rsidRDefault="5BCAC838" w:rsidP="72C3C558">
      <w:pPr>
        <w:pStyle w:val="BodyAccessibleTextMIRB"/>
        <w:jc w:val="center"/>
      </w:pPr>
      <w:r>
        <w:rPr>
          <w:noProof/>
        </w:rPr>
        <w:drawing>
          <wp:inline distT="0" distB="0" distL="0" distR="0" wp14:anchorId="0BBC1B23" wp14:editId="08F969B8">
            <wp:extent cx="2819644" cy="819221"/>
            <wp:effectExtent l="9525" t="9525" r="9525" b="9525"/>
            <wp:docPr id="2049383695" name="drawing" descr=" Icône du bouton de commande Je veux ... « Retourner à l’étendue cartographique initiale ».  Le texte suivant s’affiche : « Retourner à l’étendue cartographique et au niveau de zoom initiau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83695" name="Picture 2049383695"/>
                    <pic:cNvPicPr/>
                  </pic:nvPicPr>
                  <pic:blipFill>
                    <a:blip r:embed="rId43">
                      <a:extLst>
                        <a:ext uri="{28A0092B-C50C-407E-A947-70E740481C1C}">
                          <a14:useLocalDpi xmlns:a14="http://schemas.microsoft.com/office/drawing/2010/main"/>
                        </a:ext>
                      </a:extLst>
                    </a:blip>
                    <a:stretch>
                      <a:fillRect/>
                    </a:stretch>
                  </pic:blipFill>
                  <pic:spPr>
                    <a:xfrm>
                      <a:off x="0" y="0"/>
                      <a:ext cx="2819644" cy="819221"/>
                    </a:xfrm>
                    <a:prstGeom prst="rect">
                      <a:avLst/>
                    </a:prstGeom>
                    <a:ln w="9525">
                      <a:solidFill>
                        <a:schemeClr val="tx1"/>
                      </a:solidFill>
                      <a:prstDash val="solid"/>
                    </a:ln>
                  </pic:spPr>
                </pic:pic>
              </a:graphicData>
            </a:graphic>
          </wp:inline>
        </w:drawing>
      </w:r>
    </w:p>
    <w:p w14:paraId="1F5CB9DC" w14:textId="5E82CEB3" w:rsidR="00F93A1A" w:rsidRPr="00F93A1A" w:rsidRDefault="00BE4594" w:rsidP="00F93A1A">
      <w:pPr>
        <w:pStyle w:val="Heading4NoNumbersMIRB"/>
        <w:rPr>
          <w:color w:val="365F91" w:themeColor="accent1" w:themeShade="BF"/>
        </w:rPr>
      </w:pPr>
      <w:r>
        <w:rPr>
          <w:color w:val="365F91" w:themeColor="accent1" w:themeShade="BF"/>
        </w:rPr>
        <w:t>Voir ce qu’il y a de neuf</w:t>
      </w:r>
    </w:p>
    <w:p w14:paraId="7F401111" w14:textId="32C8D43E" w:rsidR="00EA5798" w:rsidRPr="00490D93" w:rsidRDefault="4A2DC9C3" w:rsidP="72C3C558">
      <w:pPr>
        <w:pStyle w:val="BodyAccessibleTextMIRB"/>
      </w:pPr>
      <w:r>
        <w:t xml:space="preserve">Cliquez pour voir la liste des mises à jour les plus récentes de </w:t>
      </w:r>
      <w:r w:rsidR="00B95F5D">
        <w:t>l’application Faire une carte topographique</w:t>
      </w:r>
      <w:r>
        <w:t>.</w:t>
      </w:r>
    </w:p>
    <w:p w14:paraId="71CD851D" w14:textId="4E914804" w:rsidR="75F35DCC" w:rsidRDefault="2A300A13" w:rsidP="72C3C558">
      <w:pPr>
        <w:pStyle w:val="BodyAccessibleTextMIRB"/>
        <w:jc w:val="center"/>
      </w:pPr>
      <w:r>
        <w:rPr>
          <w:noProof/>
        </w:rPr>
        <w:drawing>
          <wp:inline distT="0" distB="0" distL="0" distR="0" wp14:anchorId="7212B5E6" wp14:editId="568EE984">
            <wp:extent cx="2743200" cy="574589"/>
            <wp:effectExtent l="9525" t="9525" r="9525" b="9525"/>
            <wp:docPr id="1658321510" name="drawing" descr="Icône du bouton de commande Je veux ... « Voir ce qu’il y a de neuf ».  Le texte suivant s’affiche : « Voir ce qui a été mis à jour dans cette ver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21510" name="Picture 1658321510"/>
                    <pic:cNvPicPr/>
                  </pic:nvPicPr>
                  <pic:blipFill>
                    <a:blip r:embed="rId44">
                      <a:extLst>
                        <a:ext uri="{28A0092B-C50C-407E-A947-70E740481C1C}">
                          <a14:useLocalDpi xmlns:a14="http://schemas.microsoft.com/office/drawing/2010/main"/>
                        </a:ext>
                      </a:extLst>
                    </a:blip>
                    <a:stretch>
                      <a:fillRect/>
                    </a:stretch>
                  </pic:blipFill>
                  <pic:spPr>
                    <a:xfrm>
                      <a:off x="0" y="0"/>
                      <a:ext cx="2743200" cy="574589"/>
                    </a:xfrm>
                    <a:prstGeom prst="rect">
                      <a:avLst/>
                    </a:prstGeom>
                    <a:ln w="9525">
                      <a:solidFill>
                        <a:schemeClr val="tx1"/>
                      </a:solidFill>
                      <a:prstDash val="solid"/>
                    </a:ln>
                  </pic:spPr>
                </pic:pic>
              </a:graphicData>
            </a:graphic>
          </wp:inline>
        </w:drawing>
      </w:r>
    </w:p>
    <w:p w14:paraId="1C8E6E3A" w14:textId="564D073E" w:rsidR="006109DB" w:rsidRDefault="00A451ED" w:rsidP="44DADE9B">
      <w:pPr>
        <w:pStyle w:val="Heading1MIRBMidPage"/>
        <w:spacing w:before="480"/>
        <w:rPr>
          <w:color w:val="0F243E" w:themeColor="text2" w:themeShade="80"/>
        </w:rPr>
      </w:pPr>
      <w:bookmarkStart w:id="15" w:name="_Toc235708066"/>
      <w:r>
        <w:rPr>
          <w:color w:val="0F243E" w:themeColor="text2" w:themeShade="80"/>
        </w:rPr>
        <w:t>3. Commandes d’onglet</w:t>
      </w:r>
      <w:bookmarkEnd w:id="15"/>
    </w:p>
    <w:p w14:paraId="040070C0" w14:textId="45A88E36" w:rsidR="00D74620" w:rsidRDefault="155FBEA2" w:rsidP="00D74620">
      <w:pPr>
        <w:pStyle w:val="BodyAccessibleTextMIRB"/>
      </w:pPr>
      <w:r>
        <w:t>La commande d’onglet donne accès à plusieurs outils regroupés par fonction.</w:t>
      </w:r>
    </w:p>
    <w:p w14:paraId="07BCDCB7" w14:textId="77777777" w:rsidR="00737CC8" w:rsidRDefault="5A22E555" w:rsidP="00737CC8">
      <w:pPr>
        <w:pStyle w:val="BodyAccessibleTextMIRB"/>
        <w:keepNext/>
        <w:jc w:val="center"/>
      </w:pPr>
      <w:r>
        <w:rPr>
          <w:noProof/>
        </w:rPr>
        <w:lastRenderedPageBreak/>
        <w:drawing>
          <wp:inline distT="0" distB="0" distL="0" distR="0" wp14:anchorId="2E69F44C" wp14:editId="2FE7E339">
            <wp:extent cx="5943600" cy="2362200"/>
            <wp:effectExtent l="9525" t="9525" r="9525" b="9525"/>
            <wp:docPr id="1460209266" name="drawing" descr="Saisie d’écran de l’interface utilisateur graphique de l’application Faire une carte topographique indiquant l’emplacement des commandes des ongl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09266" name="drawing" descr="Saisie d’écran de l’interface utilisateur graphique de l’application Faire une carte topographique indiquant l’emplacement des commandes des onglets."/>
                    <pic:cNvPicPr/>
                  </pic:nvPicPr>
                  <pic:blipFill>
                    <a:blip r:embed="rId45">
                      <a:extLst>
                        <a:ext uri="{28A0092B-C50C-407E-A947-70E740481C1C}">
                          <a14:useLocalDpi xmlns:a14="http://schemas.microsoft.com/office/drawing/2010/main"/>
                        </a:ext>
                      </a:extLst>
                    </a:blip>
                    <a:stretch>
                      <a:fillRect/>
                    </a:stretch>
                  </pic:blipFill>
                  <pic:spPr>
                    <a:xfrm>
                      <a:off x="0" y="0"/>
                      <a:ext cx="5943600" cy="2362200"/>
                    </a:xfrm>
                    <a:prstGeom prst="rect">
                      <a:avLst/>
                    </a:prstGeom>
                    <a:ln w="9525">
                      <a:solidFill>
                        <a:schemeClr val="tx1"/>
                      </a:solidFill>
                      <a:prstDash val="solid"/>
                    </a:ln>
                  </pic:spPr>
                </pic:pic>
              </a:graphicData>
            </a:graphic>
          </wp:inline>
        </w:drawing>
      </w:r>
    </w:p>
    <w:p w14:paraId="29B4D4DD" w14:textId="3BD37158" w:rsidR="00F93346" w:rsidRPr="00737CC8" w:rsidRDefault="00737CC8" w:rsidP="00737CC8">
      <w:pPr>
        <w:pStyle w:val="Caption"/>
        <w:rPr>
          <w:color w:val="0F243E" w:themeColor="text2" w:themeShade="80"/>
        </w:rPr>
      </w:pPr>
      <w:bookmarkStart w:id="16" w:name="_Toc235708091"/>
      <w:r>
        <w:rPr>
          <w:b/>
          <w:color w:val="0F243E" w:themeColor="text2" w:themeShade="80"/>
        </w:rPr>
        <w:t xml:space="preserve">Figure </w:t>
      </w:r>
      <w:r w:rsidRPr="00737CC8">
        <w:rPr>
          <w:b/>
          <w:color w:val="0F243E" w:themeColor="text2" w:themeShade="80"/>
        </w:rPr>
        <w:fldChar w:fldCharType="begin"/>
      </w:r>
      <w:r w:rsidRPr="00737CC8">
        <w:rPr>
          <w:b/>
          <w:color w:val="0F243E" w:themeColor="text2" w:themeShade="80"/>
        </w:rPr>
        <w:instrText xml:space="preserve"> SEQ Figure \* ARABIC </w:instrText>
      </w:r>
      <w:r w:rsidRPr="00737CC8">
        <w:rPr>
          <w:b/>
          <w:color w:val="0F243E" w:themeColor="text2" w:themeShade="80"/>
        </w:rPr>
        <w:fldChar w:fldCharType="separate"/>
      </w:r>
      <w:r w:rsidR="00A53668">
        <w:rPr>
          <w:b/>
          <w:noProof/>
          <w:color w:val="0F243E" w:themeColor="text2" w:themeShade="80"/>
        </w:rPr>
        <w:t>3</w:t>
      </w:r>
      <w:r w:rsidRPr="00737CC8">
        <w:rPr>
          <w:b/>
          <w:color w:val="0F243E" w:themeColor="text2" w:themeShade="80"/>
        </w:rPr>
        <w:fldChar w:fldCharType="end"/>
      </w:r>
      <w:r>
        <w:rPr>
          <w:b/>
          <w:color w:val="0F243E" w:themeColor="text2" w:themeShade="80"/>
        </w:rPr>
        <w:t> :</w:t>
      </w:r>
      <w:r>
        <w:rPr>
          <w:color w:val="0F243E" w:themeColor="text2" w:themeShade="80"/>
        </w:rPr>
        <w:t xml:space="preserve"> Emplacement des commandes d’onglet</w:t>
      </w:r>
      <w:bookmarkEnd w:id="16"/>
    </w:p>
    <w:p w14:paraId="75DE02FB" w14:textId="32EAD448" w:rsidR="00714327" w:rsidRDefault="00626CF1" w:rsidP="44DADE9B">
      <w:pPr>
        <w:pStyle w:val="Heading2NoNumbersMIRB"/>
        <w:rPr>
          <w:color w:val="244061" w:themeColor="accent1" w:themeShade="80"/>
        </w:rPr>
      </w:pPr>
      <w:bookmarkStart w:id="17" w:name="_Toc235708067"/>
      <w:r>
        <w:rPr>
          <w:color w:val="244061" w:themeColor="accent1" w:themeShade="80"/>
        </w:rPr>
        <w:t>3.1 Onglet À propos</w:t>
      </w:r>
      <w:bookmarkEnd w:id="17"/>
    </w:p>
    <w:p w14:paraId="5DEA0163" w14:textId="07BC76FC" w:rsidR="0042194E" w:rsidRDefault="55BAFDD5" w:rsidP="72C3C558">
      <w:pPr>
        <w:pStyle w:val="BodyAccessibleTextMIRB"/>
        <w:rPr>
          <w:sz w:val="23"/>
          <w:szCs w:val="23"/>
        </w:rPr>
      </w:pPr>
      <w:r>
        <w:rPr>
          <w:sz w:val="23"/>
        </w:rPr>
        <w:t>L’</w:t>
      </w:r>
      <w:r>
        <w:rPr>
          <w:b/>
          <w:bCs/>
          <w:sz w:val="23"/>
        </w:rPr>
        <w:t>onglet À propos</w:t>
      </w:r>
      <w:r>
        <w:rPr>
          <w:sz w:val="23"/>
        </w:rPr>
        <w:t xml:space="preserve"> fournit de l’information sur </w:t>
      </w:r>
      <w:r w:rsidR="00B95F5D">
        <w:rPr>
          <w:sz w:val="23"/>
        </w:rPr>
        <w:t>l’application Faire une carte topographique</w:t>
      </w:r>
      <w:r>
        <w:rPr>
          <w:sz w:val="23"/>
        </w:rPr>
        <w:t>.</w:t>
      </w:r>
    </w:p>
    <w:p w14:paraId="6B17464F" w14:textId="0C34EF92" w:rsidR="002A122D" w:rsidRDefault="6D271253" w:rsidP="00FA3119">
      <w:pPr>
        <w:pStyle w:val="BodyAccessibleTextMIRB"/>
      </w:pPr>
      <w:r>
        <w:rPr>
          <w:noProof/>
        </w:rPr>
        <w:drawing>
          <wp:inline distT="0" distB="0" distL="0" distR="0" wp14:anchorId="444B53EC" wp14:editId="0A2324DA">
            <wp:extent cx="5943600" cy="800100"/>
            <wp:effectExtent l="9525" t="9525" r="9525" b="9525"/>
            <wp:docPr id="57382454" name="drawing" descr="Exemple de la barre d’onglets « À propos » .  Il s’agit du premier onglet à partir de la gauche et comprend des icônes pour « Accueil », « Quoi de neuf » et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2454" name="Picture 57382454"/>
                    <pic:cNvPicPr/>
                  </pic:nvPicPr>
                  <pic:blipFill>
                    <a:blip r:embed="rId46">
                      <a:extLst>
                        <a:ext uri="{28A0092B-C50C-407E-A947-70E740481C1C}">
                          <a14:useLocalDpi xmlns:a14="http://schemas.microsoft.com/office/drawing/2010/main"/>
                        </a:ext>
                      </a:extLst>
                    </a:blip>
                    <a:stretch>
                      <a:fillRect/>
                    </a:stretch>
                  </pic:blipFill>
                  <pic:spPr>
                    <a:xfrm>
                      <a:off x="0" y="0"/>
                      <a:ext cx="5943600" cy="800100"/>
                    </a:xfrm>
                    <a:prstGeom prst="rect">
                      <a:avLst/>
                    </a:prstGeom>
                    <a:ln w="9525">
                      <a:solidFill>
                        <a:schemeClr val="tx1"/>
                      </a:solidFill>
                      <a:prstDash val="solid"/>
                    </a:ln>
                  </pic:spPr>
                </pic:pic>
              </a:graphicData>
            </a:graphic>
          </wp:inline>
        </w:drawing>
      </w:r>
    </w:p>
    <w:p w14:paraId="523BD31F" w14:textId="55EA1016" w:rsidR="009C5DCE" w:rsidRDefault="00F5604A" w:rsidP="00FA3119">
      <w:pPr>
        <w:pStyle w:val="Heading3NoNumbersMIRB"/>
        <w:rPr>
          <w:color w:val="244061" w:themeColor="accent1" w:themeShade="80"/>
        </w:rPr>
      </w:pPr>
      <w:bookmarkStart w:id="18" w:name="_Toc235708068"/>
      <w:r>
        <w:rPr>
          <w:color w:val="244061" w:themeColor="accent1" w:themeShade="80"/>
        </w:rPr>
        <w:t xml:space="preserve">3.1.1 </w:t>
      </w:r>
      <w:bookmarkStart w:id="19" w:name="_Hlk229494175"/>
      <w:r>
        <w:t>Description des outils accessibles sous l’onglet À propos </w:t>
      </w:r>
      <w:r>
        <w:rPr>
          <w:color w:val="244061" w:themeColor="accent1" w:themeShade="80"/>
        </w:rPr>
        <w:t>:</w:t>
      </w:r>
      <w:bookmarkEnd w:id="18"/>
    </w:p>
    <w:p w14:paraId="01C03D92" w14:textId="7665FBF6" w:rsidR="00D46684" w:rsidRPr="00D46684" w:rsidRDefault="00FA3119" w:rsidP="00D46684">
      <w:pPr>
        <w:pStyle w:val="Heading4NoNumbersMIRB"/>
        <w:rPr>
          <w:color w:val="365F91" w:themeColor="accent1" w:themeShade="BF"/>
        </w:rPr>
      </w:pPr>
      <w:r>
        <w:rPr>
          <w:color w:val="365F91" w:themeColor="accent1" w:themeShade="BF"/>
        </w:rPr>
        <w:t>Bouton Accueil</w:t>
      </w:r>
    </w:p>
    <w:p w14:paraId="29D22622" w14:textId="38FE660B" w:rsidR="00FA3119" w:rsidRDefault="297CC449" w:rsidP="72C3C558">
      <w:pPr>
        <w:pStyle w:val="BodyAccessibleTextMIRB"/>
      </w:pPr>
      <w:r>
        <w:t xml:space="preserve">Cliquez sur le bouton </w:t>
      </w:r>
      <w:r>
        <w:rPr>
          <w:b/>
          <w:bCs/>
        </w:rPr>
        <w:t>Accueil</w:t>
      </w:r>
      <w:r>
        <w:t xml:space="preserve"> pour obtenir de l’information sur </w:t>
      </w:r>
      <w:r w:rsidR="00B95F5D">
        <w:t>l’application Faire une carte topographique</w:t>
      </w:r>
      <w:r>
        <w:t xml:space="preserve">.  </w:t>
      </w:r>
    </w:p>
    <w:p w14:paraId="4E79810E" w14:textId="0B8DB1FD" w:rsidR="6BB1AA2F" w:rsidRDefault="6BB1AA2F" w:rsidP="72C3C558">
      <w:pPr>
        <w:pStyle w:val="BodyAccessibleTextMIRB"/>
        <w:jc w:val="center"/>
      </w:pPr>
      <w:r>
        <w:rPr>
          <w:noProof/>
        </w:rPr>
        <w:drawing>
          <wp:inline distT="0" distB="0" distL="0" distR="0" wp14:anchorId="78F94DCD" wp14:editId="2CA6A6E3">
            <wp:extent cx="664769" cy="679014"/>
            <wp:effectExtent l="9525" t="9525" r="9525" b="9525"/>
            <wp:docPr id="1334585076" name="drawing" descr=" Icône du bouton « Accuei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85076" name="Picture 1334585076"/>
                    <pic:cNvPicPr/>
                  </pic:nvPicPr>
                  <pic:blipFill>
                    <a:blip r:embed="rId47">
                      <a:extLst>
                        <a:ext uri="{28A0092B-C50C-407E-A947-70E740481C1C}">
                          <a14:useLocalDpi xmlns:a14="http://schemas.microsoft.com/office/drawing/2010/main"/>
                        </a:ext>
                      </a:extLst>
                    </a:blip>
                    <a:stretch>
                      <a:fillRect/>
                    </a:stretch>
                  </pic:blipFill>
                  <pic:spPr>
                    <a:xfrm>
                      <a:off x="0" y="0"/>
                      <a:ext cx="664769" cy="679014"/>
                    </a:xfrm>
                    <a:prstGeom prst="rect">
                      <a:avLst/>
                    </a:prstGeom>
                    <a:ln w="9525">
                      <a:solidFill>
                        <a:schemeClr val="tx1"/>
                      </a:solidFill>
                      <a:prstDash val="solid"/>
                    </a:ln>
                  </pic:spPr>
                </pic:pic>
              </a:graphicData>
            </a:graphic>
          </wp:inline>
        </w:drawing>
      </w:r>
    </w:p>
    <w:p w14:paraId="163F638E" w14:textId="758537F1" w:rsidR="00D46684" w:rsidRPr="00D46684" w:rsidRDefault="00FA3119" w:rsidP="00D46684">
      <w:pPr>
        <w:pStyle w:val="Heading4NoNumbersMIRB"/>
        <w:rPr>
          <w:color w:val="365F91" w:themeColor="accent1" w:themeShade="BF"/>
        </w:rPr>
      </w:pPr>
      <w:r>
        <w:rPr>
          <w:color w:val="365F91" w:themeColor="accent1" w:themeShade="BF"/>
        </w:rPr>
        <w:t>Bouton Quoi de neuf</w:t>
      </w:r>
    </w:p>
    <w:p w14:paraId="499F27A8" w14:textId="4106A009" w:rsidR="00FA3119" w:rsidRDefault="297CC449" w:rsidP="72C3C558">
      <w:pPr>
        <w:pStyle w:val="BodyAccessibleTextMIRB"/>
      </w:pPr>
      <w:r>
        <w:t xml:space="preserve">Cliquez sur le bouton </w:t>
      </w:r>
      <w:r>
        <w:rPr>
          <w:b/>
          <w:bCs/>
        </w:rPr>
        <w:t xml:space="preserve">Quoi de neuf </w:t>
      </w:r>
      <w:r>
        <w:t xml:space="preserve">pour les dernières mises à jour de </w:t>
      </w:r>
      <w:r w:rsidR="00B95F5D">
        <w:t>l’application Faire une carte topographique</w:t>
      </w:r>
      <w:r>
        <w:t>.</w:t>
      </w:r>
    </w:p>
    <w:p w14:paraId="514FE58C" w14:textId="586DB72D" w:rsidR="58D59910" w:rsidRDefault="58D59910" w:rsidP="72C3C558">
      <w:pPr>
        <w:pStyle w:val="BodyAccessibleTextMIRB"/>
        <w:jc w:val="center"/>
      </w:pPr>
      <w:r>
        <w:rPr>
          <w:noProof/>
        </w:rPr>
        <w:lastRenderedPageBreak/>
        <w:drawing>
          <wp:inline distT="0" distB="0" distL="0" distR="0" wp14:anchorId="7F61B2B7" wp14:editId="044D6E9E">
            <wp:extent cx="1123798" cy="658933"/>
            <wp:effectExtent l="9525" t="9525" r="9525" b="9525"/>
            <wp:docPr id="724119067" name="drawing" descr="Icône du bouton « Quoi de neu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19067" name="Picture 724119067"/>
                    <pic:cNvPicPr/>
                  </pic:nvPicPr>
                  <pic:blipFill>
                    <a:blip r:embed="rId48">
                      <a:extLst>
                        <a:ext uri="{28A0092B-C50C-407E-A947-70E740481C1C}">
                          <a14:useLocalDpi xmlns:a14="http://schemas.microsoft.com/office/drawing/2010/main"/>
                        </a:ext>
                      </a:extLst>
                    </a:blip>
                    <a:stretch>
                      <a:fillRect/>
                    </a:stretch>
                  </pic:blipFill>
                  <pic:spPr>
                    <a:xfrm>
                      <a:off x="0" y="0"/>
                      <a:ext cx="1123798" cy="658933"/>
                    </a:xfrm>
                    <a:prstGeom prst="rect">
                      <a:avLst/>
                    </a:prstGeom>
                    <a:ln w="9525">
                      <a:solidFill>
                        <a:schemeClr val="tx1"/>
                      </a:solidFill>
                      <a:prstDash val="solid"/>
                    </a:ln>
                  </pic:spPr>
                </pic:pic>
              </a:graphicData>
            </a:graphic>
          </wp:inline>
        </w:drawing>
      </w:r>
    </w:p>
    <w:p w14:paraId="457C97F3" w14:textId="2C64F8B8" w:rsidR="00D46684" w:rsidRPr="00D46684" w:rsidRDefault="00FA3119" w:rsidP="00D46684">
      <w:pPr>
        <w:pStyle w:val="Heading4NoNumbersMIRB"/>
        <w:rPr>
          <w:color w:val="365F91" w:themeColor="accent1" w:themeShade="BF"/>
        </w:rPr>
      </w:pPr>
      <w:r>
        <w:rPr>
          <w:color w:val="365F91" w:themeColor="accent1" w:themeShade="BF"/>
        </w:rPr>
        <w:t>Bouton Aide</w:t>
      </w:r>
    </w:p>
    <w:p w14:paraId="00585C05" w14:textId="5D196B1A" w:rsidR="00D50A05" w:rsidRDefault="297CC449" w:rsidP="72C3C558">
      <w:pPr>
        <w:pStyle w:val="BodyAccessibleTextMIRB"/>
      </w:pPr>
      <w:r>
        <w:t xml:space="preserve">Cliquez sur </w:t>
      </w:r>
      <w:r>
        <w:rPr>
          <w:b/>
          <w:bCs/>
        </w:rPr>
        <w:t>Aide</w:t>
      </w:r>
      <w:r>
        <w:t xml:space="preserve"> pour accéder à ce guide d’utilisation et savoir comment utiliser </w:t>
      </w:r>
      <w:r w:rsidR="00B95F5D">
        <w:t>l’application Faire une carte topographique</w:t>
      </w:r>
      <w:r>
        <w:t xml:space="preserve">. </w:t>
      </w:r>
      <w:bookmarkEnd w:id="19"/>
    </w:p>
    <w:p w14:paraId="73759826" w14:textId="4A6F59FC" w:rsidR="144A6BFE" w:rsidRDefault="144A6BFE" w:rsidP="72C3C558">
      <w:pPr>
        <w:pStyle w:val="BodyAccessibleTextMIRB"/>
        <w:jc w:val="center"/>
      </w:pPr>
      <w:r>
        <w:rPr>
          <w:noProof/>
        </w:rPr>
        <w:drawing>
          <wp:inline distT="0" distB="0" distL="0" distR="0" wp14:anchorId="5D27A15E" wp14:editId="3B711A7C">
            <wp:extent cx="576072" cy="614800"/>
            <wp:effectExtent l="9525" t="9525" r="9525" b="9525"/>
            <wp:docPr id="557818020" name="drawing" descr="Icône du bouton « A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18020" name="Picture 557818020"/>
                    <pic:cNvPicPr/>
                  </pic:nvPicPr>
                  <pic:blipFill>
                    <a:blip r:embed="rId49">
                      <a:extLst>
                        <a:ext uri="{28A0092B-C50C-407E-A947-70E740481C1C}">
                          <a14:useLocalDpi xmlns:a14="http://schemas.microsoft.com/office/drawing/2010/main"/>
                        </a:ext>
                      </a:extLst>
                    </a:blip>
                    <a:stretch>
                      <a:fillRect/>
                    </a:stretch>
                  </pic:blipFill>
                  <pic:spPr>
                    <a:xfrm>
                      <a:off x="0" y="0"/>
                      <a:ext cx="576072" cy="614800"/>
                    </a:xfrm>
                    <a:prstGeom prst="rect">
                      <a:avLst/>
                    </a:prstGeom>
                    <a:ln w="9525">
                      <a:solidFill>
                        <a:schemeClr val="tx1"/>
                      </a:solidFill>
                      <a:prstDash val="solid"/>
                    </a:ln>
                  </pic:spPr>
                </pic:pic>
              </a:graphicData>
            </a:graphic>
          </wp:inline>
        </w:drawing>
      </w:r>
    </w:p>
    <w:p w14:paraId="07D77AFF" w14:textId="6095D3B6" w:rsidR="00910AB7" w:rsidRDefault="00305023" w:rsidP="44DADE9B">
      <w:pPr>
        <w:pStyle w:val="Heading2NoNumbersMIRB"/>
        <w:rPr>
          <w:color w:val="244061" w:themeColor="accent1" w:themeShade="80"/>
        </w:rPr>
      </w:pPr>
      <w:bookmarkStart w:id="20" w:name="Navigation"/>
      <w:bookmarkStart w:id="21" w:name="_Toc235708069"/>
      <w:r>
        <w:rPr>
          <w:color w:val="244061" w:themeColor="accent1" w:themeShade="80"/>
        </w:rPr>
        <w:t>3.2 Onglet Navigation</w:t>
      </w:r>
      <w:bookmarkEnd w:id="21"/>
    </w:p>
    <w:bookmarkEnd w:id="20"/>
    <w:p w14:paraId="3AA00111" w14:textId="64ED6E8B" w:rsidR="00910AB7" w:rsidRDefault="0F498BDB" w:rsidP="00016F93">
      <w:pPr>
        <w:pStyle w:val="BodyAccessibleTextMIRB"/>
      </w:pPr>
      <w:r>
        <w:t>L’onglet Navigation fournit des outils pour enregistrer les emplacements de la carte, se déplacer sur la carte et modifier l’échelle ou l’étendue de la carte.</w:t>
      </w:r>
    </w:p>
    <w:p w14:paraId="6A11CAD8" w14:textId="65D7651D" w:rsidR="007976E9" w:rsidRDefault="3B1DC23B" w:rsidP="00016F93">
      <w:pPr>
        <w:pStyle w:val="BodyAccessibleTextMIRB"/>
      </w:pPr>
      <w:r>
        <w:rPr>
          <w:noProof/>
        </w:rPr>
        <w:drawing>
          <wp:inline distT="0" distB="0" distL="0" distR="0" wp14:anchorId="7C509B24" wp14:editId="44EA0BA2">
            <wp:extent cx="5943600" cy="857250"/>
            <wp:effectExtent l="9525" t="9525" r="9525" b="9525"/>
            <wp:docPr id="1448569241" name="drawing" descr="Exemple de la barre d’onglets « Navigation ».  Il s’agit du deuxième onglet à partir de la gauche et il comprend des icônes des boutons « Signets », « Zoom avant », « Zoom arrière ». « Vue initiale », « Étendue précédente » et « Étendue suiva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569241" name="Picture 1448569241"/>
                    <pic:cNvPicPr/>
                  </pic:nvPicPr>
                  <pic:blipFill>
                    <a:blip r:embed="rId50">
                      <a:extLst>
                        <a:ext uri="{28A0092B-C50C-407E-A947-70E740481C1C}">
                          <a14:useLocalDpi xmlns:a14="http://schemas.microsoft.com/office/drawing/2010/main"/>
                        </a:ext>
                      </a:extLst>
                    </a:blip>
                    <a:stretch>
                      <a:fillRect/>
                    </a:stretch>
                  </pic:blipFill>
                  <pic:spPr>
                    <a:xfrm>
                      <a:off x="0" y="0"/>
                      <a:ext cx="5943600" cy="857250"/>
                    </a:xfrm>
                    <a:prstGeom prst="rect">
                      <a:avLst/>
                    </a:prstGeom>
                    <a:ln w="9525">
                      <a:solidFill>
                        <a:schemeClr val="tx1"/>
                      </a:solidFill>
                      <a:prstDash val="solid"/>
                    </a:ln>
                  </pic:spPr>
                </pic:pic>
              </a:graphicData>
            </a:graphic>
          </wp:inline>
        </w:drawing>
      </w:r>
    </w:p>
    <w:p w14:paraId="0CC3331B" w14:textId="2F92B93F" w:rsidR="00305023" w:rsidRDefault="00F5604A" w:rsidP="44DADE9B">
      <w:pPr>
        <w:pStyle w:val="BodyAccessibleTextMIRB"/>
        <w:rPr>
          <w:b/>
          <w:bCs/>
          <w:color w:val="244061" w:themeColor="accent1" w:themeShade="80"/>
        </w:rPr>
      </w:pPr>
      <w:r>
        <w:rPr>
          <w:b/>
          <w:color w:val="244061" w:themeColor="accent1" w:themeShade="80"/>
        </w:rPr>
        <w:t>3.2.1 Description des outils accessibles sous l’onglet Navigation :</w:t>
      </w:r>
    </w:p>
    <w:p w14:paraId="71F1CC9F" w14:textId="1E64FC61" w:rsidR="00D46684" w:rsidRPr="00D46684" w:rsidRDefault="007976E9" w:rsidP="00D46684">
      <w:pPr>
        <w:pStyle w:val="Heading4NoNumbersMIRB"/>
        <w:rPr>
          <w:color w:val="365F91" w:themeColor="accent1" w:themeShade="BF"/>
        </w:rPr>
      </w:pPr>
      <w:r>
        <w:rPr>
          <w:color w:val="365F91" w:themeColor="accent1" w:themeShade="BF"/>
        </w:rPr>
        <w:t>Signets</w:t>
      </w:r>
    </w:p>
    <w:p w14:paraId="5690EBF9" w14:textId="5980F0EB" w:rsidR="007976E9" w:rsidRDefault="6357BC5C" w:rsidP="72C3C558">
      <w:pPr>
        <w:pStyle w:val="BodyAccessibleTextMIRB"/>
      </w:pPr>
      <w:r>
        <w:t>L’outil Signets permet d’ajouter des emplacements et de les conserver dans une liste. La fenêtre s’ouvre dans le panneau de gauche.</w:t>
      </w:r>
    </w:p>
    <w:p w14:paraId="650DE089" w14:textId="18CBBCBA" w:rsidR="5471C53F" w:rsidRDefault="5471C53F" w:rsidP="72C3C558">
      <w:pPr>
        <w:pStyle w:val="BodyAccessibleTextMIRB"/>
        <w:jc w:val="center"/>
      </w:pPr>
      <w:r>
        <w:rPr>
          <w:noProof/>
        </w:rPr>
        <w:drawing>
          <wp:inline distT="0" distB="0" distL="0" distR="0" wp14:anchorId="074F94D9" wp14:editId="4DE57D84">
            <wp:extent cx="676656" cy="521668"/>
            <wp:effectExtent l="9525" t="9525" r="9525" b="9525"/>
            <wp:docPr id="1697607209" name="drawing" descr=" Icône du bouton « Sign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07209" name="Picture 1697607209"/>
                    <pic:cNvPicPr/>
                  </pic:nvPicPr>
                  <pic:blipFill>
                    <a:blip r:embed="rId51">
                      <a:extLst>
                        <a:ext uri="{28A0092B-C50C-407E-A947-70E740481C1C}">
                          <a14:useLocalDpi xmlns:a14="http://schemas.microsoft.com/office/drawing/2010/main"/>
                        </a:ext>
                      </a:extLst>
                    </a:blip>
                    <a:stretch>
                      <a:fillRect/>
                    </a:stretch>
                  </pic:blipFill>
                  <pic:spPr>
                    <a:xfrm>
                      <a:off x="0" y="0"/>
                      <a:ext cx="676656" cy="521668"/>
                    </a:xfrm>
                    <a:prstGeom prst="rect">
                      <a:avLst/>
                    </a:prstGeom>
                    <a:ln w="9525">
                      <a:solidFill>
                        <a:schemeClr val="tx1"/>
                      </a:solidFill>
                      <a:prstDash val="solid"/>
                    </a:ln>
                  </pic:spPr>
                </pic:pic>
              </a:graphicData>
            </a:graphic>
          </wp:inline>
        </w:drawing>
      </w:r>
    </w:p>
    <w:p w14:paraId="6D75F53C" w14:textId="1AB9C0A9" w:rsidR="007976E9" w:rsidRPr="00A34946" w:rsidRDefault="007976E9" w:rsidP="00A34946">
      <w:pPr>
        <w:pStyle w:val="Heading4NoNumbersMIRB"/>
        <w:rPr>
          <w:color w:val="365F91" w:themeColor="accent1" w:themeShade="BF"/>
        </w:rPr>
      </w:pPr>
      <w:r>
        <w:rPr>
          <w:color w:val="365F91" w:themeColor="accent1" w:themeShade="BF"/>
        </w:rPr>
        <w:t xml:space="preserve">Mettre l’étendue actuelle en signet </w:t>
      </w:r>
    </w:p>
    <w:p w14:paraId="614E01E2" w14:textId="6320D10F" w:rsidR="007976E9" w:rsidRDefault="007976E9" w:rsidP="006450F6">
      <w:pPr>
        <w:pStyle w:val="BulletsMIRB"/>
      </w:pPr>
      <w:r>
        <w:t>Zoomez sur l’emplacement désiré.</w:t>
      </w:r>
    </w:p>
    <w:p w14:paraId="18651209" w14:textId="2B7AE5F9" w:rsidR="007976E9" w:rsidRDefault="6357BC5C" w:rsidP="72C3C558">
      <w:pPr>
        <w:pStyle w:val="BulletsMIRB"/>
      </w:pPr>
      <w:r>
        <w:t xml:space="preserve">Cliquez sur le bouton </w:t>
      </w:r>
      <w:r>
        <w:rPr>
          <w:b/>
          <w:bCs/>
        </w:rPr>
        <w:t>Ajouter un signet</w:t>
      </w:r>
      <w:r>
        <w:t xml:space="preserve"> et entrez un nom pour l’emplacement.</w:t>
      </w:r>
    </w:p>
    <w:p w14:paraId="1CB76016" w14:textId="2039D3BE" w:rsidR="72C3C558" w:rsidRDefault="12137E89" w:rsidP="72C3C558">
      <w:pPr>
        <w:pStyle w:val="BodyAccessibleTextMIRB"/>
        <w:jc w:val="center"/>
      </w:pPr>
      <w:r>
        <w:rPr>
          <w:noProof/>
        </w:rPr>
        <w:lastRenderedPageBreak/>
        <w:drawing>
          <wp:inline distT="0" distB="0" distL="0" distR="0" wp14:anchorId="71AEA405" wp14:editId="5316ACA3">
            <wp:extent cx="4229467" cy="1162151"/>
            <wp:effectExtent l="9525" t="9525" r="9525" b="9525"/>
            <wp:docPr id="1427171251" name="drawing" descr="Onglet « Emplacements marqué d’un signet » sans signets définis et bouton « Ajouter un sign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71251" name="Picture 1427171251"/>
                    <pic:cNvPicPr/>
                  </pic:nvPicPr>
                  <pic:blipFill>
                    <a:blip r:embed="rId52">
                      <a:extLst>
                        <a:ext uri="{28A0092B-C50C-407E-A947-70E740481C1C}">
                          <a14:useLocalDpi xmlns:a14="http://schemas.microsoft.com/office/drawing/2010/main"/>
                        </a:ext>
                      </a:extLst>
                    </a:blip>
                    <a:stretch>
                      <a:fillRect/>
                    </a:stretch>
                  </pic:blipFill>
                  <pic:spPr>
                    <a:xfrm>
                      <a:off x="0" y="0"/>
                      <a:ext cx="4229467" cy="1162151"/>
                    </a:xfrm>
                    <a:prstGeom prst="rect">
                      <a:avLst/>
                    </a:prstGeom>
                    <a:ln w="9525">
                      <a:solidFill>
                        <a:schemeClr val="tx1"/>
                      </a:solidFill>
                      <a:prstDash val="solid"/>
                    </a:ln>
                  </pic:spPr>
                </pic:pic>
              </a:graphicData>
            </a:graphic>
          </wp:inline>
        </w:drawing>
      </w:r>
    </w:p>
    <w:p w14:paraId="12FEBCFD" w14:textId="278BD491" w:rsidR="007976E9" w:rsidRDefault="6357BC5C" w:rsidP="72C3C558">
      <w:pPr>
        <w:pStyle w:val="BulletsMIRB"/>
      </w:pPr>
      <w:r>
        <w:t>Cliquez sur « </w:t>
      </w:r>
      <w:r>
        <w:rPr>
          <w:rFonts w:ascii="Segoe UI Symbol" w:hAnsi="Segoe UI Symbol"/>
          <w:b/>
        </w:rPr>
        <w:t>✓</w:t>
      </w:r>
      <w:r>
        <w:t xml:space="preserve"> » ou appuyez sur la touche </w:t>
      </w:r>
      <w:r>
        <w:rPr>
          <w:b/>
          <w:bCs/>
        </w:rPr>
        <w:t>Entrée (Enter)</w:t>
      </w:r>
      <w:r>
        <w:t xml:space="preserve">. </w:t>
      </w:r>
    </w:p>
    <w:p w14:paraId="533F1FD6" w14:textId="6F5492AD" w:rsidR="4968FC08" w:rsidRDefault="4968FC08" w:rsidP="72C3C558">
      <w:pPr>
        <w:pStyle w:val="BodyAccessibleTextMIRB"/>
        <w:jc w:val="center"/>
      </w:pPr>
      <w:r>
        <w:rPr>
          <w:noProof/>
        </w:rPr>
        <w:drawing>
          <wp:inline distT="0" distB="0" distL="0" distR="0" wp14:anchorId="725D58C4" wp14:editId="2A293FD4">
            <wp:extent cx="4172311" cy="1143099"/>
            <wp:effectExtent l="9525" t="9525" r="9525" b="9525"/>
            <wp:docPr id="137372595" name="drawing" descr="Onglet « Emplacements marqués d’un signet » s’affichant pendant la saisie d’un signet. Il y a une zone de texte pour entrer le nom du signet, un bouton à cocher pour confirmer et un bouton pour annuler l’a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2595" name="Picture 137372595"/>
                    <pic:cNvPicPr/>
                  </pic:nvPicPr>
                  <pic:blipFill>
                    <a:blip r:embed="rId53">
                      <a:extLst>
                        <a:ext uri="{28A0092B-C50C-407E-A947-70E740481C1C}">
                          <a14:useLocalDpi xmlns:a14="http://schemas.microsoft.com/office/drawing/2010/main"/>
                        </a:ext>
                      </a:extLst>
                    </a:blip>
                    <a:stretch>
                      <a:fillRect/>
                    </a:stretch>
                  </pic:blipFill>
                  <pic:spPr>
                    <a:xfrm>
                      <a:off x="0" y="0"/>
                      <a:ext cx="4172311" cy="1143099"/>
                    </a:xfrm>
                    <a:prstGeom prst="rect">
                      <a:avLst/>
                    </a:prstGeom>
                    <a:ln w="9525">
                      <a:solidFill>
                        <a:schemeClr val="tx1"/>
                      </a:solidFill>
                      <a:prstDash val="solid"/>
                    </a:ln>
                  </pic:spPr>
                </pic:pic>
              </a:graphicData>
            </a:graphic>
          </wp:inline>
        </w:drawing>
      </w:r>
    </w:p>
    <w:p w14:paraId="55C706BE" w14:textId="15608975" w:rsidR="006450F6" w:rsidRDefault="6357BC5C" w:rsidP="72C3C558">
      <w:pPr>
        <w:pStyle w:val="BulletsMIRB"/>
      </w:pPr>
      <w:r>
        <w:t xml:space="preserve">L’emplacement s’ajoute à la liste des signets. Cliquez sur le nom du signet pour afficher la carte à </w:t>
      </w:r>
      <w:proofErr w:type="gramStart"/>
      <w:r>
        <w:t>nouveau  et</w:t>
      </w:r>
      <w:proofErr w:type="gramEnd"/>
      <w:r>
        <w:t xml:space="preserve"> sur l’icône de crayon à gauche du signet pour modifier le nom du signet. Cliquez sur le X à gauche du signet pour le supprimer.</w:t>
      </w:r>
    </w:p>
    <w:p w14:paraId="76146F5D" w14:textId="2BC7A25D" w:rsidR="51D835F5" w:rsidRDefault="51D835F5" w:rsidP="72C3C558">
      <w:pPr>
        <w:pStyle w:val="BulletsMIRB"/>
        <w:numPr>
          <w:ilvl w:val="0"/>
          <w:numId w:val="0"/>
        </w:numPr>
        <w:ind w:left="720" w:hanging="360"/>
        <w:jc w:val="center"/>
      </w:pPr>
      <w:r>
        <w:rPr>
          <w:noProof/>
        </w:rPr>
        <w:drawing>
          <wp:inline distT="0" distB="0" distL="0" distR="0" wp14:anchorId="50097D39" wp14:editId="684370BB">
            <wp:extent cx="4248518" cy="1646063"/>
            <wp:effectExtent l="9525" t="9525" r="9525" b="9525"/>
            <wp:docPr id="179143938" name="drawing" descr="Onglet « Emplacements marqués d’un signet » avec un signet défini. À côté du signet « Province » en exemple se trouve une icône de crayon permettant de modifier le nom du signet et une icône de corbeille pour le suppri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3938" name="Picture 179143938"/>
                    <pic:cNvPicPr/>
                  </pic:nvPicPr>
                  <pic:blipFill>
                    <a:blip r:embed="rId54">
                      <a:extLst>
                        <a:ext uri="{28A0092B-C50C-407E-A947-70E740481C1C}">
                          <a14:useLocalDpi xmlns:a14="http://schemas.microsoft.com/office/drawing/2010/main"/>
                        </a:ext>
                      </a:extLst>
                    </a:blip>
                    <a:stretch>
                      <a:fillRect/>
                    </a:stretch>
                  </pic:blipFill>
                  <pic:spPr>
                    <a:xfrm>
                      <a:off x="0" y="0"/>
                      <a:ext cx="4248518" cy="1646063"/>
                    </a:xfrm>
                    <a:prstGeom prst="rect">
                      <a:avLst/>
                    </a:prstGeom>
                    <a:ln w="9525">
                      <a:solidFill>
                        <a:schemeClr val="tx1"/>
                      </a:solidFill>
                      <a:prstDash val="solid"/>
                    </a:ln>
                  </pic:spPr>
                </pic:pic>
              </a:graphicData>
            </a:graphic>
          </wp:inline>
        </w:drawing>
      </w:r>
    </w:p>
    <w:p w14:paraId="3384F835" w14:textId="649A204A" w:rsidR="72C3C558" w:rsidRDefault="72C3C558" w:rsidP="72C3C558">
      <w:pPr>
        <w:pStyle w:val="BulletsMIRB"/>
        <w:numPr>
          <w:ilvl w:val="0"/>
          <w:numId w:val="0"/>
        </w:numPr>
        <w:ind w:left="720" w:hanging="360"/>
        <w:jc w:val="center"/>
      </w:pPr>
    </w:p>
    <w:p w14:paraId="5DDE493E" w14:textId="775F3B5B" w:rsidR="00D46684" w:rsidRPr="00D46684" w:rsidRDefault="007976E9" w:rsidP="00D46684">
      <w:pPr>
        <w:pStyle w:val="Heading4NoNumbersMIRB"/>
        <w:rPr>
          <w:color w:val="365F91" w:themeColor="accent1" w:themeShade="BF"/>
        </w:rPr>
      </w:pPr>
      <w:r>
        <w:rPr>
          <w:color w:val="365F91" w:themeColor="accent1" w:themeShade="BF"/>
        </w:rPr>
        <w:t>Zoom avant et Zoom arrière</w:t>
      </w:r>
    </w:p>
    <w:p w14:paraId="3B25D8FC" w14:textId="7A383AED" w:rsidR="006450F6" w:rsidRDefault="6357BC5C" w:rsidP="72C3C558">
      <w:pPr>
        <w:pStyle w:val="BodyAccessibleTextMIRB"/>
      </w:pPr>
      <w:r>
        <w:t xml:space="preserve">Cliquez sur Zoom avant puis cliquez sur la carte et tracez un encadré autour de la zone d’intérêt pour zoomer ou utilisez la molette de défilement de la souris. En mode </w:t>
      </w:r>
      <w:proofErr w:type="spellStart"/>
      <w:r>
        <w:t>Panoramiser</w:t>
      </w:r>
      <w:proofErr w:type="spellEnd"/>
      <w:r>
        <w:t xml:space="preserve"> ou Zoom, un double-clic permet aussi de faire un zoom avant.</w:t>
      </w:r>
    </w:p>
    <w:p w14:paraId="4BEF96DA" w14:textId="79DB2B02" w:rsidR="43F3A826" w:rsidRDefault="43F3A826" w:rsidP="72C3C558">
      <w:pPr>
        <w:pStyle w:val="BodyAccessibleTextMIRB"/>
        <w:jc w:val="center"/>
      </w:pPr>
      <w:r>
        <w:rPr>
          <w:noProof/>
        </w:rPr>
        <w:drawing>
          <wp:inline distT="0" distB="0" distL="0" distR="0" wp14:anchorId="6E74AF89" wp14:editId="0B16CEEB">
            <wp:extent cx="2011680" cy="577650"/>
            <wp:effectExtent l="9525" t="9525" r="9525" b="9525"/>
            <wp:docPr id="1365383532" name="drawing" descr=" Icône du bouton « Zoom avant / Zoom arriè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83532" name="Picture 1365383532"/>
                    <pic:cNvPicPr/>
                  </pic:nvPicPr>
                  <pic:blipFill>
                    <a:blip r:embed="rId55">
                      <a:extLst>
                        <a:ext uri="{28A0092B-C50C-407E-A947-70E740481C1C}">
                          <a14:useLocalDpi xmlns:a14="http://schemas.microsoft.com/office/drawing/2010/main"/>
                        </a:ext>
                      </a:extLst>
                    </a:blip>
                    <a:stretch>
                      <a:fillRect/>
                    </a:stretch>
                  </pic:blipFill>
                  <pic:spPr>
                    <a:xfrm>
                      <a:off x="0" y="0"/>
                      <a:ext cx="2011680" cy="577650"/>
                    </a:xfrm>
                    <a:prstGeom prst="rect">
                      <a:avLst/>
                    </a:prstGeom>
                    <a:ln w="9525">
                      <a:solidFill>
                        <a:schemeClr val="tx1"/>
                      </a:solidFill>
                      <a:prstDash val="solid"/>
                    </a:ln>
                  </pic:spPr>
                </pic:pic>
              </a:graphicData>
            </a:graphic>
          </wp:inline>
        </w:drawing>
      </w:r>
    </w:p>
    <w:p w14:paraId="2EF3DD8D" w14:textId="4956ED7F" w:rsidR="00D46684" w:rsidRPr="00D46684" w:rsidRDefault="007976E9" w:rsidP="00D46684">
      <w:pPr>
        <w:pStyle w:val="Heading4NoNumbersMIRB"/>
        <w:rPr>
          <w:color w:val="365F91" w:themeColor="accent1" w:themeShade="BF"/>
        </w:rPr>
      </w:pPr>
      <w:r>
        <w:rPr>
          <w:color w:val="365F91" w:themeColor="accent1" w:themeShade="BF"/>
        </w:rPr>
        <w:lastRenderedPageBreak/>
        <w:t>Vue initiale</w:t>
      </w:r>
    </w:p>
    <w:p w14:paraId="3FC119E1" w14:textId="003FAA5A" w:rsidR="006450F6" w:rsidRDefault="6357BC5C" w:rsidP="72C3C558">
      <w:pPr>
        <w:pStyle w:val="BodyAccessibleTextMIRB"/>
      </w:pPr>
      <w:r>
        <w:t>Permet de retourner à l’affichage initial de l’ensemble de la province.</w:t>
      </w:r>
    </w:p>
    <w:p w14:paraId="40339C1C" w14:textId="227C586A" w:rsidR="7EF49D43" w:rsidRDefault="7EF49D43" w:rsidP="72C3C558">
      <w:pPr>
        <w:pStyle w:val="BodyAccessibleTextMIRB"/>
        <w:jc w:val="center"/>
      </w:pPr>
      <w:r>
        <w:rPr>
          <w:noProof/>
        </w:rPr>
        <w:drawing>
          <wp:inline distT="0" distB="0" distL="0" distR="0" wp14:anchorId="7168B9A6" wp14:editId="4120ADFC">
            <wp:extent cx="914400" cy="579966"/>
            <wp:effectExtent l="9525" t="9525" r="9525" b="9525"/>
            <wp:docPr id="1687353212" name="drawing" descr="Icône du bouton « Vue initiale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53212" name="Picture 1687353212"/>
                    <pic:cNvPicPr/>
                  </pic:nvPicPr>
                  <pic:blipFill>
                    <a:blip r:embed="rId56">
                      <a:extLst>
                        <a:ext uri="{28A0092B-C50C-407E-A947-70E740481C1C}">
                          <a14:useLocalDpi xmlns:a14="http://schemas.microsoft.com/office/drawing/2010/main"/>
                        </a:ext>
                      </a:extLst>
                    </a:blip>
                    <a:stretch>
                      <a:fillRect/>
                    </a:stretch>
                  </pic:blipFill>
                  <pic:spPr>
                    <a:xfrm>
                      <a:off x="0" y="0"/>
                      <a:ext cx="914400" cy="579966"/>
                    </a:xfrm>
                    <a:prstGeom prst="rect">
                      <a:avLst/>
                    </a:prstGeom>
                    <a:ln w="9525">
                      <a:solidFill>
                        <a:schemeClr val="tx1"/>
                      </a:solidFill>
                      <a:prstDash val="solid"/>
                    </a:ln>
                  </pic:spPr>
                </pic:pic>
              </a:graphicData>
            </a:graphic>
          </wp:inline>
        </w:drawing>
      </w:r>
    </w:p>
    <w:p w14:paraId="15BE097E" w14:textId="3C707072" w:rsidR="00D46684" w:rsidRPr="00D46684" w:rsidRDefault="007976E9" w:rsidP="00D46684">
      <w:pPr>
        <w:pStyle w:val="Heading4NoNumbersMIRB"/>
        <w:rPr>
          <w:color w:val="365F91" w:themeColor="accent1" w:themeShade="BF"/>
        </w:rPr>
      </w:pPr>
      <w:r>
        <w:rPr>
          <w:color w:val="365F91" w:themeColor="accent1" w:themeShade="BF"/>
        </w:rPr>
        <w:t>Étendue précédente et Étendue suivante</w:t>
      </w:r>
    </w:p>
    <w:p w14:paraId="601EA0E4" w14:textId="51B0986A" w:rsidR="00B050BC" w:rsidRDefault="6357BC5C" w:rsidP="72C3C558">
      <w:pPr>
        <w:pStyle w:val="BodyAccessibleTextMIRB"/>
      </w:pPr>
      <w:r>
        <w:t>Permet de retourner à la vue précédente. Le bouton Étendue suivante reste grisé jusqu’à ce que vous cliquiez sur Étendue précédente. Cliquez pour voir les cartes affichées précédemment.</w:t>
      </w:r>
    </w:p>
    <w:p w14:paraId="0AF88FBC" w14:textId="0EE46834" w:rsidR="3F8D8C53" w:rsidRDefault="3F8D8C53" w:rsidP="72C3C558">
      <w:pPr>
        <w:pStyle w:val="BodyAccessibleTextMIRB"/>
        <w:jc w:val="center"/>
      </w:pPr>
      <w:r>
        <w:rPr>
          <w:noProof/>
        </w:rPr>
        <w:drawing>
          <wp:inline distT="0" distB="0" distL="0" distR="0" wp14:anchorId="131BFC27" wp14:editId="34280F46">
            <wp:extent cx="2038527" cy="693480"/>
            <wp:effectExtent l="9525" t="9525" r="9525" b="9525"/>
            <wp:docPr id="1832504702" name="drawing" descr="Icône des boutons de commande « Étendue précédente » et « Étendue suivan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504702" name="Picture 1832504702"/>
                    <pic:cNvPicPr/>
                  </pic:nvPicPr>
                  <pic:blipFill>
                    <a:blip r:embed="rId57">
                      <a:extLst>
                        <a:ext uri="{28A0092B-C50C-407E-A947-70E740481C1C}">
                          <a14:useLocalDpi xmlns:a14="http://schemas.microsoft.com/office/drawing/2010/main"/>
                        </a:ext>
                      </a:extLst>
                    </a:blip>
                    <a:stretch>
                      <a:fillRect/>
                    </a:stretch>
                  </pic:blipFill>
                  <pic:spPr>
                    <a:xfrm>
                      <a:off x="0" y="0"/>
                      <a:ext cx="2038527" cy="693480"/>
                    </a:xfrm>
                    <a:prstGeom prst="rect">
                      <a:avLst/>
                    </a:prstGeom>
                    <a:ln w="9525">
                      <a:solidFill>
                        <a:schemeClr val="tx1"/>
                      </a:solidFill>
                      <a:prstDash val="solid"/>
                    </a:ln>
                  </pic:spPr>
                </pic:pic>
              </a:graphicData>
            </a:graphic>
          </wp:inline>
        </w:drawing>
      </w:r>
    </w:p>
    <w:p w14:paraId="1FBE7C44" w14:textId="2E2C9618" w:rsidR="00627803" w:rsidRDefault="00F21797" w:rsidP="44DADE9B">
      <w:pPr>
        <w:pStyle w:val="Heading2NoNumbersMIRB"/>
        <w:rPr>
          <w:color w:val="244061" w:themeColor="accent1" w:themeShade="80"/>
        </w:rPr>
      </w:pPr>
      <w:bookmarkStart w:id="22" w:name="MapLayers"/>
      <w:bookmarkStart w:id="23" w:name="_Toc235708070"/>
      <w:r>
        <w:rPr>
          <w:color w:val="244061" w:themeColor="accent1" w:themeShade="80"/>
        </w:rPr>
        <w:t>3.3 Onglet Couches cartographiques</w:t>
      </w:r>
      <w:bookmarkEnd w:id="23"/>
    </w:p>
    <w:bookmarkEnd w:id="22"/>
    <w:p w14:paraId="32D48920" w14:textId="4370A0D9" w:rsidR="002D356F" w:rsidRDefault="002D356F" w:rsidP="002D356F">
      <w:pPr>
        <w:pStyle w:val="BodyAccessibleTextMIRB"/>
      </w:pPr>
      <w:r>
        <w:t xml:space="preserve">L’onglet </w:t>
      </w:r>
      <w:r>
        <w:rPr>
          <w:b/>
        </w:rPr>
        <w:t>Couches cartographiques</w:t>
      </w:r>
      <w:r>
        <w:t xml:space="preserve"> donne accès aux boutons de commande permettant d’afficher les couches cartographiques et la légende.</w:t>
      </w:r>
    </w:p>
    <w:p w14:paraId="121A8DCC" w14:textId="05E73E0B" w:rsidR="00627803" w:rsidRDefault="2BCE29B4" w:rsidP="00B050BC">
      <w:pPr>
        <w:pStyle w:val="BodyAccessibleTextMIRB"/>
      </w:pPr>
      <w:r>
        <w:rPr>
          <w:noProof/>
        </w:rPr>
        <w:drawing>
          <wp:inline distT="0" distB="0" distL="0" distR="0" wp14:anchorId="20D378C8" wp14:editId="6361AB8F">
            <wp:extent cx="5943600" cy="752475"/>
            <wp:effectExtent l="9525" t="9525" r="9525" b="9525"/>
            <wp:docPr id="956149398" name="drawing" descr="L’onglet Couches cartographiques des commandes d’onglet.  Les outils des couches cartographiques comprennent l’onglet permettant de sélectionner les Couches cartographiques et le bouton A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149398" name="Picture 956149398"/>
                    <pic:cNvPicPr/>
                  </pic:nvPicPr>
                  <pic:blipFill>
                    <a:blip r:embed="rId58">
                      <a:extLst>
                        <a:ext uri="{28A0092B-C50C-407E-A947-70E740481C1C}">
                          <a14:useLocalDpi xmlns:a14="http://schemas.microsoft.com/office/drawing/2010/main"/>
                        </a:ext>
                      </a:extLst>
                    </a:blip>
                    <a:stretch>
                      <a:fillRect/>
                    </a:stretch>
                  </pic:blipFill>
                  <pic:spPr>
                    <a:xfrm>
                      <a:off x="0" y="0"/>
                      <a:ext cx="5943600" cy="752475"/>
                    </a:xfrm>
                    <a:prstGeom prst="rect">
                      <a:avLst/>
                    </a:prstGeom>
                    <a:ln w="9525">
                      <a:solidFill>
                        <a:schemeClr val="tx1"/>
                      </a:solidFill>
                      <a:prstDash val="solid"/>
                    </a:ln>
                  </pic:spPr>
                </pic:pic>
              </a:graphicData>
            </a:graphic>
          </wp:inline>
        </w:drawing>
      </w:r>
    </w:p>
    <w:p w14:paraId="1E8A29D6" w14:textId="4742B0A9" w:rsidR="00105B21" w:rsidRDefault="00F5604A" w:rsidP="00D27000">
      <w:pPr>
        <w:pStyle w:val="Heading3NoNumbersMIRB"/>
        <w:rPr>
          <w:color w:val="244061" w:themeColor="accent1" w:themeShade="80"/>
        </w:rPr>
      </w:pPr>
      <w:bookmarkStart w:id="24" w:name="_Toc235708071"/>
      <w:r>
        <w:rPr>
          <w:color w:val="244061" w:themeColor="accent1" w:themeShade="80"/>
        </w:rPr>
        <w:t>3.3.1 Description des outils accessibles sous l’onglet Couches cartographiques :</w:t>
      </w:r>
      <w:bookmarkEnd w:id="24"/>
    </w:p>
    <w:p w14:paraId="36A6F2D9" w14:textId="34036A96" w:rsidR="00D46684" w:rsidRPr="00D46684" w:rsidRDefault="00D27000" w:rsidP="00D46684">
      <w:pPr>
        <w:pStyle w:val="Heading4NoNumbersMIRB"/>
        <w:rPr>
          <w:color w:val="365F91" w:themeColor="accent1" w:themeShade="BF"/>
        </w:rPr>
      </w:pPr>
      <w:r>
        <w:rPr>
          <w:color w:val="365F91" w:themeColor="accent1" w:themeShade="BF"/>
        </w:rPr>
        <w:t>Couches cartographiques</w:t>
      </w:r>
    </w:p>
    <w:p w14:paraId="70CECCC9" w14:textId="15B75E3C" w:rsidR="00D27000" w:rsidRDefault="61382848" w:rsidP="00D27000">
      <w:pPr>
        <w:pStyle w:val="BodyAccessibleTextMIRB"/>
      </w:pPr>
      <w:r>
        <w:t>Permet d’activer et de désactiver les couches cartographiques.</w:t>
      </w:r>
    </w:p>
    <w:p w14:paraId="3A6C6889" w14:textId="58BDF8EA" w:rsidR="00D27000" w:rsidRDefault="4ECEE3B2" w:rsidP="00D27000">
      <w:pPr>
        <w:pStyle w:val="BodyAccessibleTextMIRB"/>
        <w:jc w:val="center"/>
      </w:pPr>
      <w:r>
        <w:rPr>
          <w:noProof/>
        </w:rPr>
        <w:drawing>
          <wp:inline distT="0" distB="0" distL="0" distR="0" wp14:anchorId="73FFE70D" wp14:editId="1D88DDE7">
            <wp:extent cx="712532" cy="476291"/>
            <wp:effectExtent l="9525" t="9525" r="9525" b="9525"/>
            <wp:docPr id="1337994428" name="drawing" descr="Icône du bouton « Couches cartographiqu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05795" name="Picture 1340605795"/>
                    <pic:cNvPicPr/>
                  </pic:nvPicPr>
                  <pic:blipFill>
                    <a:blip r:embed="rId59">
                      <a:extLst>
                        <a:ext uri="{28A0092B-C50C-407E-A947-70E740481C1C}">
                          <a14:useLocalDpi xmlns:a14="http://schemas.microsoft.com/office/drawing/2010/main"/>
                        </a:ext>
                      </a:extLst>
                    </a:blip>
                    <a:stretch>
                      <a:fillRect/>
                    </a:stretch>
                  </pic:blipFill>
                  <pic:spPr>
                    <a:xfrm>
                      <a:off x="0" y="0"/>
                      <a:ext cx="712532" cy="476291"/>
                    </a:xfrm>
                    <a:prstGeom prst="rect">
                      <a:avLst/>
                    </a:prstGeom>
                    <a:ln w="9525">
                      <a:solidFill>
                        <a:schemeClr val="tx1"/>
                      </a:solidFill>
                      <a:prstDash val="solid"/>
                    </a:ln>
                  </pic:spPr>
                </pic:pic>
              </a:graphicData>
            </a:graphic>
          </wp:inline>
        </w:drawing>
      </w:r>
    </w:p>
    <w:p w14:paraId="103A03E6" w14:textId="6E725A74" w:rsidR="00D27000" w:rsidRDefault="00D27000" w:rsidP="00D27000">
      <w:pPr>
        <w:pStyle w:val="BulletsMIRB"/>
      </w:pPr>
      <w:r>
        <w:lastRenderedPageBreak/>
        <w:t>Cochez la case à côté d’une couche pour la rendre visible. Décochez la case pour masquer une couche. Cliquez sur les trois points à droite d’une couche pour accéder à ses paramètres (transparence de la couche, zoom sur toute l’étendue, etc.).</w:t>
      </w:r>
    </w:p>
    <w:p w14:paraId="3E18F1B0" w14:textId="74E50755" w:rsidR="00D27000" w:rsidRDefault="00D27000" w:rsidP="72C3C558">
      <w:pPr>
        <w:pStyle w:val="BulletsMIRB"/>
        <w:numPr>
          <w:ilvl w:val="0"/>
          <w:numId w:val="0"/>
        </w:numPr>
        <w:jc w:val="center"/>
      </w:pPr>
    </w:p>
    <w:p w14:paraId="26D70567" w14:textId="57ADD6E0" w:rsidR="4CAAEF96" w:rsidRDefault="4CAAEF96" w:rsidP="72C3C558">
      <w:pPr>
        <w:pStyle w:val="BulletsMIRB"/>
        <w:numPr>
          <w:ilvl w:val="0"/>
          <w:numId w:val="0"/>
        </w:numPr>
        <w:ind w:left="720"/>
        <w:jc w:val="center"/>
      </w:pPr>
      <w:r>
        <w:rPr>
          <w:noProof/>
        </w:rPr>
        <w:drawing>
          <wp:inline distT="0" distB="0" distL="0" distR="0" wp14:anchorId="3C35B38A" wp14:editId="2D0E7C0C">
            <wp:extent cx="3474720" cy="2619028"/>
            <wp:effectExtent l="9525" t="9525" r="9525" b="9525"/>
            <wp:docPr id="1919196090" name="drawing" descr="La fenêtre « Sélectionner les couches cartographiques » énumère les couches de la parcelle d’évaluation, de l’imagerie historique, de la carte topographique vectorielle de l’Ontario et du service d’imagerie d’Information sur les terres de l’Ontario (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196090" name="Picture 1919196090"/>
                    <pic:cNvPicPr/>
                  </pic:nvPicPr>
                  <pic:blipFill>
                    <a:blip r:embed="rId60">
                      <a:extLst>
                        <a:ext uri="{28A0092B-C50C-407E-A947-70E740481C1C}">
                          <a14:useLocalDpi xmlns:a14="http://schemas.microsoft.com/office/drawing/2010/main"/>
                        </a:ext>
                      </a:extLst>
                    </a:blip>
                    <a:stretch>
                      <a:fillRect/>
                    </a:stretch>
                  </pic:blipFill>
                  <pic:spPr>
                    <a:xfrm>
                      <a:off x="0" y="0"/>
                      <a:ext cx="3474720" cy="2619028"/>
                    </a:xfrm>
                    <a:prstGeom prst="rect">
                      <a:avLst/>
                    </a:prstGeom>
                    <a:ln w="9525">
                      <a:solidFill>
                        <a:schemeClr val="tx1"/>
                      </a:solidFill>
                      <a:prstDash val="solid"/>
                    </a:ln>
                  </pic:spPr>
                </pic:pic>
              </a:graphicData>
            </a:graphic>
          </wp:inline>
        </w:drawing>
      </w:r>
    </w:p>
    <w:p w14:paraId="2B77E41C" w14:textId="7FCB1A45" w:rsidR="00D46684" w:rsidRPr="00D46684" w:rsidRDefault="00D27000" w:rsidP="00D46684">
      <w:pPr>
        <w:pStyle w:val="Heading4NoNumbersMIRB"/>
        <w:rPr>
          <w:color w:val="365F91" w:themeColor="accent1" w:themeShade="BF"/>
        </w:rPr>
      </w:pPr>
      <w:r>
        <w:rPr>
          <w:color w:val="365F91" w:themeColor="accent1" w:themeShade="BF"/>
        </w:rPr>
        <w:t>Légende</w:t>
      </w:r>
    </w:p>
    <w:p w14:paraId="52679004" w14:textId="485940C0" w:rsidR="00806C30" w:rsidRDefault="61382848" w:rsidP="72C3C558">
      <w:pPr>
        <w:pStyle w:val="BodyAccessibleTextMIRB"/>
      </w:pPr>
      <w:r>
        <w:t>Ouvre la légende des éléments cartographiques topographiques.</w:t>
      </w:r>
    </w:p>
    <w:p w14:paraId="2743FCD6" w14:textId="61D5CA82" w:rsidR="67ADDA0C" w:rsidRDefault="67ADDA0C" w:rsidP="72C3C558">
      <w:pPr>
        <w:pStyle w:val="BodyAccessibleTextMIRB"/>
        <w:jc w:val="center"/>
      </w:pPr>
      <w:r>
        <w:rPr>
          <w:noProof/>
        </w:rPr>
        <w:drawing>
          <wp:inline distT="0" distB="0" distL="0" distR="0" wp14:anchorId="5F67D8E7" wp14:editId="4E565749">
            <wp:extent cx="666808" cy="495343"/>
            <wp:effectExtent l="9525" t="9525" r="9525" b="9525"/>
            <wp:docPr id="583573347" name="drawing" descr="Icône du bouton « Légen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573347" name="Picture 583573347"/>
                    <pic:cNvPicPr/>
                  </pic:nvPicPr>
                  <pic:blipFill>
                    <a:blip r:embed="rId61">
                      <a:extLst>
                        <a:ext uri="{28A0092B-C50C-407E-A947-70E740481C1C}">
                          <a14:useLocalDpi xmlns:a14="http://schemas.microsoft.com/office/drawing/2010/main"/>
                        </a:ext>
                      </a:extLst>
                    </a:blip>
                    <a:stretch>
                      <a:fillRect/>
                    </a:stretch>
                  </pic:blipFill>
                  <pic:spPr>
                    <a:xfrm>
                      <a:off x="0" y="0"/>
                      <a:ext cx="666808" cy="495343"/>
                    </a:xfrm>
                    <a:prstGeom prst="rect">
                      <a:avLst/>
                    </a:prstGeom>
                    <a:ln w="9525">
                      <a:solidFill>
                        <a:schemeClr val="tx1"/>
                      </a:solidFill>
                      <a:prstDash val="solid"/>
                    </a:ln>
                  </pic:spPr>
                </pic:pic>
              </a:graphicData>
            </a:graphic>
          </wp:inline>
        </w:drawing>
      </w:r>
    </w:p>
    <w:p w14:paraId="0A160D06" w14:textId="702E8893" w:rsidR="00F31954" w:rsidRDefault="00F35837" w:rsidP="44DADE9B">
      <w:pPr>
        <w:pStyle w:val="Heading2NoNumbersMIRB"/>
        <w:rPr>
          <w:color w:val="244061" w:themeColor="accent1" w:themeShade="80"/>
        </w:rPr>
      </w:pPr>
      <w:bookmarkStart w:id="25" w:name="_Toc235708072"/>
      <w:r>
        <w:rPr>
          <w:color w:val="244061" w:themeColor="accent1" w:themeShade="80"/>
        </w:rPr>
        <w:t>3.4 Onglet Recherche</w:t>
      </w:r>
      <w:bookmarkEnd w:id="25"/>
    </w:p>
    <w:p w14:paraId="6FFA3583" w14:textId="0CE6ED78" w:rsidR="00F35837" w:rsidRDefault="00344B7C" w:rsidP="00F35837">
      <w:pPr>
        <w:pStyle w:val="BodyAccessibleTextMIRB"/>
      </w:pPr>
      <w:r>
        <w:t xml:space="preserve">L’onglet </w:t>
      </w:r>
      <w:r>
        <w:rPr>
          <w:b/>
          <w:bCs/>
        </w:rPr>
        <w:t>Recherche</w:t>
      </w:r>
      <w:r>
        <w:t xml:space="preserve"> comprend huit outils pour trouver un emplacement (décrits ci-dessous). Sélectionnez un outil dans la liste et cliquez sur « Recherche » pour lancer une recherche. Une fois qu’un outil est lancé, une marche à suivre est fournie pour l’utiliser.  </w:t>
      </w:r>
    </w:p>
    <w:p w14:paraId="14A74477" w14:textId="1FA61ABE" w:rsidR="00F35837" w:rsidRDefault="00F35837" w:rsidP="00F35837">
      <w:pPr>
        <w:pStyle w:val="BodyAccessibleTextMIRB"/>
      </w:pPr>
      <w:r>
        <w:t xml:space="preserve">Note : La fonction Trouver une parcelle d’évaluation est accessible seulement si l’utilisateur a accepté le Contrat de licence pour l’utilisation des données de parcelles de l’Ontario lorsqu’il a lancé </w:t>
      </w:r>
      <w:r w:rsidR="00B95F5D">
        <w:t>l’application Faire une carte topographique</w:t>
      </w:r>
      <w:r>
        <w:t>.</w:t>
      </w:r>
    </w:p>
    <w:p w14:paraId="179037FA" w14:textId="3D693A3F" w:rsidR="000F57DE" w:rsidRDefault="4043B9A4" w:rsidP="00B050BC">
      <w:pPr>
        <w:pStyle w:val="BodyAccessibleTextMIRB"/>
      </w:pPr>
      <w:r>
        <w:rPr>
          <w:noProof/>
        </w:rPr>
        <w:lastRenderedPageBreak/>
        <w:drawing>
          <wp:inline distT="0" distB="0" distL="0" distR="0" wp14:anchorId="4E50B12F" wp14:editId="3EB051DE">
            <wp:extent cx="5943600" cy="857250"/>
            <wp:effectExtent l="9525" t="9525" r="9525" b="9525"/>
            <wp:docPr id="1015101274" name="drawing" descr="L’onglet Recherche des commandes d’onglet  Les outils de l’onglet Recherche comprennent les boutons « Outil de recherche », « Résultats marqués », « Affichage au tableau » et « Effacer les résulta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101274" name="Picture 1015101274"/>
                    <pic:cNvPicPr/>
                  </pic:nvPicPr>
                  <pic:blipFill>
                    <a:blip r:embed="rId62">
                      <a:extLst>
                        <a:ext uri="{28A0092B-C50C-407E-A947-70E740481C1C}">
                          <a14:useLocalDpi xmlns:a14="http://schemas.microsoft.com/office/drawing/2010/main"/>
                        </a:ext>
                      </a:extLst>
                    </a:blip>
                    <a:stretch>
                      <a:fillRect/>
                    </a:stretch>
                  </pic:blipFill>
                  <pic:spPr>
                    <a:xfrm>
                      <a:off x="0" y="0"/>
                      <a:ext cx="5943600" cy="857250"/>
                    </a:xfrm>
                    <a:prstGeom prst="rect">
                      <a:avLst/>
                    </a:prstGeom>
                    <a:ln w="9525">
                      <a:solidFill>
                        <a:schemeClr val="tx1"/>
                      </a:solidFill>
                      <a:prstDash val="solid"/>
                    </a:ln>
                  </pic:spPr>
                </pic:pic>
              </a:graphicData>
            </a:graphic>
          </wp:inline>
        </w:drawing>
      </w:r>
    </w:p>
    <w:p w14:paraId="4580017F" w14:textId="115EC6CA" w:rsidR="00FC1589" w:rsidRDefault="00F5604A" w:rsidP="000F57DE">
      <w:pPr>
        <w:pStyle w:val="Heading3NoNumbersMIRB"/>
        <w:rPr>
          <w:color w:val="244061" w:themeColor="accent1" w:themeShade="80"/>
        </w:rPr>
      </w:pPr>
      <w:bookmarkStart w:id="26" w:name="_Toc235708073"/>
      <w:r>
        <w:rPr>
          <w:color w:val="244061" w:themeColor="accent1" w:themeShade="80"/>
        </w:rPr>
        <w:t>3.4.1 Description des outils accessibles sous l’onglet Recherche :</w:t>
      </w:r>
      <w:bookmarkEnd w:id="26"/>
    </w:p>
    <w:p w14:paraId="7DFE6DFB" w14:textId="77777777" w:rsidR="004D7480" w:rsidRPr="004D7480" w:rsidRDefault="000F57DE" w:rsidP="004D7480">
      <w:pPr>
        <w:pStyle w:val="Heading4NoNumbersMIRB"/>
        <w:rPr>
          <w:color w:val="365F91" w:themeColor="accent1" w:themeShade="BF"/>
        </w:rPr>
      </w:pPr>
      <w:r>
        <w:rPr>
          <w:color w:val="365F91" w:themeColor="accent1" w:themeShade="BF"/>
        </w:rPr>
        <w:t xml:space="preserve">Outil de recherche </w:t>
      </w:r>
    </w:p>
    <w:p w14:paraId="7584CD1A" w14:textId="5F81529C" w:rsidR="000F57DE" w:rsidRDefault="004D7480" w:rsidP="01639857">
      <w:pPr>
        <w:pStyle w:val="BodyAccessibleTextMIRB"/>
      </w:pPr>
      <w:r>
        <w:t>Ouvre la liste des outils de recherche répertoriés ci-dessous.</w:t>
      </w:r>
    </w:p>
    <w:p w14:paraId="1A61900F" w14:textId="33438C66" w:rsidR="4E571CFC" w:rsidRDefault="4E571CFC" w:rsidP="01639857">
      <w:pPr>
        <w:pStyle w:val="BodyAccessibleTextMIRB"/>
        <w:jc w:val="center"/>
      </w:pPr>
      <w:r>
        <w:rPr>
          <w:noProof/>
        </w:rPr>
        <w:drawing>
          <wp:inline distT="0" distB="0" distL="0" distR="0" wp14:anchorId="127FC18A" wp14:editId="524EE01C">
            <wp:extent cx="914400" cy="751438"/>
            <wp:effectExtent l="9525" t="9525" r="9525" b="9525"/>
            <wp:docPr id="1003276116" name="drawing" descr="Icône du bouton « Outils de recherch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76116" name="Picture 1003276116"/>
                    <pic:cNvPicPr/>
                  </pic:nvPicPr>
                  <pic:blipFill>
                    <a:blip r:embed="rId63">
                      <a:extLst>
                        <a:ext uri="{28A0092B-C50C-407E-A947-70E740481C1C}">
                          <a14:useLocalDpi xmlns:a14="http://schemas.microsoft.com/office/drawing/2010/main"/>
                        </a:ext>
                      </a:extLst>
                    </a:blip>
                    <a:stretch>
                      <a:fillRect/>
                    </a:stretch>
                  </pic:blipFill>
                  <pic:spPr>
                    <a:xfrm>
                      <a:off x="0" y="0"/>
                      <a:ext cx="914400" cy="751438"/>
                    </a:xfrm>
                    <a:prstGeom prst="rect">
                      <a:avLst/>
                    </a:prstGeom>
                    <a:ln w="9525">
                      <a:solidFill>
                        <a:schemeClr val="tx1"/>
                      </a:solidFill>
                      <a:prstDash val="solid"/>
                    </a:ln>
                  </pic:spPr>
                </pic:pic>
              </a:graphicData>
            </a:graphic>
          </wp:inline>
        </w:drawing>
      </w:r>
    </w:p>
    <w:p w14:paraId="27AE18C2" w14:textId="77777777" w:rsidR="004D7480" w:rsidRPr="004D7480" w:rsidRDefault="000F57DE" w:rsidP="004D7480">
      <w:pPr>
        <w:pStyle w:val="Heading4NoNumbersMIRB"/>
        <w:rPr>
          <w:color w:val="365F91" w:themeColor="accent1" w:themeShade="BF"/>
        </w:rPr>
      </w:pPr>
      <w:r>
        <w:rPr>
          <w:color w:val="365F91" w:themeColor="accent1" w:themeShade="BF"/>
        </w:rPr>
        <w:t xml:space="preserve">Résultats marqués </w:t>
      </w:r>
    </w:p>
    <w:p w14:paraId="2A777478" w14:textId="6BF1B993" w:rsidR="000F57DE" w:rsidRDefault="004D7480" w:rsidP="01639857">
      <w:pPr>
        <w:pStyle w:val="BodyAccessibleTextMIRB"/>
      </w:pPr>
      <w:r>
        <w:t xml:space="preserve">Ouvre tous les résultats marqués précédemment dans la liste de résultats ou dans un tableau et ajoute leur emplacement sur la carte. </w:t>
      </w:r>
    </w:p>
    <w:p w14:paraId="0F255D6D" w14:textId="7236F7A5" w:rsidR="20ECD651" w:rsidRDefault="20ECD651" w:rsidP="01639857">
      <w:pPr>
        <w:pStyle w:val="BodyAccessibleTextMIRB"/>
        <w:jc w:val="center"/>
      </w:pPr>
      <w:r>
        <w:rPr>
          <w:noProof/>
        </w:rPr>
        <w:drawing>
          <wp:inline distT="0" distB="0" distL="0" distR="0" wp14:anchorId="552B192D" wp14:editId="398B8047">
            <wp:extent cx="933602" cy="850069"/>
            <wp:effectExtent l="9525" t="9525" r="9525" b="9525"/>
            <wp:docPr id="912310550" name="drawing" descr="Icône du bouton « Résultats marqué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310550" name="Picture 912310550"/>
                    <pic:cNvPicPr/>
                  </pic:nvPicPr>
                  <pic:blipFill>
                    <a:blip r:embed="rId64">
                      <a:extLst>
                        <a:ext uri="{28A0092B-C50C-407E-A947-70E740481C1C}">
                          <a14:useLocalDpi xmlns:a14="http://schemas.microsoft.com/office/drawing/2010/main"/>
                        </a:ext>
                      </a:extLst>
                    </a:blip>
                    <a:stretch>
                      <a:fillRect/>
                    </a:stretch>
                  </pic:blipFill>
                  <pic:spPr>
                    <a:xfrm>
                      <a:off x="0" y="0"/>
                      <a:ext cx="933602" cy="850069"/>
                    </a:xfrm>
                    <a:prstGeom prst="rect">
                      <a:avLst/>
                    </a:prstGeom>
                    <a:ln w="9525">
                      <a:solidFill>
                        <a:schemeClr val="tx1"/>
                      </a:solidFill>
                      <a:prstDash val="solid"/>
                    </a:ln>
                  </pic:spPr>
                </pic:pic>
              </a:graphicData>
            </a:graphic>
          </wp:inline>
        </w:drawing>
      </w:r>
    </w:p>
    <w:p w14:paraId="10821D06" w14:textId="53C5EBF3" w:rsidR="6F3DC2A2" w:rsidRDefault="162672D6" w:rsidP="6EDB9ABB">
      <w:pPr>
        <w:pStyle w:val="BulletsMIRB"/>
      </w:pPr>
      <w:r>
        <w:t xml:space="preserve">Pour ajouter ou supprimer un résultat dans la liste des résultats marqués, cliquez sur l’icône d’étoile à côté du résultat. </w:t>
      </w:r>
    </w:p>
    <w:p w14:paraId="217A2276" w14:textId="294EDB91" w:rsidR="000F57DE" w:rsidRDefault="162672D6" w:rsidP="6EDB9ABB">
      <w:pPr>
        <w:pStyle w:val="BodyAccessibleTextMIRB"/>
        <w:jc w:val="center"/>
      </w:pPr>
      <w:r>
        <w:t xml:space="preserve"> </w:t>
      </w:r>
      <w:r>
        <w:rPr>
          <w:noProof/>
        </w:rPr>
        <w:drawing>
          <wp:inline distT="0" distB="0" distL="0" distR="0" wp14:anchorId="6D3FFFD7" wp14:editId="1938D8B8">
            <wp:extent cx="2524658" cy="764680"/>
            <wp:effectExtent l="9525" t="9525" r="9525" b="9525"/>
            <wp:docPr id="939347916" name="drawing" descr="Saisie d’écran mettant en évidence le bouton Résultats marqués d’un astérisque à côté des résult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347916" name="Picture 939347916"/>
                    <pic:cNvPicPr/>
                  </pic:nvPicPr>
                  <pic:blipFill>
                    <a:blip r:embed="rId65">
                      <a:extLst>
                        <a:ext uri="{28A0092B-C50C-407E-A947-70E740481C1C}">
                          <a14:useLocalDpi xmlns:a14="http://schemas.microsoft.com/office/drawing/2010/main"/>
                        </a:ext>
                      </a:extLst>
                    </a:blip>
                    <a:stretch>
                      <a:fillRect/>
                    </a:stretch>
                  </pic:blipFill>
                  <pic:spPr>
                    <a:xfrm>
                      <a:off x="0" y="0"/>
                      <a:ext cx="2524658" cy="764680"/>
                    </a:xfrm>
                    <a:prstGeom prst="rect">
                      <a:avLst/>
                    </a:prstGeom>
                    <a:ln w="9525">
                      <a:solidFill>
                        <a:schemeClr val="tx1"/>
                      </a:solidFill>
                      <a:prstDash val="solid"/>
                    </a:ln>
                  </pic:spPr>
                </pic:pic>
              </a:graphicData>
            </a:graphic>
          </wp:inline>
        </w:drawing>
      </w:r>
    </w:p>
    <w:p w14:paraId="6273C17D" w14:textId="77777777" w:rsidR="004D7480" w:rsidRPr="004D7480" w:rsidRDefault="000F57DE" w:rsidP="004D7480">
      <w:pPr>
        <w:pStyle w:val="Heading4NoNumbersMIRB"/>
        <w:rPr>
          <w:color w:val="365F91" w:themeColor="accent1" w:themeShade="BF"/>
        </w:rPr>
      </w:pPr>
      <w:r>
        <w:rPr>
          <w:color w:val="365F91" w:themeColor="accent1" w:themeShade="BF"/>
        </w:rPr>
        <w:t xml:space="preserve">Affichage du tableau </w:t>
      </w:r>
    </w:p>
    <w:p w14:paraId="4E5D8AF6" w14:textId="602A891E" w:rsidR="000F57DE" w:rsidRDefault="004D7480" w:rsidP="01639857">
      <w:pPr>
        <w:pStyle w:val="BodyAccessibleTextMIRB"/>
      </w:pPr>
      <w:r>
        <w:t>Permet de basculer entre le panneau des résultats présentés dans une liste (panneau de gauche) et dans un tableau (panneau du bas).</w:t>
      </w:r>
    </w:p>
    <w:p w14:paraId="47AC3CD7" w14:textId="5A546AA2" w:rsidR="004D7480" w:rsidRDefault="14A3B67E" w:rsidP="000F57DE">
      <w:pPr>
        <w:pStyle w:val="BodyAccessibleTextMIRB"/>
        <w:jc w:val="center"/>
      </w:pPr>
      <w:r>
        <w:rPr>
          <w:noProof/>
        </w:rPr>
        <w:lastRenderedPageBreak/>
        <w:drawing>
          <wp:inline distT="0" distB="0" distL="0" distR="0" wp14:anchorId="4598A7C2" wp14:editId="16E37D88">
            <wp:extent cx="933531" cy="693480"/>
            <wp:effectExtent l="9525" t="9525" r="9525" b="9525"/>
            <wp:docPr id="1602289948" name="drawing" descr="Icône du bouton « Affichage du tablea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89948" name="Picture 1602289948"/>
                    <pic:cNvPicPr/>
                  </pic:nvPicPr>
                  <pic:blipFill>
                    <a:blip r:embed="rId66">
                      <a:extLst>
                        <a:ext uri="{28A0092B-C50C-407E-A947-70E740481C1C}">
                          <a14:useLocalDpi xmlns:a14="http://schemas.microsoft.com/office/drawing/2010/main"/>
                        </a:ext>
                      </a:extLst>
                    </a:blip>
                    <a:stretch>
                      <a:fillRect/>
                    </a:stretch>
                  </pic:blipFill>
                  <pic:spPr>
                    <a:xfrm>
                      <a:off x="0" y="0"/>
                      <a:ext cx="933531" cy="693480"/>
                    </a:xfrm>
                    <a:prstGeom prst="rect">
                      <a:avLst/>
                    </a:prstGeom>
                    <a:ln w="9525">
                      <a:solidFill>
                        <a:schemeClr val="tx1"/>
                      </a:solidFill>
                      <a:prstDash val="solid"/>
                    </a:ln>
                  </pic:spPr>
                </pic:pic>
              </a:graphicData>
            </a:graphic>
          </wp:inline>
        </w:drawing>
      </w:r>
    </w:p>
    <w:p w14:paraId="752E3AF8" w14:textId="77777777" w:rsidR="004D7480" w:rsidRDefault="000F57DE" w:rsidP="004D7480">
      <w:pPr>
        <w:pStyle w:val="Heading4NoNumbersMIRB"/>
        <w:rPr>
          <w:color w:val="365F91" w:themeColor="accent1" w:themeShade="BF"/>
        </w:rPr>
      </w:pPr>
      <w:r>
        <w:rPr>
          <w:color w:val="365F91" w:themeColor="accent1" w:themeShade="BF"/>
        </w:rPr>
        <w:t>Effacer les résultats</w:t>
      </w:r>
    </w:p>
    <w:p w14:paraId="38F27F90" w14:textId="0C45FA1F" w:rsidR="000F57DE" w:rsidRDefault="004D7480" w:rsidP="01639857">
      <w:pPr>
        <w:pStyle w:val="BodyAccessibleTextMIRB"/>
        <w:rPr>
          <w:color w:val="365F91" w:themeColor="accent1" w:themeShade="BF"/>
        </w:rPr>
      </w:pPr>
      <w:r>
        <w:t>Supprime tous les résultats actuels affichés dans la liste des résultats ou dans le tableau et toutes les balises de carte correspondantes.</w:t>
      </w:r>
      <w:r>
        <w:rPr>
          <w:color w:val="365F91" w:themeColor="accent1" w:themeShade="BF"/>
        </w:rPr>
        <w:t xml:space="preserve"> </w:t>
      </w:r>
    </w:p>
    <w:p w14:paraId="73A129CD" w14:textId="7B71E579" w:rsidR="5FA6A480" w:rsidRDefault="5FA6A480" w:rsidP="01639857">
      <w:pPr>
        <w:pStyle w:val="BodyAccessibleTextMIRB"/>
        <w:jc w:val="center"/>
      </w:pPr>
      <w:r>
        <w:rPr>
          <w:noProof/>
        </w:rPr>
        <w:drawing>
          <wp:inline distT="0" distB="0" distL="0" distR="0" wp14:anchorId="0FD638C2" wp14:editId="5F5CB0B9">
            <wp:extent cx="914479" cy="617273"/>
            <wp:effectExtent l="9525" t="9525" r="9525" b="9525"/>
            <wp:docPr id="868705670" name="drawing" descr="Icône du bouton « Effacer les résultats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705670" name="Picture 868705670"/>
                    <pic:cNvPicPr/>
                  </pic:nvPicPr>
                  <pic:blipFill>
                    <a:blip r:embed="rId67">
                      <a:extLst>
                        <a:ext uri="{28A0092B-C50C-407E-A947-70E740481C1C}">
                          <a14:useLocalDpi xmlns:a14="http://schemas.microsoft.com/office/drawing/2010/main"/>
                        </a:ext>
                      </a:extLst>
                    </a:blip>
                    <a:stretch>
                      <a:fillRect/>
                    </a:stretch>
                  </pic:blipFill>
                  <pic:spPr>
                    <a:xfrm>
                      <a:off x="0" y="0"/>
                      <a:ext cx="914479" cy="617273"/>
                    </a:xfrm>
                    <a:prstGeom prst="rect">
                      <a:avLst/>
                    </a:prstGeom>
                    <a:ln w="9525">
                      <a:solidFill>
                        <a:schemeClr val="tx1"/>
                      </a:solidFill>
                      <a:prstDash val="solid"/>
                    </a:ln>
                  </pic:spPr>
                </pic:pic>
              </a:graphicData>
            </a:graphic>
          </wp:inline>
        </w:drawing>
      </w:r>
    </w:p>
    <w:p w14:paraId="296DCD87" w14:textId="2C71B399" w:rsidR="0097362A" w:rsidRPr="0097362A" w:rsidRDefault="000F57DE" w:rsidP="0097362A">
      <w:pPr>
        <w:pStyle w:val="Heading4NoNumbersMIRB"/>
        <w:rPr>
          <w:color w:val="365F91" w:themeColor="accent1" w:themeShade="BF"/>
        </w:rPr>
      </w:pPr>
      <w:r>
        <w:rPr>
          <w:color w:val="365F91" w:themeColor="accent1" w:themeShade="BF"/>
        </w:rPr>
        <w:t>Trouver une adresse</w:t>
      </w:r>
    </w:p>
    <w:p w14:paraId="3829E2D1" w14:textId="2AF37CB0" w:rsidR="000F57DE" w:rsidRDefault="000F57DE" w:rsidP="01639857">
      <w:pPr>
        <w:pStyle w:val="BodyAccessibleTextMIRB"/>
      </w:pPr>
      <w:r>
        <w:t xml:space="preserve">Cette fonction permet de trouver l’emplacement correspondant à une adresse. </w:t>
      </w:r>
    </w:p>
    <w:p w14:paraId="5DC15716" w14:textId="7E5B5B23" w:rsidR="1F5975DF" w:rsidRDefault="1F5975DF" w:rsidP="01639857">
      <w:pPr>
        <w:pStyle w:val="BodyAccessibleTextMIRB"/>
        <w:jc w:val="center"/>
      </w:pPr>
      <w:r>
        <w:rPr>
          <w:noProof/>
        </w:rPr>
        <w:drawing>
          <wp:inline distT="0" distB="0" distL="0" distR="0" wp14:anchorId="0EE4408E" wp14:editId="237D5918">
            <wp:extent cx="2522439" cy="407705"/>
            <wp:effectExtent l="9525" t="9525" r="9525" b="9525"/>
            <wp:docPr id="133911650" name="drawing" descr="Icône du bouton « Trouver une adresse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1650" name="Picture 133911650"/>
                    <pic:cNvPicPr/>
                  </pic:nvPicPr>
                  <pic:blipFill>
                    <a:blip r:embed="rId68">
                      <a:extLst>
                        <a:ext uri="{28A0092B-C50C-407E-A947-70E740481C1C}">
                          <a14:useLocalDpi xmlns:a14="http://schemas.microsoft.com/office/drawing/2010/main"/>
                        </a:ext>
                      </a:extLst>
                    </a:blip>
                    <a:stretch>
                      <a:fillRect/>
                    </a:stretch>
                  </pic:blipFill>
                  <pic:spPr>
                    <a:xfrm>
                      <a:off x="0" y="0"/>
                      <a:ext cx="2522439" cy="407705"/>
                    </a:xfrm>
                    <a:prstGeom prst="rect">
                      <a:avLst/>
                    </a:prstGeom>
                    <a:ln w="9525">
                      <a:solidFill>
                        <a:schemeClr val="tx1"/>
                      </a:solidFill>
                      <a:prstDash val="solid"/>
                    </a:ln>
                  </pic:spPr>
                </pic:pic>
              </a:graphicData>
            </a:graphic>
          </wp:inline>
        </w:drawing>
      </w:r>
    </w:p>
    <w:p w14:paraId="5BDCB26A" w14:textId="3354CDCA" w:rsidR="000F57DE" w:rsidRDefault="000F57DE" w:rsidP="000F57DE">
      <w:pPr>
        <w:pStyle w:val="BulletsMIRB"/>
      </w:pPr>
      <w:r>
        <w:t>Entrez une adresse avec ou sans numéro de rue.</w:t>
      </w:r>
    </w:p>
    <w:p w14:paraId="3CB5703D" w14:textId="6DFA293E" w:rsidR="000F57DE" w:rsidRDefault="000F57DE" w:rsidP="000F57DE">
      <w:pPr>
        <w:pStyle w:val="BulletsMIRB"/>
      </w:pPr>
      <w:r>
        <w:t xml:space="preserve">Entrez le nom d’une municipalité (facultatif). </w:t>
      </w:r>
    </w:p>
    <w:p w14:paraId="7DDB25EB" w14:textId="77777777" w:rsidR="000F57DE" w:rsidRDefault="000F57DE" w:rsidP="000F57DE">
      <w:pPr>
        <w:pStyle w:val="BulletsMIRB"/>
      </w:pPr>
      <w:r>
        <w:t xml:space="preserve">Cliquez sur </w:t>
      </w:r>
      <w:r>
        <w:rPr>
          <w:b/>
          <w:bCs/>
        </w:rPr>
        <w:t>Recherche</w:t>
      </w:r>
      <w:r>
        <w:t xml:space="preserve">. Une liste de correspondances possibles s’affiche. Vous pouvez afficher les résultats dans un tableau, et une option vous permet d’effacer les éléments sélectionnés. </w:t>
      </w:r>
    </w:p>
    <w:p w14:paraId="78621E1A" w14:textId="637C3C75" w:rsidR="000F57DE" w:rsidRDefault="000F57DE" w:rsidP="000F57DE">
      <w:pPr>
        <w:pStyle w:val="BulletsMIRB"/>
      </w:pPr>
      <w:r>
        <w:t>Vous pouvez parcourir la liste pour sélectionner l’emplacement le plus approprié.</w:t>
      </w:r>
    </w:p>
    <w:p w14:paraId="50BC956B" w14:textId="5D1C330F" w:rsidR="0097362A" w:rsidRPr="0097362A" w:rsidRDefault="000F57DE" w:rsidP="0097362A">
      <w:pPr>
        <w:pStyle w:val="Heading4NoNumbersMIRB"/>
        <w:rPr>
          <w:color w:val="365F91" w:themeColor="accent1" w:themeShade="BF"/>
        </w:rPr>
      </w:pPr>
      <w:r>
        <w:rPr>
          <w:color w:val="365F91" w:themeColor="accent1" w:themeShade="BF"/>
        </w:rPr>
        <w:t>Trouver une municipalité ou un district</w:t>
      </w:r>
    </w:p>
    <w:p w14:paraId="027A4E8B" w14:textId="51B1EC20" w:rsidR="000F57DE" w:rsidRDefault="000F57DE" w:rsidP="01639857">
      <w:pPr>
        <w:pStyle w:val="BodyAccessibleTextMIRB"/>
      </w:pPr>
      <w:r>
        <w:t>Recherchez des municipalités ou des districts par nom.</w:t>
      </w:r>
    </w:p>
    <w:p w14:paraId="0B3CDDF3" w14:textId="3139C12A" w:rsidR="700429E8" w:rsidRDefault="700429E8" w:rsidP="01639857">
      <w:pPr>
        <w:pStyle w:val="BodyAccessibleTextMIRB"/>
        <w:jc w:val="center"/>
      </w:pPr>
      <w:r>
        <w:rPr>
          <w:noProof/>
        </w:rPr>
        <w:drawing>
          <wp:inline distT="0" distB="0" distL="0" distR="0" wp14:anchorId="4F903C2D" wp14:editId="4C1A6432">
            <wp:extent cx="2991109" cy="342930"/>
            <wp:effectExtent l="9525" t="9525" r="9525" b="9525"/>
            <wp:docPr id="235978283" name="drawing" descr="Icône du bouton « Trouver une municipalité ou un district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78283" name="Picture 235978283"/>
                    <pic:cNvPicPr/>
                  </pic:nvPicPr>
                  <pic:blipFill>
                    <a:blip r:embed="rId69">
                      <a:extLst>
                        <a:ext uri="{28A0092B-C50C-407E-A947-70E740481C1C}">
                          <a14:useLocalDpi xmlns:a14="http://schemas.microsoft.com/office/drawing/2010/main"/>
                        </a:ext>
                      </a:extLst>
                    </a:blip>
                    <a:stretch>
                      <a:fillRect/>
                    </a:stretch>
                  </pic:blipFill>
                  <pic:spPr>
                    <a:xfrm>
                      <a:off x="0" y="0"/>
                      <a:ext cx="2991109" cy="342930"/>
                    </a:xfrm>
                    <a:prstGeom prst="rect">
                      <a:avLst/>
                    </a:prstGeom>
                    <a:ln w="9525">
                      <a:solidFill>
                        <a:schemeClr val="tx1"/>
                      </a:solidFill>
                      <a:prstDash val="solid"/>
                    </a:ln>
                  </pic:spPr>
                </pic:pic>
              </a:graphicData>
            </a:graphic>
          </wp:inline>
        </w:drawing>
      </w:r>
    </w:p>
    <w:p w14:paraId="0BA54B33" w14:textId="5E89B01B" w:rsidR="000F57DE" w:rsidRDefault="000F57DE" w:rsidP="000F57DE">
      <w:pPr>
        <w:pStyle w:val="BulletsMIRB"/>
      </w:pPr>
      <w:r>
        <w:t>Entrez au moins les premières lettres du nom de la municipalité.</w:t>
      </w:r>
    </w:p>
    <w:p w14:paraId="5F429D72" w14:textId="27AB94C7" w:rsidR="000F57DE" w:rsidRDefault="000F57DE" w:rsidP="000F57DE">
      <w:pPr>
        <w:pStyle w:val="BulletsMIRB"/>
      </w:pPr>
      <w:r>
        <w:t xml:space="preserve">Dans la liste, sélectionnez le nom de la municipalité et cliquez sur </w:t>
      </w:r>
      <w:r>
        <w:rPr>
          <w:b/>
          <w:bCs/>
        </w:rPr>
        <w:t>Recherche</w:t>
      </w:r>
      <w:r>
        <w:t>.</w:t>
      </w:r>
    </w:p>
    <w:p w14:paraId="199F07EA" w14:textId="0B0F4259" w:rsidR="000F57DE" w:rsidRDefault="000F57DE" w:rsidP="000F57DE">
      <w:pPr>
        <w:pStyle w:val="BulletsMIRB"/>
      </w:pPr>
      <w:r>
        <w:lastRenderedPageBreak/>
        <w:t xml:space="preserve">La zone d’intérêt sera mise en évidence par un encadré en rouge sur la carte affichée. </w:t>
      </w:r>
    </w:p>
    <w:p w14:paraId="30B8FC9D" w14:textId="33F3955E" w:rsidR="004D7480" w:rsidRDefault="000F57DE" w:rsidP="0089282D">
      <w:pPr>
        <w:pStyle w:val="BulletsMIRB"/>
      </w:pPr>
      <w:r>
        <w:t xml:space="preserve">Cliquez sur </w:t>
      </w:r>
      <w:r>
        <w:rPr>
          <w:b/>
          <w:bCs/>
        </w:rPr>
        <w:t>Effacer</w:t>
      </w:r>
      <w:r>
        <w:t xml:space="preserve"> pour supprimer l’encadré.</w:t>
      </w:r>
    </w:p>
    <w:p w14:paraId="55BF145E" w14:textId="77777777" w:rsidR="000F57DE" w:rsidRPr="0089282D" w:rsidRDefault="000F57DE" w:rsidP="0089282D">
      <w:pPr>
        <w:pStyle w:val="Heading4NoNumbersMIRB"/>
        <w:rPr>
          <w:color w:val="365F91" w:themeColor="accent1" w:themeShade="BF"/>
        </w:rPr>
      </w:pPr>
      <w:r>
        <w:rPr>
          <w:color w:val="365F91" w:themeColor="accent1" w:themeShade="BF"/>
        </w:rPr>
        <w:t>Trouver une parcelle d’évaluation</w:t>
      </w:r>
    </w:p>
    <w:p w14:paraId="576A250B" w14:textId="4B47720B" w:rsidR="0089282D" w:rsidRDefault="000F57DE" w:rsidP="01639857">
      <w:pPr>
        <w:pStyle w:val="BodyAccessibleTextMIRB"/>
      </w:pPr>
      <w:r>
        <w:t>Effectuez une recherche par numéro de rôle d’évaluation (NRE).</w:t>
      </w:r>
    </w:p>
    <w:p w14:paraId="22DBE992" w14:textId="30194F4E" w:rsidR="6C8489BB" w:rsidRDefault="6C8489BB" w:rsidP="01639857">
      <w:pPr>
        <w:pStyle w:val="BodyAccessibleTextMIRB"/>
        <w:jc w:val="center"/>
      </w:pPr>
      <w:r>
        <w:rPr>
          <w:noProof/>
        </w:rPr>
        <w:drawing>
          <wp:inline distT="0" distB="0" distL="0" distR="0" wp14:anchorId="6CF491E5" wp14:editId="51E25EC2">
            <wp:extent cx="2629128" cy="361981"/>
            <wp:effectExtent l="9525" t="9525" r="9525" b="9525"/>
            <wp:docPr id="816225913" name="drawing" descr="Icône du bouton « Trouver une parcelle d’évaluation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25913" name="Picture 816225913"/>
                    <pic:cNvPicPr/>
                  </pic:nvPicPr>
                  <pic:blipFill>
                    <a:blip r:embed="rId70">
                      <a:extLst>
                        <a:ext uri="{28A0092B-C50C-407E-A947-70E740481C1C}">
                          <a14:useLocalDpi xmlns:a14="http://schemas.microsoft.com/office/drawing/2010/main"/>
                        </a:ext>
                      </a:extLst>
                    </a:blip>
                    <a:stretch>
                      <a:fillRect/>
                    </a:stretch>
                  </pic:blipFill>
                  <pic:spPr>
                    <a:xfrm>
                      <a:off x="0" y="0"/>
                      <a:ext cx="2629128" cy="361981"/>
                    </a:xfrm>
                    <a:prstGeom prst="rect">
                      <a:avLst/>
                    </a:prstGeom>
                    <a:ln w="9525">
                      <a:solidFill>
                        <a:schemeClr val="tx1"/>
                      </a:solidFill>
                      <a:prstDash val="solid"/>
                    </a:ln>
                  </pic:spPr>
                </pic:pic>
              </a:graphicData>
            </a:graphic>
          </wp:inline>
        </w:drawing>
      </w:r>
    </w:p>
    <w:p w14:paraId="446E4083" w14:textId="377E36CB" w:rsidR="000F57DE" w:rsidRDefault="000F57DE" w:rsidP="0089282D">
      <w:pPr>
        <w:pStyle w:val="BulletsMIRB"/>
      </w:pPr>
      <w:r>
        <w:t>Entrez le NRE exact à 15 ou 20 chiffres.</w:t>
      </w:r>
    </w:p>
    <w:p w14:paraId="54ADC5C5" w14:textId="1158B492" w:rsidR="000F57DE" w:rsidRDefault="000F57DE" w:rsidP="0089282D">
      <w:pPr>
        <w:pStyle w:val="BulletsMIRB"/>
      </w:pPr>
      <w:r>
        <w:t xml:space="preserve">Cliquez sur </w:t>
      </w:r>
      <w:r>
        <w:rPr>
          <w:b/>
          <w:bCs/>
        </w:rPr>
        <w:t>Recherche</w:t>
      </w:r>
      <w:r>
        <w:t>.</w:t>
      </w:r>
    </w:p>
    <w:p w14:paraId="2988EACA" w14:textId="070AB984" w:rsidR="000F57DE" w:rsidRDefault="000F57DE" w:rsidP="0089282D">
      <w:pPr>
        <w:pStyle w:val="BulletsMIRB"/>
      </w:pPr>
      <w:r>
        <w:t xml:space="preserve">La zone d’intérêt sera mise en évidence par un encadré en rouge sur la carte affichée. </w:t>
      </w:r>
    </w:p>
    <w:p w14:paraId="3285AA56" w14:textId="11DB578C" w:rsidR="000F57DE" w:rsidRDefault="000F57DE" w:rsidP="01639857">
      <w:pPr>
        <w:pStyle w:val="BulletsMIRB"/>
      </w:pPr>
      <w:r>
        <w:t xml:space="preserve">Cliquez sur </w:t>
      </w:r>
      <w:r>
        <w:rPr>
          <w:b/>
          <w:bCs/>
        </w:rPr>
        <w:t>Effacer</w:t>
      </w:r>
      <w:r>
        <w:t xml:space="preserve"> pour supprimer l’encadré.</w:t>
      </w:r>
    </w:p>
    <w:p w14:paraId="034DDD15" w14:textId="77777777" w:rsidR="52484BC0" w:rsidRDefault="52484BC0" w:rsidP="01639857">
      <w:pPr>
        <w:pStyle w:val="Heading4NoNumbersMIRB"/>
        <w:rPr>
          <w:color w:val="365F91" w:themeColor="accent1" w:themeShade="BF"/>
        </w:rPr>
      </w:pPr>
      <w:r>
        <w:rPr>
          <w:color w:val="365F91" w:themeColor="accent1" w:themeShade="BF"/>
        </w:rPr>
        <w:t xml:space="preserve">Canton/Lot/Concession </w:t>
      </w:r>
    </w:p>
    <w:p w14:paraId="546D44D5" w14:textId="6CD652A0" w:rsidR="52484BC0" w:rsidRDefault="52484BC0" w:rsidP="01639857">
      <w:pPr>
        <w:pStyle w:val="BodyAccessibleTextMIRB"/>
      </w:pPr>
      <w:r>
        <w:t xml:space="preserve">Recherche effectuée sur un canton géographique avec ou sans information sur le lot et la concession. Vous devez entrer le nom d’un canton pour que lancer la recherche. </w:t>
      </w:r>
    </w:p>
    <w:p w14:paraId="288E7908" w14:textId="62688D09" w:rsidR="2210FC46" w:rsidRDefault="2210FC46" w:rsidP="01639857">
      <w:pPr>
        <w:pStyle w:val="BodyAccessibleTextMIRB"/>
        <w:jc w:val="center"/>
      </w:pPr>
      <w:r>
        <w:rPr>
          <w:noProof/>
        </w:rPr>
        <w:drawing>
          <wp:inline distT="0" distB="0" distL="0" distR="0" wp14:anchorId="441AA8A6" wp14:editId="6F66E17B">
            <wp:extent cx="2274767" cy="445809"/>
            <wp:effectExtent l="9525" t="9525" r="9525" b="9525"/>
            <wp:docPr id="43626985" name="drawing" descr="Icône du bouton « Canton/Lot/Conce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6985" name="Picture 43626985"/>
                    <pic:cNvPicPr/>
                  </pic:nvPicPr>
                  <pic:blipFill>
                    <a:blip r:embed="rId71">
                      <a:extLst>
                        <a:ext uri="{28A0092B-C50C-407E-A947-70E740481C1C}">
                          <a14:useLocalDpi xmlns:a14="http://schemas.microsoft.com/office/drawing/2010/main"/>
                        </a:ext>
                      </a:extLst>
                    </a:blip>
                    <a:stretch>
                      <a:fillRect/>
                    </a:stretch>
                  </pic:blipFill>
                  <pic:spPr>
                    <a:xfrm>
                      <a:off x="0" y="0"/>
                      <a:ext cx="2274767" cy="445809"/>
                    </a:xfrm>
                    <a:prstGeom prst="rect">
                      <a:avLst/>
                    </a:prstGeom>
                    <a:ln w="9525">
                      <a:solidFill>
                        <a:schemeClr val="tx1"/>
                      </a:solidFill>
                      <a:prstDash val="solid"/>
                    </a:ln>
                  </pic:spPr>
                </pic:pic>
              </a:graphicData>
            </a:graphic>
          </wp:inline>
        </w:drawing>
      </w:r>
    </w:p>
    <w:p w14:paraId="3622744A" w14:textId="77777777" w:rsidR="52484BC0" w:rsidRDefault="52484BC0" w:rsidP="01639857">
      <w:pPr>
        <w:pStyle w:val="BodyAccessibleTextMIRB"/>
        <w:rPr>
          <w:b/>
          <w:bCs/>
        </w:rPr>
      </w:pPr>
      <w:r>
        <w:rPr>
          <w:b/>
        </w:rPr>
        <w:t xml:space="preserve">Recherche de canton seulement : </w:t>
      </w:r>
    </w:p>
    <w:p w14:paraId="5A1AC6E0" w14:textId="66249836" w:rsidR="52484BC0" w:rsidRDefault="52484BC0" w:rsidP="01639857">
      <w:pPr>
        <w:pStyle w:val="BulletsMIRB"/>
      </w:pPr>
      <w:r>
        <w:t>Entrez au moins les premières lettres du nom du canton.</w:t>
      </w:r>
    </w:p>
    <w:p w14:paraId="30B27D04" w14:textId="769DC6CC" w:rsidR="52484BC0" w:rsidRDefault="52484BC0" w:rsidP="01639857">
      <w:pPr>
        <w:pStyle w:val="BulletsMIRB"/>
      </w:pPr>
      <w:r>
        <w:t xml:space="preserve">Dans la liste, sélectionnez le nom du canton désiré et cliquez sur </w:t>
      </w:r>
      <w:r>
        <w:rPr>
          <w:b/>
          <w:bCs/>
        </w:rPr>
        <w:t>Recherche</w:t>
      </w:r>
      <w:r>
        <w:t>.</w:t>
      </w:r>
    </w:p>
    <w:p w14:paraId="027A9155" w14:textId="43798ED3" w:rsidR="52484BC0" w:rsidRDefault="52484BC0" w:rsidP="01639857">
      <w:pPr>
        <w:pStyle w:val="BulletsMIRB"/>
      </w:pPr>
      <w:r>
        <w:t xml:space="preserve">Un encadré rouge mettra en évidence la région d’intérêt sur la carte affichée. </w:t>
      </w:r>
    </w:p>
    <w:p w14:paraId="20105AB6" w14:textId="44F75D92" w:rsidR="52484BC0" w:rsidRDefault="52484BC0" w:rsidP="01639857">
      <w:pPr>
        <w:pStyle w:val="BulletsMIRB"/>
      </w:pPr>
      <w:r>
        <w:t xml:space="preserve">Cliquez sur </w:t>
      </w:r>
      <w:r>
        <w:rPr>
          <w:b/>
          <w:bCs/>
        </w:rPr>
        <w:t>Effacer</w:t>
      </w:r>
      <w:r>
        <w:t xml:space="preserve"> pour supprimer l’encadré.</w:t>
      </w:r>
    </w:p>
    <w:p w14:paraId="0AF55EBF" w14:textId="77777777" w:rsidR="52484BC0" w:rsidRDefault="52484BC0" w:rsidP="01639857">
      <w:pPr>
        <w:pStyle w:val="BodyAccessibleTextMIRB"/>
        <w:rPr>
          <w:b/>
          <w:bCs/>
        </w:rPr>
      </w:pPr>
      <w:r>
        <w:rPr>
          <w:b/>
        </w:rPr>
        <w:t xml:space="preserve">Avec le lot et la concession : </w:t>
      </w:r>
    </w:p>
    <w:p w14:paraId="659AB7DD" w14:textId="1C042BB6" w:rsidR="52484BC0" w:rsidRDefault="52484BC0" w:rsidP="01639857">
      <w:pPr>
        <w:pStyle w:val="BulletsMIRB"/>
      </w:pPr>
      <w:r>
        <w:t>Entrez le nom du canton dans la zone de texte Canton ou au moins les premiers caractères du nom.</w:t>
      </w:r>
    </w:p>
    <w:p w14:paraId="62BC5D94" w14:textId="7F1DD943" w:rsidR="52484BC0" w:rsidRDefault="52484BC0" w:rsidP="01639857">
      <w:pPr>
        <w:pStyle w:val="BulletsMIRB"/>
      </w:pPr>
      <w:r>
        <w:lastRenderedPageBreak/>
        <w:t>Dans la liste affichée, sélectionnez le nom du canton.</w:t>
      </w:r>
    </w:p>
    <w:p w14:paraId="2D918FA4" w14:textId="5DAFA78E" w:rsidR="52484BC0" w:rsidRDefault="52484BC0" w:rsidP="01639857">
      <w:pPr>
        <w:pStyle w:val="BulletsMIRB"/>
      </w:pPr>
      <w:r>
        <w:t xml:space="preserve">Ajoutez celui du lot et de la concession. Ajoutez la direction si nécessaire. </w:t>
      </w:r>
    </w:p>
    <w:p w14:paraId="004B9CD4" w14:textId="29217EFE" w:rsidR="52484BC0" w:rsidRDefault="52484BC0" w:rsidP="01639857">
      <w:pPr>
        <w:pStyle w:val="BulletsMIRB"/>
      </w:pPr>
      <w:r>
        <w:t xml:space="preserve">Cliquez sur </w:t>
      </w:r>
      <w:r>
        <w:rPr>
          <w:b/>
          <w:bCs/>
        </w:rPr>
        <w:t>Recherche</w:t>
      </w:r>
      <w:r>
        <w:t>. Le système zoome sur le lot et la concession choisis, qui sont mis en évidence par un encadré rouge.</w:t>
      </w:r>
    </w:p>
    <w:p w14:paraId="725F12D0" w14:textId="256D5F61" w:rsidR="01639857" w:rsidRDefault="01639857" w:rsidP="01639857">
      <w:pPr>
        <w:pStyle w:val="BulletsMIRB"/>
        <w:numPr>
          <w:ilvl w:val="0"/>
          <w:numId w:val="0"/>
        </w:numPr>
      </w:pPr>
    </w:p>
    <w:p w14:paraId="22CD10BC" w14:textId="77777777" w:rsidR="000F57DE" w:rsidRPr="0089282D" w:rsidRDefault="000F57DE" w:rsidP="0089282D">
      <w:pPr>
        <w:pStyle w:val="Heading4NoNumbersMIRB"/>
        <w:rPr>
          <w:color w:val="365F91" w:themeColor="accent1" w:themeShade="BF"/>
        </w:rPr>
      </w:pPr>
      <w:r>
        <w:rPr>
          <w:color w:val="365F91" w:themeColor="accent1" w:themeShade="BF"/>
        </w:rPr>
        <w:t>Rechercher un lieu par nom géographique</w:t>
      </w:r>
    </w:p>
    <w:p w14:paraId="57343A63" w14:textId="4808B509" w:rsidR="0089282D" w:rsidRDefault="000F57DE" w:rsidP="01639857">
      <w:pPr>
        <w:pStyle w:val="BodyAccessibleTextMIRB"/>
      </w:pPr>
      <w:r>
        <w:t>Recherchez un nom de lieu et filtrez les résultats par type d’entité géographique.</w:t>
      </w:r>
    </w:p>
    <w:p w14:paraId="6B74C005" w14:textId="5F13EFEE" w:rsidR="255070F2" w:rsidRDefault="255070F2" w:rsidP="01639857">
      <w:pPr>
        <w:pStyle w:val="BodyAccessibleTextMIRB"/>
        <w:jc w:val="center"/>
      </w:pPr>
      <w:r>
        <w:rPr>
          <w:noProof/>
        </w:rPr>
        <w:drawing>
          <wp:inline distT="0" distB="0" distL="0" distR="0" wp14:anchorId="39379490" wp14:editId="2B0D9B0D">
            <wp:extent cx="3143523" cy="361981"/>
            <wp:effectExtent l="9525" t="9525" r="9525" b="9525"/>
            <wp:docPr id="426567971" name="drawing" descr="Icône du bouton « Rechercher un lieu par nom géographique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567971" name="Picture 426567971"/>
                    <pic:cNvPicPr/>
                  </pic:nvPicPr>
                  <pic:blipFill>
                    <a:blip r:embed="rId72">
                      <a:extLst>
                        <a:ext uri="{28A0092B-C50C-407E-A947-70E740481C1C}">
                          <a14:useLocalDpi xmlns:a14="http://schemas.microsoft.com/office/drawing/2010/main"/>
                        </a:ext>
                      </a:extLst>
                    </a:blip>
                    <a:stretch>
                      <a:fillRect/>
                    </a:stretch>
                  </pic:blipFill>
                  <pic:spPr>
                    <a:xfrm>
                      <a:off x="0" y="0"/>
                      <a:ext cx="3143523" cy="361981"/>
                    </a:xfrm>
                    <a:prstGeom prst="rect">
                      <a:avLst/>
                    </a:prstGeom>
                    <a:ln w="9525">
                      <a:solidFill>
                        <a:schemeClr val="tx1"/>
                      </a:solidFill>
                      <a:prstDash val="solid"/>
                    </a:ln>
                  </pic:spPr>
                </pic:pic>
              </a:graphicData>
            </a:graphic>
          </wp:inline>
        </w:drawing>
      </w:r>
    </w:p>
    <w:p w14:paraId="31BB52EE" w14:textId="19E532AF" w:rsidR="000F57DE" w:rsidRDefault="000F57DE" w:rsidP="0089282D">
      <w:pPr>
        <w:pStyle w:val="BulletsMIRB"/>
      </w:pPr>
      <w:r>
        <w:t>Inscrivez le nom ou plusieurs mots qui le composent.</w:t>
      </w:r>
    </w:p>
    <w:p w14:paraId="7A694B4D" w14:textId="2A3F2587" w:rsidR="000F57DE" w:rsidRDefault="000F57DE" w:rsidP="0089282D">
      <w:pPr>
        <w:pStyle w:val="BulletsMIRB"/>
      </w:pPr>
      <w:r>
        <w:t>Vous pouvez aussi sélectionner le type d’entité géographique auquel le nom s’applique.</w:t>
      </w:r>
    </w:p>
    <w:p w14:paraId="347AB6D2" w14:textId="25A50DF3" w:rsidR="000F57DE" w:rsidRDefault="000F57DE" w:rsidP="0089282D">
      <w:pPr>
        <w:pStyle w:val="BulletsMIRB"/>
      </w:pPr>
      <w:r>
        <w:t xml:space="preserve">Cliquez sur </w:t>
      </w:r>
      <w:r>
        <w:rPr>
          <w:b/>
          <w:bCs/>
        </w:rPr>
        <w:t>Recherche</w:t>
      </w:r>
      <w:r>
        <w:t>.</w:t>
      </w:r>
    </w:p>
    <w:p w14:paraId="0BBEE654" w14:textId="75091DDA" w:rsidR="000F57DE" w:rsidRDefault="000F57DE" w:rsidP="000F57DE">
      <w:pPr>
        <w:pStyle w:val="BulletsMIRB"/>
      </w:pPr>
      <w:r>
        <w:t>Choisissez la fonction dans la liste des correspondances possibles.</w:t>
      </w:r>
    </w:p>
    <w:p w14:paraId="3596DD9D" w14:textId="77777777" w:rsidR="000F57DE" w:rsidRPr="0089282D" w:rsidRDefault="000F57DE" w:rsidP="0089282D">
      <w:pPr>
        <w:pStyle w:val="Heading4NoNumbersMIRB"/>
        <w:rPr>
          <w:color w:val="365F91" w:themeColor="accent1" w:themeShade="BF"/>
        </w:rPr>
      </w:pPr>
      <w:r>
        <w:rPr>
          <w:color w:val="365F91" w:themeColor="accent1" w:themeShade="BF"/>
        </w:rPr>
        <w:t>Trouver un sentier, une route ou un aéroport</w:t>
      </w:r>
    </w:p>
    <w:p w14:paraId="630508CD" w14:textId="639995E3" w:rsidR="0089282D" w:rsidRDefault="000F57DE" w:rsidP="01639857">
      <w:pPr>
        <w:pStyle w:val="BodyAccessibleTextMIRB"/>
      </w:pPr>
      <w:proofErr w:type="gramStart"/>
      <w:r>
        <w:t>Faites</w:t>
      </w:r>
      <w:proofErr w:type="gramEnd"/>
      <w:r>
        <w:t xml:space="preserve"> une recherche par couche de données pour obtenir une liste d’entités et zoomez. </w:t>
      </w:r>
    </w:p>
    <w:p w14:paraId="65D94AE4" w14:textId="450581A6" w:rsidR="464ADC57" w:rsidRDefault="464ADC57" w:rsidP="01639857">
      <w:pPr>
        <w:pStyle w:val="BodyAccessibleTextMIRB"/>
        <w:jc w:val="center"/>
      </w:pPr>
      <w:r>
        <w:rPr>
          <w:noProof/>
        </w:rPr>
        <w:drawing>
          <wp:inline distT="0" distB="0" distL="0" distR="0" wp14:anchorId="24DB3F30" wp14:editId="458D2C13">
            <wp:extent cx="1638442" cy="342930"/>
            <wp:effectExtent l="9525" t="9525" r="9525" b="9525"/>
            <wp:docPr id="334189330" name="drawing" descr="Icône Trouver un sen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89330" name="Picture 334189330"/>
                    <pic:cNvPicPr/>
                  </pic:nvPicPr>
                  <pic:blipFill>
                    <a:blip r:embed="rId73">
                      <a:extLst>
                        <a:ext uri="{28A0092B-C50C-407E-A947-70E740481C1C}">
                          <a14:useLocalDpi xmlns:a14="http://schemas.microsoft.com/office/drawing/2010/main"/>
                        </a:ext>
                      </a:extLst>
                    </a:blip>
                    <a:stretch>
                      <a:fillRect/>
                    </a:stretch>
                  </pic:blipFill>
                  <pic:spPr>
                    <a:xfrm>
                      <a:off x="0" y="0"/>
                      <a:ext cx="1638442" cy="342930"/>
                    </a:xfrm>
                    <a:prstGeom prst="rect">
                      <a:avLst/>
                    </a:prstGeom>
                    <a:ln w="9525">
                      <a:solidFill>
                        <a:schemeClr val="tx1"/>
                      </a:solidFill>
                      <a:prstDash val="solid"/>
                    </a:ln>
                  </pic:spPr>
                </pic:pic>
              </a:graphicData>
            </a:graphic>
          </wp:inline>
        </w:drawing>
      </w:r>
      <w:r>
        <w:rPr>
          <w:noProof/>
        </w:rPr>
        <w:drawing>
          <wp:inline distT="0" distB="0" distL="0" distR="0" wp14:anchorId="47322AB9" wp14:editId="00D68FCF">
            <wp:extent cx="1600339" cy="342930"/>
            <wp:effectExtent l="9525" t="9525" r="9525" b="9525"/>
            <wp:docPr id="129174760" name="drawing" descr="Icône Trouver une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74760" name="Picture 129174760"/>
                    <pic:cNvPicPr/>
                  </pic:nvPicPr>
                  <pic:blipFill>
                    <a:blip r:embed="rId74">
                      <a:extLst>
                        <a:ext uri="{28A0092B-C50C-407E-A947-70E740481C1C}">
                          <a14:useLocalDpi xmlns:a14="http://schemas.microsoft.com/office/drawing/2010/main"/>
                        </a:ext>
                      </a:extLst>
                    </a:blip>
                    <a:stretch>
                      <a:fillRect/>
                    </a:stretch>
                  </pic:blipFill>
                  <pic:spPr>
                    <a:xfrm>
                      <a:off x="0" y="0"/>
                      <a:ext cx="1600339" cy="342930"/>
                    </a:xfrm>
                    <a:prstGeom prst="rect">
                      <a:avLst/>
                    </a:prstGeom>
                    <a:ln w="9525">
                      <a:solidFill>
                        <a:schemeClr val="tx1"/>
                      </a:solidFill>
                      <a:prstDash val="solid"/>
                    </a:ln>
                  </pic:spPr>
                </pic:pic>
              </a:graphicData>
            </a:graphic>
          </wp:inline>
        </w:drawing>
      </w:r>
      <w:r>
        <w:rPr>
          <w:noProof/>
        </w:rPr>
        <w:drawing>
          <wp:inline distT="0" distB="0" distL="0" distR="0" wp14:anchorId="2BBBED15" wp14:editId="341B2C59">
            <wp:extent cx="2003964" cy="342900"/>
            <wp:effectExtent l="9525" t="9525" r="9525" b="9525"/>
            <wp:docPr id="1668975507" name="drawing" descr="Icône Trouver un aéro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75507" name="Picture 1668975507"/>
                    <pic:cNvPicPr/>
                  </pic:nvPicPr>
                  <pic:blipFill>
                    <a:blip r:embed="rId75">
                      <a:extLst>
                        <a:ext uri="{28A0092B-C50C-407E-A947-70E740481C1C}">
                          <a14:useLocalDpi xmlns:a14="http://schemas.microsoft.com/office/drawing/2010/main"/>
                        </a:ext>
                      </a:extLst>
                    </a:blip>
                    <a:stretch>
                      <a:fillRect/>
                    </a:stretch>
                  </pic:blipFill>
                  <pic:spPr>
                    <a:xfrm>
                      <a:off x="0" y="0"/>
                      <a:ext cx="2003964" cy="342900"/>
                    </a:xfrm>
                    <a:prstGeom prst="rect">
                      <a:avLst/>
                    </a:prstGeom>
                    <a:ln w="9525">
                      <a:solidFill>
                        <a:schemeClr val="tx1"/>
                      </a:solidFill>
                      <a:prstDash val="solid"/>
                    </a:ln>
                  </pic:spPr>
                </pic:pic>
              </a:graphicData>
            </a:graphic>
          </wp:inline>
        </w:drawing>
      </w:r>
    </w:p>
    <w:p w14:paraId="354FCB64" w14:textId="411D586F" w:rsidR="000F57DE" w:rsidRDefault="000F57DE" w:rsidP="0089282D">
      <w:pPr>
        <w:pStyle w:val="BulletsMIRB"/>
      </w:pPr>
      <w:r>
        <w:t xml:space="preserve">Dans la liste des </w:t>
      </w:r>
      <w:r>
        <w:rPr>
          <w:b/>
          <w:bCs/>
        </w:rPr>
        <w:t>Outils de recherche</w:t>
      </w:r>
      <w:r>
        <w:t xml:space="preserve">, choisissez la </w:t>
      </w:r>
      <w:r>
        <w:rPr>
          <w:b/>
          <w:bCs/>
        </w:rPr>
        <w:t>couche de données</w:t>
      </w:r>
      <w:r>
        <w:t xml:space="preserve"> et cliquez sur </w:t>
      </w:r>
      <w:r>
        <w:rPr>
          <w:b/>
          <w:bCs/>
        </w:rPr>
        <w:t>Recherche</w:t>
      </w:r>
      <w:r>
        <w:t>.</w:t>
      </w:r>
    </w:p>
    <w:p w14:paraId="513A7E17" w14:textId="7B577296" w:rsidR="000F57DE" w:rsidRDefault="000F57DE" w:rsidP="0089282D">
      <w:pPr>
        <w:pStyle w:val="BulletsMIRB"/>
      </w:pPr>
      <w:r>
        <w:t>Entrez le nom de l’entité.</w:t>
      </w:r>
    </w:p>
    <w:p w14:paraId="4C040C20" w14:textId="1C3F10AE" w:rsidR="000F57DE" w:rsidRDefault="000F57DE" w:rsidP="0089282D">
      <w:pPr>
        <w:pStyle w:val="BulletsMIRB"/>
      </w:pPr>
      <w:r>
        <w:t xml:space="preserve">Cliquez sur le bouton Recherche. Les résultats s’affichent; vous pouvez basculer entre la présentation en tableau ou en liste. </w:t>
      </w:r>
    </w:p>
    <w:p w14:paraId="2F7C3EFD" w14:textId="5167107B" w:rsidR="000F57DE" w:rsidRDefault="000F57DE" w:rsidP="000F57DE">
      <w:pPr>
        <w:pStyle w:val="BulletsMIRB"/>
      </w:pPr>
      <w:r>
        <w:t xml:space="preserve">Vous pouvez parcourir la liste pour sélectionner l’emplacement le plus approprié. </w:t>
      </w:r>
    </w:p>
    <w:p w14:paraId="03DF7C38" w14:textId="77777777" w:rsidR="00CF1B71" w:rsidRDefault="00CF1B71" w:rsidP="00CF1B71">
      <w:pPr>
        <w:pStyle w:val="BulletsMIRB"/>
        <w:numPr>
          <w:ilvl w:val="0"/>
          <w:numId w:val="0"/>
        </w:numPr>
        <w:ind w:left="360"/>
      </w:pPr>
    </w:p>
    <w:p w14:paraId="124F2E47" w14:textId="526C9FD5" w:rsidR="001342EC" w:rsidRDefault="000F57DE" w:rsidP="01639857">
      <w:pPr>
        <w:pStyle w:val="Heading4NoNumbersMIRB"/>
        <w:rPr>
          <w:color w:val="365F91" w:themeColor="accent1" w:themeShade="BF"/>
        </w:rPr>
      </w:pPr>
      <w:r>
        <w:rPr>
          <w:color w:val="365F91" w:themeColor="accent1" w:themeShade="BF"/>
        </w:rPr>
        <w:t>Allez aux coordonnées</w:t>
      </w:r>
    </w:p>
    <w:p w14:paraId="1609CD6D" w14:textId="5E6C6219" w:rsidR="6F619734" w:rsidRDefault="6F619734" w:rsidP="01639857">
      <w:pPr>
        <w:pStyle w:val="BodyAccessibleTextMIRB"/>
        <w:jc w:val="center"/>
      </w:pPr>
      <w:r>
        <w:rPr>
          <w:noProof/>
        </w:rPr>
        <w:lastRenderedPageBreak/>
        <w:drawing>
          <wp:inline distT="0" distB="0" distL="0" distR="0" wp14:anchorId="15D1FEE0" wp14:editId="0C4D07BE">
            <wp:extent cx="1874682" cy="304826"/>
            <wp:effectExtent l="9525" t="9525" r="9525" b="9525"/>
            <wp:docPr id="735384176" name="drawing" descr="Icône du bouton « Allez aux coordonné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384176" name="Picture 735384176"/>
                    <pic:cNvPicPr/>
                  </pic:nvPicPr>
                  <pic:blipFill>
                    <a:blip r:embed="rId76">
                      <a:extLst>
                        <a:ext uri="{28A0092B-C50C-407E-A947-70E740481C1C}">
                          <a14:useLocalDpi xmlns:a14="http://schemas.microsoft.com/office/drawing/2010/main"/>
                        </a:ext>
                      </a:extLst>
                    </a:blip>
                    <a:stretch>
                      <a:fillRect/>
                    </a:stretch>
                  </pic:blipFill>
                  <pic:spPr>
                    <a:xfrm>
                      <a:off x="0" y="0"/>
                      <a:ext cx="1874682" cy="304826"/>
                    </a:xfrm>
                    <a:prstGeom prst="rect">
                      <a:avLst/>
                    </a:prstGeom>
                    <a:ln w="9525">
                      <a:solidFill>
                        <a:schemeClr val="tx1"/>
                      </a:solidFill>
                      <a:prstDash val="solid"/>
                    </a:ln>
                  </pic:spPr>
                </pic:pic>
              </a:graphicData>
            </a:graphic>
          </wp:inline>
        </w:drawing>
      </w:r>
    </w:p>
    <w:p w14:paraId="495522A1" w14:textId="1230D3FC" w:rsidR="000F57DE" w:rsidRDefault="000F57DE" w:rsidP="001342EC">
      <w:pPr>
        <w:pStyle w:val="BulletsMIRB"/>
      </w:pPr>
      <w:r>
        <w:t xml:space="preserve">Recherchez un emplacement en choisissant l’un des trois systèmes de coordonnées.  </w:t>
      </w:r>
    </w:p>
    <w:p w14:paraId="621E59DF" w14:textId="736E34A6" w:rsidR="000F57DE" w:rsidRDefault="000F57DE" w:rsidP="001342EC">
      <w:pPr>
        <w:pStyle w:val="BulletsMIRB"/>
      </w:pPr>
      <w:r>
        <w:t>Sélectionnez le système de coordonnées de votre choix.</w:t>
      </w:r>
    </w:p>
    <w:p w14:paraId="67BAB44C" w14:textId="1BB67049" w:rsidR="00F87388" w:rsidRDefault="000F57DE" w:rsidP="01639857">
      <w:pPr>
        <w:pStyle w:val="BulletsMIRB"/>
      </w:pPr>
      <w:r>
        <w:t>Entrez les coordonnées dans les zones de texte en utilisant le format indiqué dans l’exemple de texte. Cliquez sur Rechercher pour faire un zoom sur l’endroit indiqué.</w:t>
      </w:r>
    </w:p>
    <w:p w14:paraId="1C171111" w14:textId="4735B803" w:rsidR="2735AF52" w:rsidRDefault="2735AF52" w:rsidP="01639857">
      <w:pPr>
        <w:pStyle w:val="BulletsMIRB"/>
        <w:numPr>
          <w:ilvl w:val="0"/>
          <w:numId w:val="0"/>
        </w:numPr>
        <w:ind w:left="720"/>
        <w:jc w:val="center"/>
      </w:pPr>
      <w:r>
        <w:rPr>
          <w:noProof/>
        </w:rPr>
        <w:drawing>
          <wp:inline distT="0" distB="0" distL="0" distR="0" wp14:anchorId="7F5709ED" wp14:editId="54EC55A7">
            <wp:extent cx="2891333" cy="2981125"/>
            <wp:effectExtent l="9525" t="9525" r="9525" b="9525"/>
            <wp:docPr id="1322966434" name="drawing" descr="Saisie d’écran de l’onglet Allez aux coordonné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66434" name="Picture 1322966434"/>
                    <pic:cNvPicPr/>
                  </pic:nvPicPr>
                  <pic:blipFill>
                    <a:blip r:embed="rId77">
                      <a:extLst>
                        <a:ext uri="{28A0092B-C50C-407E-A947-70E740481C1C}">
                          <a14:useLocalDpi xmlns:a14="http://schemas.microsoft.com/office/drawing/2010/main"/>
                        </a:ext>
                      </a:extLst>
                    </a:blip>
                    <a:stretch>
                      <a:fillRect/>
                    </a:stretch>
                  </pic:blipFill>
                  <pic:spPr>
                    <a:xfrm>
                      <a:off x="0" y="0"/>
                      <a:ext cx="2891333" cy="2981125"/>
                    </a:xfrm>
                    <a:prstGeom prst="rect">
                      <a:avLst/>
                    </a:prstGeom>
                    <a:ln w="9525">
                      <a:solidFill>
                        <a:schemeClr val="tx1"/>
                      </a:solidFill>
                      <a:prstDash val="solid"/>
                    </a:ln>
                  </pic:spPr>
                </pic:pic>
              </a:graphicData>
            </a:graphic>
          </wp:inline>
        </w:drawing>
      </w:r>
    </w:p>
    <w:p w14:paraId="7315BAD2" w14:textId="764137A5" w:rsidR="00594482" w:rsidRDefault="00432D61" w:rsidP="44DADE9B">
      <w:pPr>
        <w:pStyle w:val="Heading2NoNumbersMIRB"/>
        <w:rPr>
          <w:color w:val="244061" w:themeColor="accent1" w:themeShade="80"/>
        </w:rPr>
      </w:pPr>
      <w:bookmarkStart w:id="27" w:name="Measure"/>
      <w:bookmarkStart w:id="28" w:name="_Toc235708074"/>
      <w:r>
        <w:rPr>
          <w:color w:val="244061" w:themeColor="accent1" w:themeShade="80"/>
        </w:rPr>
        <w:t>3.5 Onglet Mesurer</w:t>
      </w:r>
      <w:bookmarkEnd w:id="28"/>
    </w:p>
    <w:bookmarkEnd w:id="27"/>
    <w:p w14:paraId="46C1E6D9" w14:textId="6EE68DF3" w:rsidR="002106A8" w:rsidRDefault="002106A8" w:rsidP="002106A8">
      <w:pPr>
        <w:pStyle w:val="BodyAccessibleTextMIRB"/>
      </w:pPr>
      <w:r>
        <w:t>Les outils de l’onglet Mesurer permettent de mesurer en plusieurs unités une distance et une superficie sur la carte à l’aide d’un choix de formes et d’unités de mesure.</w:t>
      </w:r>
    </w:p>
    <w:p w14:paraId="23E0F9EF" w14:textId="77D10554" w:rsidR="002106A8" w:rsidRDefault="002106A8" w:rsidP="002106A8">
      <w:pPr>
        <w:pStyle w:val="BodyAccessibleTextMIRB"/>
      </w:pPr>
      <w:r>
        <w:t>Note :  Vous pouvez modifier l’unité de mesure en tout temps, auquel cas toutes les superficies ou distances mesurées changeront en conséquence.</w:t>
      </w:r>
    </w:p>
    <w:p w14:paraId="0CEF4654" w14:textId="3B1C9098" w:rsidR="002106A8" w:rsidRDefault="043F41C3" w:rsidP="002106A8">
      <w:pPr>
        <w:pStyle w:val="BodyAccessibleTextMIRB"/>
      </w:pPr>
      <w:r>
        <w:rPr>
          <w:noProof/>
        </w:rPr>
        <w:drawing>
          <wp:inline distT="0" distB="0" distL="0" distR="0" wp14:anchorId="4E9C7E85" wp14:editId="66D678AC">
            <wp:extent cx="5943600" cy="857250"/>
            <wp:effectExtent l="9525" t="9525" r="9525" b="9525"/>
            <wp:docPr id="1652687799" name="drawing" descr="Exemple de la barre d’onglets « Mesurer » Il s’agit du cinquième onglet à partir de la gauche qui comprend des icônes des boutons « Mesurer », « Paramètres », « Activer accrochage », « Modifier », « Effacer » et « Effacer tout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87799" name="Picture 1652687799"/>
                    <pic:cNvPicPr/>
                  </pic:nvPicPr>
                  <pic:blipFill>
                    <a:blip r:embed="rId78">
                      <a:extLst>
                        <a:ext uri="{28A0092B-C50C-407E-A947-70E740481C1C}">
                          <a14:useLocalDpi xmlns:a14="http://schemas.microsoft.com/office/drawing/2010/main"/>
                        </a:ext>
                      </a:extLst>
                    </a:blip>
                    <a:stretch>
                      <a:fillRect/>
                    </a:stretch>
                  </pic:blipFill>
                  <pic:spPr>
                    <a:xfrm>
                      <a:off x="0" y="0"/>
                      <a:ext cx="5943600" cy="857250"/>
                    </a:xfrm>
                    <a:prstGeom prst="rect">
                      <a:avLst/>
                    </a:prstGeom>
                    <a:ln w="9525">
                      <a:solidFill>
                        <a:schemeClr val="tx1"/>
                      </a:solidFill>
                      <a:prstDash val="solid"/>
                    </a:ln>
                  </pic:spPr>
                </pic:pic>
              </a:graphicData>
            </a:graphic>
          </wp:inline>
        </w:drawing>
      </w:r>
    </w:p>
    <w:p w14:paraId="1BF7B64A" w14:textId="4132C925" w:rsidR="00FC1589" w:rsidRDefault="00432D61" w:rsidP="00133082">
      <w:pPr>
        <w:pStyle w:val="Heading3NoNumbersMIRB"/>
        <w:rPr>
          <w:color w:val="244061" w:themeColor="accent1" w:themeShade="80"/>
        </w:rPr>
      </w:pPr>
      <w:bookmarkStart w:id="29" w:name="_Toc235708075"/>
      <w:r>
        <w:rPr>
          <w:color w:val="244061" w:themeColor="accent1" w:themeShade="80"/>
        </w:rPr>
        <w:lastRenderedPageBreak/>
        <w:t>3.5.1 Description des outils accessibles sous l’onglet Mesurer :</w:t>
      </w:r>
      <w:bookmarkEnd w:id="29"/>
    </w:p>
    <w:p w14:paraId="03CE3CC9" w14:textId="77777777" w:rsidR="00133082" w:rsidRPr="00133082" w:rsidRDefault="00133082" w:rsidP="00133082">
      <w:pPr>
        <w:pStyle w:val="Heading4NoNumbersMIRB"/>
        <w:rPr>
          <w:color w:val="365F91" w:themeColor="accent1" w:themeShade="BF"/>
        </w:rPr>
      </w:pPr>
      <w:r>
        <w:rPr>
          <w:color w:val="365F91" w:themeColor="accent1" w:themeShade="BF"/>
        </w:rPr>
        <w:t>Mesurer</w:t>
      </w:r>
    </w:p>
    <w:p w14:paraId="206373D2" w14:textId="682C8D12" w:rsidR="00133082" w:rsidRDefault="00133082" w:rsidP="01639857">
      <w:pPr>
        <w:pStyle w:val="BodyAccessibleTextMIRB"/>
      </w:pPr>
      <w:r>
        <w:t xml:space="preserve">Cliquez sur le bouton </w:t>
      </w:r>
      <w:r>
        <w:rPr>
          <w:b/>
        </w:rPr>
        <w:t>Mesurer</w:t>
      </w:r>
      <w:r>
        <w:t xml:space="preserve"> pour ouvrir le sous-menu des outils de mesure.</w:t>
      </w:r>
    </w:p>
    <w:p w14:paraId="23A76B46" w14:textId="28F4A7DA" w:rsidR="07273B26" w:rsidRDefault="07273B26" w:rsidP="01639857">
      <w:pPr>
        <w:pStyle w:val="BodyAccessibleTextMIRB"/>
        <w:jc w:val="center"/>
      </w:pPr>
      <w:r>
        <w:rPr>
          <w:noProof/>
        </w:rPr>
        <w:drawing>
          <wp:inline distT="0" distB="0" distL="0" distR="0" wp14:anchorId="76F4E9D5" wp14:editId="7E118D23">
            <wp:extent cx="3532176" cy="712532"/>
            <wp:effectExtent l="9525" t="9525" r="9525" b="9525"/>
            <wp:docPr id="288846588" name="drawing" descr="Sous-menu « Mesurer » et boutons permettant de sélectionner les types d’entités géométriques « Ligne », « Polygone », « Cercle » et « Rectang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46588" name="Picture 288846588"/>
                    <pic:cNvPicPr/>
                  </pic:nvPicPr>
                  <pic:blipFill>
                    <a:blip r:embed="rId79">
                      <a:extLst>
                        <a:ext uri="{28A0092B-C50C-407E-A947-70E740481C1C}">
                          <a14:useLocalDpi xmlns:a14="http://schemas.microsoft.com/office/drawing/2010/main"/>
                        </a:ext>
                      </a:extLst>
                    </a:blip>
                    <a:stretch>
                      <a:fillRect/>
                    </a:stretch>
                  </pic:blipFill>
                  <pic:spPr>
                    <a:xfrm>
                      <a:off x="0" y="0"/>
                      <a:ext cx="3532176" cy="712532"/>
                    </a:xfrm>
                    <a:prstGeom prst="rect">
                      <a:avLst/>
                    </a:prstGeom>
                    <a:ln w="9525">
                      <a:solidFill>
                        <a:schemeClr val="tx1"/>
                      </a:solidFill>
                      <a:prstDash val="solid"/>
                    </a:ln>
                  </pic:spPr>
                </pic:pic>
              </a:graphicData>
            </a:graphic>
          </wp:inline>
        </w:drawing>
      </w:r>
    </w:p>
    <w:p w14:paraId="5949B1D7" w14:textId="1925E12F" w:rsidR="00133082" w:rsidRDefault="00133082" w:rsidP="00133082">
      <w:pPr>
        <w:pStyle w:val="BulletsMIRB"/>
      </w:pPr>
      <w:r>
        <w:rPr>
          <w:b/>
        </w:rPr>
        <w:t>Ligne :</w:t>
      </w:r>
      <w:r>
        <w:t xml:space="preserve"> Cliquez sur la position du point de départ sur la carte et sur d’autres points ensuite. Pour terminer une ligne, faites un double clic.</w:t>
      </w:r>
    </w:p>
    <w:p w14:paraId="7B386DC7" w14:textId="1EFE7C8C" w:rsidR="00133082" w:rsidRDefault="00133082" w:rsidP="00133082">
      <w:pPr>
        <w:pStyle w:val="BulletsMIRB"/>
      </w:pPr>
      <w:r>
        <w:rPr>
          <w:b/>
        </w:rPr>
        <w:t>Polygone :</w:t>
      </w:r>
      <w:r>
        <w:t xml:space="preserve"> Cliquez sur le point de départ et cliquez ensuite sur la position des points autour du périmètre de la zone désirée, puis double-cliquez pour terminer la forme du polygone­</w:t>
      </w:r>
    </w:p>
    <w:p w14:paraId="3ED861FB" w14:textId="45DD38F4" w:rsidR="00133082" w:rsidRDefault="00133082" w:rsidP="00133082">
      <w:pPr>
        <w:pStyle w:val="BulletsMIRB"/>
      </w:pPr>
      <w:r>
        <w:rPr>
          <w:b/>
        </w:rPr>
        <w:t>Cercle :</w:t>
      </w:r>
      <w:r>
        <w:t xml:space="preserve"> Sélectionnez un point central et faites glisser la forme jusqu’à la taille de votre choix.</w:t>
      </w:r>
    </w:p>
    <w:p w14:paraId="43A5A8B0" w14:textId="1AFB69D7" w:rsidR="00133082" w:rsidRDefault="00133082" w:rsidP="00CF1B71">
      <w:pPr>
        <w:pStyle w:val="BulletsMIRB"/>
      </w:pPr>
      <w:r>
        <w:rPr>
          <w:b/>
        </w:rPr>
        <w:t>Rectangle :</w:t>
      </w:r>
      <w:r>
        <w:t xml:space="preserve"> Cliquez sur un point d’angle de départ et faites glisser le rectangle dans n’importe quelle direction jusqu’à ce qu’il atteigne la taille désirée.</w:t>
      </w:r>
    </w:p>
    <w:p w14:paraId="0F33C355" w14:textId="77777777" w:rsidR="00133082" w:rsidRPr="00133082" w:rsidRDefault="00133082" w:rsidP="00133082">
      <w:pPr>
        <w:pStyle w:val="Heading4NoNumbersMIRB"/>
        <w:rPr>
          <w:color w:val="365F91" w:themeColor="accent1" w:themeShade="BF"/>
        </w:rPr>
      </w:pPr>
      <w:r>
        <w:rPr>
          <w:color w:val="365F91" w:themeColor="accent1" w:themeShade="BF"/>
        </w:rPr>
        <w:t>Unités de mesure</w:t>
      </w:r>
    </w:p>
    <w:p w14:paraId="47948137" w14:textId="283EE01D" w:rsidR="00133082" w:rsidRDefault="00133082" w:rsidP="01639857">
      <w:pPr>
        <w:pStyle w:val="BodyAccessibleTextMIRB"/>
      </w:pPr>
      <w:r>
        <w:t>Les unités de mesure doivent être définies avant d’utiliser des outils de mesure. Sélectionnez les unités de mesure linéaire souhaitées (pieds, verges, mètres, kilomètres, milles ou milles marins).</w:t>
      </w:r>
    </w:p>
    <w:p w14:paraId="3A366C9A" w14:textId="7676D496" w:rsidR="0BE839D2" w:rsidRDefault="0BE839D2" w:rsidP="01639857">
      <w:pPr>
        <w:pStyle w:val="BodyAccessibleTextMIRB"/>
        <w:jc w:val="center"/>
      </w:pPr>
      <w:r>
        <w:rPr>
          <w:noProof/>
        </w:rPr>
        <w:drawing>
          <wp:inline distT="0" distB="0" distL="0" distR="0" wp14:anchorId="5A18B72C" wp14:editId="70672C47">
            <wp:extent cx="788738" cy="502964"/>
            <wp:effectExtent l="0" t="0" r="0" b="0"/>
            <wp:docPr id="473841971" name="drawing" descr="Icône du bouton « Paramètr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41971" name="Picture 473841971"/>
                    <pic:cNvPicPr/>
                  </pic:nvPicPr>
                  <pic:blipFill>
                    <a:blip r:embed="rId80">
                      <a:extLst>
                        <a:ext uri="{28A0092B-C50C-407E-A947-70E740481C1C}">
                          <a14:useLocalDpi xmlns:a14="http://schemas.microsoft.com/office/drawing/2010/main"/>
                        </a:ext>
                      </a:extLst>
                    </a:blip>
                    <a:stretch>
                      <a:fillRect/>
                    </a:stretch>
                  </pic:blipFill>
                  <pic:spPr>
                    <a:xfrm>
                      <a:off x="0" y="0"/>
                      <a:ext cx="788738" cy="502964"/>
                    </a:xfrm>
                    <a:prstGeom prst="rect">
                      <a:avLst/>
                    </a:prstGeom>
                  </pic:spPr>
                </pic:pic>
              </a:graphicData>
            </a:graphic>
          </wp:inline>
        </w:drawing>
      </w:r>
      <w:r>
        <w:rPr>
          <w:noProof/>
        </w:rPr>
        <w:drawing>
          <wp:inline distT="0" distB="0" distL="0" distR="0" wp14:anchorId="334A5F0A" wp14:editId="32C22F9F">
            <wp:extent cx="2605126" cy="2118836"/>
            <wp:effectExtent l="9525" t="9525" r="9525" b="9525"/>
            <wp:docPr id="1424849114" name="drawing" descr="Onglet « Sélectionner le système et les unités de mesure » avec des menus déroulants permettant de sélectionner un système de mesure, des unités de longueur et des unités de superfi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49114" name="Picture 1424849114"/>
                    <pic:cNvPicPr/>
                  </pic:nvPicPr>
                  <pic:blipFill>
                    <a:blip r:embed="rId81">
                      <a:extLst>
                        <a:ext uri="{28A0092B-C50C-407E-A947-70E740481C1C}">
                          <a14:useLocalDpi xmlns:a14="http://schemas.microsoft.com/office/drawing/2010/main"/>
                        </a:ext>
                      </a:extLst>
                    </a:blip>
                    <a:stretch>
                      <a:fillRect/>
                    </a:stretch>
                  </pic:blipFill>
                  <pic:spPr>
                    <a:xfrm>
                      <a:off x="0" y="0"/>
                      <a:ext cx="2605126" cy="2118836"/>
                    </a:xfrm>
                    <a:prstGeom prst="rect">
                      <a:avLst/>
                    </a:prstGeom>
                    <a:ln w="9525">
                      <a:solidFill>
                        <a:schemeClr val="tx1"/>
                      </a:solidFill>
                      <a:prstDash val="solid"/>
                    </a:ln>
                  </pic:spPr>
                </pic:pic>
              </a:graphicData>
            </a:graphic>
          </wp:inline>
        </w:drawing>
      </w:r>
    </w:p>
    <w:p w14:paraId="1242CDED" w14:textId="77777777" w:rsidR="00133082" w:rsidRDefault="00133082" w:rsidP="00133082">
      <w:pPr>
        <w:pStyle w:val="BodyAccessibleTextMIRB"/>
      </w:pPr>
    </w:p>
    <w:p w14:paraId="27E2B6CB" w14:textId="77777777" w:rsidR="00133082" w:rsidRPr="00133082" w:rsidRDefault="00133082" w:rsidP="00133082">
      <w:pPr>
        <w:pStyle w:val="Heading4NoNumbersMIRB"/>
        <w:rPr>
          <w:color w:val="365F91" w:themeColor="accent1" w:themeShade="BF"/>
        </w:rPr>
      </w:pPr>
      <w:r>
        <w:rPr>
          <w:color w:val="365F91" w:themeColor="accent1" w:themeShade="BF"/>
        </w:rPr>
        <w:t>Accrochage</w:t>
      </w:r>
    </w:p>
    <w:p w14:paraId="5C15BC6E" w14:textId="0DAE0060" w:rsidR="00133082" w:rsidRDefault="1D233B3F" w:rsidP="01639857">
      <w:pPr>
        <w:pStyle w:val="BodyAccessibleTextMIRB"/>
      </w:pPr>
      <w:r>
        <w:t xml:space="preserve">Cliquez sur </w:t>
      </w:r>
      <w:r>
        <w:rPr>
          <w:b/>
          <w:bCs/>
        </w:rPr>
        <w:t>Activer accrochage</w:t>
      </w:r>
      <w:r>
        <w:t xml:space="preserve"> pour vous aider à relier ou à aligner vos croquis de balisage avec les bords ou les extrémités d’autres croquis ou certaines couches d’accrochage.  </w:t>
      </w:r>
    </w:p>
    <w:p w14:paraId="513E8FBC" w14:textId="290E083E" w:rsidR="3A02C96E" w:rsidRDefault="3A02C96E" w:rsidP="01639857">
      <w:pPr>
        <w:pStyle w:val="BodyAccessibleTextMIRB"/>
        <w:jc w:val="center"/>
      </w:pPr>
      <w:r>
        <w:rPr>
          <w:noProof/>
        </w:rPr>
        <w:drawing>
          <wp:inline distT="0" distB="0" distL="0" distR="0" wp14:anchorId="36A15AAC" wp14:editId="78D9BB4B">
            <wp:extent cx="762066" cy="693480"/>
            <wp:effectExtent l="9525" t="9525" r="9525" b="9525"/>
            <wp:docPr id="1044592317" name="drawing" descr="Icône du bouton « Activer accroch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92317" name="Picture 1044592317"/>
                    <pic:cNvPicPr/>
                  </pic:nvPicPr>
                  <pic:blipFill>
                    <a:blip r:embed="rId82">
                      <a:extLst>
                        <a:ext uri="{28A0092B-C50C-407E-A947-70E740481C1C}">
                          <a14:useLocalDpi xmlns:a14="http://schemas.microsoft.com/office/drawing/2010/main"/>
                        </a:ext>
                      </a:extLst>
                    </a:blip>
                    <a:stretch>
                      <a:fillRect/>
                    </a:stretch>
                  </pic:blipFill>
                  <pic:spPr>
                    <a:xfrm>
                      <a:off x="0" y="0"/>
                      <a:ext cx="762066" cy="693480"/>
                    </a:xfrm>
                    <a:prstGeom prst="rect">
                      <a:avLst/>
                    </a:prstGeom>
                    <a:ln w="9525">
                      <a:solidFill>
                        <a:schemeClr val="tx1"/>
                      </a:solidFill>
                      <a:prstDash val="solid"/>
                    </a:ln>
                  </pic:spPr>
                </pic:pic>
              </a:graphicData>
            </a:graphic>
          </wp:inline>
        </w:drawing>
      </w:r>
      <w:r>
        <w:rPr>
          <w:noProof/>
        </w:rPr>
        <w:drawing>
          <wp:inline distT="0" distB="0" distL="0" distR="0" wp14:anchorId="78B9348B" wp14:editId="4F52C209">
            <wp:extent cx="826842" cy="693480"/>
            <wp:effectExtent l="9525" t="9525" r="9525" b="9525"/>
            <wp:docPr id="558648634" name="drawing" descr="Icône du bouton « Désactiver accroch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48634" name="Picture 558648634"/>
                    <pic:cNvPicPr/>
                  </pic:nvPicPr>
                  <pic:blipFill>
                    <a:blip r:embed="rId83">
                      <a:extLst>
                        <a:ext uri="{28A0092B-C50C-407E-A947-70E740481C1C}">
                          <a14:useLocalDpi xmlns:a14="http://schemas.microsoft.com/office/drawing/2010/main"/>
                        </a:ext>
                      </a:extLst>
                    </a:blip>
                    <a:stretch>
                      <a:fillRect/>
                    </a:stretch>
                  </pic:blipFill>
                  <pic:spPr>
                    <a:xfrm>
                      <a:off x="0" y="0"/>
                      <a:ext cx="826842" cy="693480"/>
                    </a:xfrm>
                    <a:prstGeom prst="rect">
                      <a:avLst/>
                    </a:prstGeom>
                    <a:ln w="9525">
                      <a:solidFill>
                        <a:schemeClr val="tx1"/>
                      </a:solidFill>
                      <a:prstDash val="solid"/>
                    </a:ln>
                  </pic:spPr>
                </pic:pic>
              </a:graphicData>
            </a:graphic>
          </wp:inline>
        </w:drawing>
      </w:r>
    </w:p>
    <w:p w14:paraId="17EE8CFA" w14:textId="0224C6A7" w:rsidR="00133082" w:rsidRDefault="00133082" w:rsidP="01639857">
      <w:pPr>
        <w:pStyle w:val="BulletsMIRB"/>
      </w:pPr>
      <w:r>
        <w:rPr>
          <w:b/>
        </w:rPr>
        <w:t>Note :</w:t>
      </w:r>
      <w:r>
        <w:t xml:space="preserve"> seule la couche Parcelle d’évaluation est actuellement disponible pour l’accrochage (par défaut).</w:t>
      </w:r>
    </w:p>
    <w:p w14:paraId="60722758" w14:textId="77777777" w:rsidR="00133082" w:rsidRPr="00133082" w:rsidRDefault="00133082" w:rsidP="00133082">
      <w:pPr>
        <w:pStyle w:val="BulletsMIRB"/>
        <w:numPr>
          <w:ilvl w:val="0"/>
          <w:numId w:val="0"/>
        </w:numPr>
      </w:pPr>
    </w:p>
    <w:p w14:paraId="263DCC29" w14:textId="2CD12ED3" w:rsidR="009A2CE0" w:rsidRDefault="006D5415" w:rsidP="44DADE9B">
      <w:pPr>
        <w:pStyle w:val="Heading2NoNumbersMIRB"/>
      </w:pPr>
      <w:bookmarkStart w:id="30" w:name="Markup"/>
      <w:bookmarkStart w:id="31" w:name="_Toc235708076"/>
      <w:r>
        <w:rPr>
          <w:color w:val="244061" w:themeColor="accent1" w:themeShade="80"/>
        </w:rPr>
        <w:t>3.6 Onglet Balisage et impression</w:t>
      </w:r>
      <w:bookmarkEnd w:id="31"/>
    </w:p>
    <w:bookmarkEnd w:id="30"/>
    <w:p w14:paraId="6C4B9A71" w14:textId="2B70E1C7" w:rsidR="00617CE2" w:rsidRDefault="00617CE2" w:rsidP="00617CE2">
      <w:pPr>
        <w:pStyle w:val="BodyAccessibleTextMIRB"/>
      </w:pPr>
      <w:r>
        <w:t xml:space="preserve">L’onglet Balisage et impression fournit des options de dessin et de texte et permet de créer un fichier du document cartographique pour </w:t>
      </w:r>
      <w:proofErr w:type="gramStart"/>
      <w:r>
        <w:t>l’ exportation</w:t>
      </w:r>
      <w:proofErr w:type="gramEnd"/>
      <w:r>
        <w:t xml:space="preserve"> et l’impression.</w:t>
      </w:r>
    </w:p>
    <w:p w14:paraId="5EBE20AE" w14:textId="211D3C8F" w:rsidR="00806C30" w:rsidRDefault="357215E6" w:rsidP="00B050BC">
      <w:pPr>
        <w:pStyle w:val="BodyAccessibleTextMIRB"/>
      </w:pPr>
      <w:r>
        <w:rPr>
          <w:noProof/>
        </w:rPr>
        <w:drawing>
          <wp:inline distT="0" distB="0" distL="0" distR="0" wp14:anchorId="0E936740" wp14:editId="26AF84D0">
            <wp:extent cx="5943600" cy="857250"/>
            <wp:effectExtent l="9525" t="9525" r="9525" b="9525"/>
            <wp:docPr id="928405455" name="drawing" descr="Exemple des outils contenus dans la barre d’onglets « Balisage et impression »  Il s’agit du sixième onglet à partir de la gauche, qui comprend des icônes des boutons « Dessiner », « Texte et coordonnées », « Styles », « Désactiver l’accrochage », « Modifier », « Effacer », « Effacer tout » et « Impre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405455" name="Picture 928405455"/>
                    <pic:cNvPicPr/>
                  </pic:nvPicPr>
                  <pic:blipFill>
                    <a:blip r:embed="rId84">
                      <a:extLst>
                        <a:ext uri="{28A0092B-C50C-407E-A947-70E740481C1C}">
                          <a14:useLocalDpi xmlns:a14="http://schemas.microsoft.com/office/drawing/2010/main"/>
                        </a:ext>
                      </a:extLst>
                    </a:blip>
                    <a:stretch>
                      <a:fillRect/>
                    </a:stretch>
                  </pic:blipFill>
                  <pic:spPr>
                    <a:xfrm>
                      <a:off x="0" y="0"/>
                      <a:ext cx="5943600" cy="857250"/>
                    </a:xfrm>
                    <a:prstGeom prst="rect">
                      <a:avLst/>
                    </a:prstGeom>
                    <a:ln w="9525">
                      <a:solidFill>
                        <a:schemeClr val="tx1"/>
                      </a:solidFill>
                      <a:prstDash val="solid"/>
                    </a:ln>
                  </pic:spPr>
                </pic:pic>
              </a:graphicData>
            </a:graphic>
          </wp:inline>
        </w:drawing>
      </w:r>
    </w:p>
    <w:p w14:paraId="38E8C4AD" w14:textId="1507B3B1" w:rsidR="00F71FB2" w:rsidRDefault="006D5415" w:rsidP="00C854FF">
      <w:pPr>
        <w:pStyle w:val="Heading3NoNumbersMIRB"/>
        <w:rPr>
          <w:color w:val="244061" w:themeColor="accent1" w:themeShade="80"/>
        </w:rPr>
      </w:pPr>
      <w:bookmarkStart w:id="32" w:name="_Toc235708077"/>
      <w:r>
        <w:rPr>
          <w:color w:val="244061" w:themeColor="accent1" w:themeShade="80"/>
        </w:rPr>
        <w:t>3.6.1 Description des outils accessibles sous l’onglet Balisage et impression :</w:t>
      </w:r>
      <w:bookmarkEnd w:id="32"/>
    </w:p>
    <w:p w14:paraId="1593D124" w14:textId="1B2924E4" w:rsidR="00C854FF" w:rsidRPr="00C854FF" w:rsidRDefault="00C854FF" w:rsidP="01639857">
      <w:pPr>
        <w:pStyle w:val="Heading4NoNumbersMIRB"/>
        <w:rPr>
          <w:color w:val="365F91" w:themeColor="accent1" w:themeShade="BF"/>
        </w:rPr>
      </w:pPr>
      <w:r>
        <w:rPr>
          <w:color w:val="365F91" w:themeColor="accent1" w:themeShade="BF"/>
        </w:rPr>
        <w:t>Dessiner</w:t>
      </w:r>
    </w:p>
    <w:p w14:paraId="7A00D7CF" w14:textId="630B8D7B" w:rsidR="74CC15C3" w:rsidRDefault="74CC15C3" w:rsidP="01639857">
      <w:pPr>
        <w:pStyle w:val="BodyAccessibleTextMIRB"/>
        <w:jc w:val="center"/>
      </w:pPr>
      <w:r>
        <w:rPr>
          <w:noProof/>
        </w:rPr>
        <w:drawing>
          <wp:inline distT="0" distB="0" distL="0" distR="0" wp14:anchorId="31EF8407" wp14:editId="750B33A0">
            <wp:extent cx="4141829" cy="723963"/>
            <wp:effectExtent l="9525" t="9525" r="9525" b="9525"/>
            <wp:docPr id="1557365957" name="drawing" descr="Sous-menu « Dessiner » et boutons permettant de sélectionner les types d’entités géométriques « Point », « Ligne », « Polygone », « Cercle » et « Rectang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365957" name="Picture 1557365957"/>
                    <pic:cNvPicPr/>
                  </pic:nvPicPr>
                  <pic:blipFill>
                    <a:blip r:embed="rId85">
                      <a:extLst>
                        <a:ext uri="{28A0092B-C50C-407E-A947-70E740481C1C}">
                          <a14:useLocalDpi xmlns:a14="http://schemas.microsoft.com/office/drawing/2010/main"/>
                        </a:ext>
                      </a:extLst>
                    </a:blip>
                    <a:stretch>
                      <a:fillRect/>
                    </a:stretch>
                  </pic:blipFill>
                  <pic:spPr>
                    <a:xfrm>
                      <a:off x="0" y="0"/>
                      <a:ext cx="4141829" cy="723963"/>
                    </a:xfrm>
                    <a:prstGeom prst="rect">
                      <a:avLst/>
                    </a:prstGeom>
                    <a:ln w="9525">
                      <a:solidFill>
                        <a:schemeClr val="tx1"/>
                      </a:solidFill>
                      <a:prstDash val="solid"/>
                    </a:ln>
                  </pic:spPr>
                </pic:pic>
              </a:graphicData>
            </a:graphic>
          </wp:inline>
        </w:drawing>
      </w:r>
    </w:p>
    <w:p w14:paraId="6F75E47C" w14:textId="20D22FB9" w:rsidR="00C854FF" w:rsidRDefault="00C854FF" w:rsidP="00C854FF">
      <w:pPr>
        <w:pStyle w:val="BulletsMIRB"/>
      </w:pPr>
      <w:r>
        <w:rPr>
          <w:b/>
          <w:bCs/>
        </w:rPr>
        <w:t>Point :</w:t>
      </w:r>
      <w:r>
        <w:t xml:space="preserve"> permet d’ajouter des points.</w:t>
      </w:r>
    </w:p>
    <w:p w14:paraId="18CB6F05" w14:textId="037CFF5E" w:rsidR="00C854FF" w:rsidRDefault="00C854FF" w:rsidP="00C854FF">
      <w:pPr>
        <w:pStyle w:val="BulletsMIRB"/>
      </w:pPr>
      <w:r>
        <w:rPr>
          <w:b/>
          <w:bCs/>
        </w:rPr>
        <w:t>Ligne :</w:t>
      </w:r>
      <w:r>
        <w:t xml:space="preserve"> permet d’ajouter des lignes. Pour terminer la ligne, faites un double clic.</w:t>
      </w:r>
    </w:p>
    <w:p w14:paraId="4F6EE3F7" w14:textId="59414EA3" w:rsidR="00C854FF" w:rsidRDefault="00C854FF" w:rsidP="00C854FF">
      <w:pPr>
        <w:pStyle w:val="BulletsMIRB"/>
      </w:pPr>
      <w:r>
        <w:rPr>
          <w:b/>
          <w:bCs/>
        </w:rPr>
        <w:lastRenderedPageBreak/>
        <w:t xml:space="preserve">Polygone : </w:t>
      </w:r>
      <w:r>
        <w:t>permet d’ajouter des polygones de la taille ou de la forme désirée. Pour terminer le polygone, faites un double clic.</w:t>
      </w:r>
    </w:p>
    <w:p w14:paraId="6C2C49B4" w14:textId="586D98CD" w:rsidR="00C854FF" w:rsidRDefault="00C854FF" w:rsidP="00C854FF">
      <w:pPr>
        <w:pStyle w:val="BulletsMIRB"/>
      </w:pPr>
      <w:r>
        <w:rPr>
          <w:b/>
          <w:bCs/>
        </w:rPr>
        <w:t xml:space="preserve">Cercle : </w:t>
      </w:r>
      <w:r>
        <w:t>permet d’ajouter des cercles de la taille désirée.</w:t>
      </w:r>
    </w:p>
    <w:p w14:paraId="7A146976" w14:textId="31A8A949" w:rsidR="00C854FF" w:rsidRDefault="00C854FF" w:rsidP="00C854FF">
      <w:pPr>
        <w:pStyle w:val="BulletsMIRB"/>
      </w:pPr>
      <w:r>
        <w:rPr>
          <w:b/>
          <w:bCs/>
        </w:rPr>
        <w:t>Rectangle :</w:t>
      </w:r>
      <w:r>
        <w:t xml:space="preserve"> permet d’ajouter des rectangles de la forme ou de la taille désirée. Pour terminer le rectangle, faites un double clic.</w:t>
      </w:r>
    </w:p>
    <w:p w14:paraId="7C1EC36F" w14:textId="77777777" w:rsidR="00C854FF" w:rsidRDefault="00C854FF" w:rsidP="00585F32">
      <w:pPr>
        <w:pStyle w:val="Heading4NoNumbersMIRB"/>
        <w:rPr>
          <w:color w:val="365F91" w:themeColor="accent1" w:themeShade="BF"/>
        </w:rPr>
      </w:pPr>
      <w:r>
        <w:rPr>
          <w:color w:val="365F91" w:themeColor="accent1" w:themeShade="BF"/>
        </w:rPr>
        <w:t xml:space="preserve">Texte </w:t>
      </w:r>
    </w:p>
    <w:p w14:paraId="7B958BA0" w14:textId="5594A7E0" w:rsidR="00585F32" w:rsidRPr="00585F32" w:rsidRDefault="575E6341" w:rsidP="00585F32">
      <w:pPr>
        <w:pStyle w:val="BodyAccessibleTextMIRB"/>
        <w:jc w:val="center"/>
      </w:pPr>
      <w:r>
        <w:rPr>
          <w:noProof/>
        </w:rPr>
        <w:drawing>
          <wp:inline distT="0" distB="0" distL="0" distR="0" wp14:anchorId="536A4318" wp14:editId="767C6531">
            <wp:extent cx="3391194" cy="762066"/>
            <wp:effectExtent l="9525" t="9525" r="9525" b="9525"/>
            <wp:docPr id="845115304" name="drawing" descr="Sous-menu « Texte » et boutons « Ajouter », « Modifier » et  « Déplac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115304" name="Picture 845115304"/>
                    <pic:cNvPicPr/>
                  </pic:nvPicPr>
                  <pic:blipFill>
                    <a:blip r:embed="rId86">
                      <a:extLst>
                        <a:ext uri="{28A0092B-C50C-407E-A947-70E740481C1C}">
                          <a14:useLocalDpi xmlns:a14="http://schemas.microsoft.com/office/drawing/2010/main"/>
                        </a:ext>
                      </a:extLst>
                    </a:blip>
                    <a:stretch>
                      <a:fillRect/>
                    </a:stretch>
                  </pic:blipFill>
                  <pic:spPr>
                    <a:xfrm>
                      <a:off x="0" y="0"/>
                      <a:ext cx="3391194" cy="762066"/>
                    </a:xfrm>
                    <a:prstGeom prst="rect">
                      <a:avLst/>
                    </a:prstGeom>
                    <a:ln w="9525">
                      <a:solidFill>
                        <a:schemeClr val="tx1"/>
                      </a:solidFill>
                      <a:prstDash val="solid"/>
                    </a:ln>
                  </pic:spPr>
                </pic:pic>
              </a:graphicData>
            </a:graphic>
          </wp:inline>
        </w:drawing>
      </w:r>
    </w:p>
    <w:p w14:paraId="7EFB6539" w14:textId="519D6211" w:rsidR="00C854FF" w:rsidRDefault="00C854FF" w:rsidP="00C854FF">
      <w:pPr>
        <w:pStyle w:val="BulletsMIRB"/>
      </w:pPr>
      <w:r>
        <w:rPr>
          <w:b/>
        </w:rPr>
        <w:t>Ajouter du texte :</w:t>
      </w:r>
      <w:r>
        <w:t xml:space="preserve"> Cliquez sur l’outil et cliquez ensuite à l’endroit où vous souhaitez ajouter du texte.</w:t>
      </w:r>
    </w:p>
    <w:p w14:paraId="4A2AA592" w14:textId="54283DD8" w:rsidR="00C854FF" w:rsidRDefault="00C854FF" w:rsidP="01639857">
      <w:pPr>
        <w:pStyle w:val="BulletsMIRB"/>
      </w:pPr>
      <w:r>
        <w:t xml:space="preserve">Ajoutez les coordonnées à partir de la liste déroulante </w:t>
      </w:r>
      <w:r>
        <w:rPr>
          <w:b/>
          <w:bCs/>
        </w:rPr>
        <w:t>Copier un extrait de texte</w:t>
      </w:r>
      <w:r>
        <w:t xml:space="preserve">. </w:t>
      </w:r>
    </w:p>
    <w:p w14:paraId="2ECB2ABA" w14:textId="440EF38B" w:rsidR="57721F9D" w:rsidRDefault="57721F9D" w:rsidP="01639857">
      <w:pPr>
        <w:pStyle w:val="BodyAccessibleTextMIRB"/>
        <w:jc w:val="center"/>
      </w:pPr>
      <w:r>
        <w:rPr>
          <w:noProof/>
        </w:rPr>
        <w:drawing>
          <wp:inline distT="0" distB="0" distL="0" distR="0" wp14:anchorId="4C0BA2E5" wp14:editId="46996C94">
            <wp:extent cx="2648179" cy="2705335"/>
            <wp:effectExtent l="9525" t="9525" r="9525" b="9525"/>
            <wp:docPr id="1419438250" name="drawing" descr="La section du menu « Copier un extrait de texte&quot;, avec les options de coordonnées « Lat/Long », « DEG/Min/Sec » et « UT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38250" name="Picture 1419438250"/>
                    <pic:cNvPicPr/>
                  </pic:nvPicPr>
                  <pic:blipFill>
                    <a:blip r:embed="rId87">
                      <a:extLst>
                        <a:ext uri="{28A0092B-C50C-407E-A947-70E740481C1C}">
                          <a14:useLocalDpi xmlns:a14="http://schemas.microsoft.com/office/drawing/2010/main"/>
                        </a:ext>
                      </a:extLst>
                    </a:blip>
                    <a:stretch>
                      <a:fillRect/>
                    </a:stretch>
                  </pic:blipFill>
                  <pic:spPr>
                    <a:xfrm>
                      <a:off x="0" y="0"/>
                      <a:ext cx="2648179" cy="2705335"/>
                    </a:xfrm>
                    <a:prstGeom prst="rect">
                      <a:avLst/>
                    </a:prstGeom>
                    <a:ln w="9525">
                      <a:solidFill>
                        <a:schemeClr val="tx1"/>
                      </a:solidFill>
                      <a:prstDash val="solid"/>
                    </a:ln>
                  </pic:spPr>
                </pic:pic>
              </a:graphicData>
            </a:graphic>
          </wp:inline>
        </w:drawing>
      </w:r>
    </w:p>
    <w:p w14:paraId="611EA402" w14:textId="77777777" w:rsidR="00C854FF" w:rsidRDefault="00C854FF" w:rsidP="00585F32">
      <w:pPr>
        <w:pStyle w:val="BulletsMIRB"/>
      </w:pPr>
      <w:r>
        <w:t xml:space="preserve">Agrandissez le panneau </w:t>
      </w:r>
      <w:r>
        <w:rPr>
          <w:b/>
        </w:rPr>
        <w:t>Options</w:t>
      </w:r>
      <w:r>
        <w:t xml:space="preserve"> </w:t>
      </w:r>
      <w:r>
        <w:rPr>
          <w:b/>
          <w:bCs/>
        </w:rPr>
        <w:t>d’affichage</w:t>
      </w:r>
      <w:r>
        <w:t xml:space="preserve"> pour modifier la police et d’autres paramètres de style.</w:t>
      </w:r>
    </w:p>
    <w:p w14:paraId="4A620360" w14:textId="76950DA0" w:rsidR="00585F32" w:rsidRDefault="00585F32" w:rsidP="00585F32">
      <w:pPr>
        <w:pStyle w:val="BulletsMIRB"/>
        <w:numPr>
          <w:ilvl w:val="0"/>
          <w:numId w:val="0"/>
        </w:numPr>
        <w:jc w:val="center"/>
      </w:pPr>
    </w:p>
    <w:p w14:paraId="2329BD11" w14:textId="0CD38AAF" w:rsidR="3C73A452" w:rsidRDefault="3C73A452" w:rsidP="01639857">
      <w:pPr>
        <w:pStyle w:val="BulletsMIRB"/>
        <w:numPr>
          <w:ilvl w:val="0"/>
          <w:numId w:val="0"/>
        </w:numPr>
        <w:ind w:left="720"/>
        <w:jc w:val="center"/>
      </w:pPr>
      <w:r>
        <w:rPr>
          <w:noProof/>
        </w:rPr>
        <w:lastRenderedPageBreak/>
        <w:drawing>
          <wp:inline distT="0" distB="0" distL="0" distR="0" wp14:anchorId="2FA6C3CA" wp14:editId="2C6C0DE4">
            <wp:extent cx="2636749" cy="2305250"/>
            <wp:effectExtent l="9525" t="9525" r="9525" b="9525"/>
            <wp:docPr id="338968474" name="drawing" descr="Section du menu « Options d’affichage » et options pour modifier la famille et la taille de la po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968474" name="Picture 338968474"/>
                    <pic:cNvPicPr/>
                  </pic:nvPicPr>
                  <pic:blipFill>
                    <a:blip r:embed="rId88">
                      <a:extLst>
                        <a:ext uri="{28A0092B-C50C-407E-A947-70E740481C1C}">
                          <a14:useLocalDpi xmlns:a14="http://schemas.microsoft.com/office/drawing/2010/main"/>
                        </a:ext>
                      </a:extLst>
                    </a:blip>
                    <a:stretch>
                      <a:fillRect/>
                    </a:stretch>
                  </pic:blipFill>
                  <pic:spPr>
                    <a:xfrm>
                      <a:off x="0" y="0"/>
                      <a:ext cx="2636749" cy="2305250"/>
                    </a:xfrm>
                    <a:prstGeom prst="rect">
                      <a:avLst/>
                    </a:prstGeom>
                    <a:ln w="9525">
                      <a:solidFill>
                        <a:schemeClr val="tx1"/>
                      </a:solidFill>
                      <a:prstDash val="solid"/>
                    </a:ln>
                  </pic:spPr>
                </pic:pic>
              </a:graphicData>
            </a:graphic>
          </wp:inline>
        </w:drawing>
      </w:r>
    </w:p>
    <w:p w14:paraId="6F86D5FD" w14:textId="778311E1" w:rsidR="00C854FF" w:rsidRDefault="00C854FF" w:rsidP="00585F32">
      <w:pPr>
        <w:pStyle w:val="BulletsMIRB"/>
      </w:pPr>
      <w:r>
        <w:rPr>
          <w:b/>
        </w:rPr>
        <w:t>Modifier le texte :</w:t>
      </w:r>
      <w:r>
        <w:t xml:space="preserve"> Cliquez sur le texte figurant sur la carte pour le modifier ou le supprimer. </w:t>
      </w:r>
    </w:p>
    <w:p w14:paraId="22CC2F04" w14:textId="027E4D4C" w:rsidR="00C854FF" w:rsidRDefault="00C854FF" w:rsidP="00585F32">
      <w:pPr>
        <w:pStyle w:val="BulletsMIRB"/>
      </w:pPr>
      <w:r>
        <w:rPr>
          <w:b/>
        </w:rPr>
        <w:t>Déplacer le texte :</w:t>
      </w:r>
      <w:r>
        <w:t xml:space="preserve"> Cliquez sur le texte figurant sur la carte pour le déplacer. </w:t>
      </w:r>
    </w:p>
    <w:p w14:paraId="0E3479B5" w14:textId="77777777" w:rsidR="00C854FF" w:rsidRPr="00585F32" w:rsidRDefault="00C854FF" w:rsidP="00585F32">
      <w:pPr>
        <w:pStyle w:val="Heading4NoNumbersMIRB"/>
        <w:rPr>
          <w:color w:val="365F91" w:themeColor="accent1" w:themeShade="BF"/>
        </w:rPr>
      </w:pPr>
      <w:r>
        <w:rPr>
          <w:color w:val="365F91" w:themeColor="accent1" w:themeShade="BF"/>
        </w:rPr>
        <w:t>Styles</w:t>
      </w:r>
    </w:p>
    <w:p w14:paraId="1A9A74E9" w14:textId="00CDD2FA" w:rsidR="00585F32" w:rsidRDefault="00C854FF" w:rsidP="01639857">
      <w:pPr>
        <w:pStyle w:val="BodyAccessibleTextMIRB"/>
      </w:pPr>
      <w:r>
        <w:t>Ouvrez le sous-menu</w:t>
      </w:r>
      <w:r>
        <w:rPr>
          <w:b/>
        </w:rPr>
        <w:t xml:space="preserve"> Styles</w:t>
      </w:r>
      <w:r>
        <w:t xml:space="preserve"> pour sélectionner la forme géométrique que vous souhaitez modifier. </w:t>
      </w:r>
    </w:p>
    <w:p w14:paraId="7E9403BD" w14:textId="1860C17F" w:rsidR="5861D8C5" w:rsidRDefault="5861D8C5" w:rsidP="01639857">
      <w:pPr>
        <w:pStyle w:val="BodyAccessibleTextMIRB"/>
        <w:jc w:val="center"/>
      </w:pPr>
      <w:r>
        <w:rPr>
          <w:noProof/>
        </w:rPr>
        <w:drawing>
          <wp:inline distT="0" distB="0" distL="0" distR="0" wp14:anchorId="5A37DCB4" wp14:editId="282FB2E0">
            <wp:extent cx="2514818" cy="712532"/>
            <wp:effectExtent l="9525" t="9525" r="9525" b="9525"/>
            <wp:docPr id="1246915385" name="drawing" descr="Sous-menu « Styles » et boutons permettant de sélectionner les types d’entités géométriques « Point », « Ligne » et « Polygone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15385" name="Picture 1246915385"/>
                    <pic:cNvPicPr/>
                  </pic:nvPicPr>
                  <pic:blipFill>
                    <a:blip r:embed="rId89">
                      <a:extLst>
                        <a:ext uri="{28A0092B-C50C-407E-A947-70E740481C1C}">
                          <a14:useLocalDpi xmlns:a14="http://schemas.microsoft.com/office/drawing/2010/main"/>
                        </a:ext>
                      </a:extLst>
                    </a:blip>
                    <a:stretch>
                      <a:fillRect/>
                    </a:stretch>
                  </pic:blipFill>
                  <pic:spPr>
                    <a:xfrm>
                      <a:off x="0" y="0"/>
                      <a:ext cx="2514818" cy="712532"/>
                    </a:xfrm>
                    <a:prstGeom prst="rect">
                      <a:avLst/>
                    </a:prstGeom>
                    <a:ln w="9525">
                      <a:solidFill>
                        <a:schemeClr val="tx1"/>
                      </a:solidFill>
                      <a:prstDash val="solid"/>
                    </a:ln>
                  </pic:spPr>
                </pic:pic>
              </a:graphicData>
            </a:graphic>
          </wp:inline>
        </w:drawing>
      </w:r>
    </w:p>
    <w:p w14:paraId="6A4210C8" w14:textId="32C11C60" w:rsidR="00AC1781" w:rsidRDefault="00C854FF" w:rsidP="00C854FF">
      <w:pPr>
        <w:pStyle w:val="BodyAccessibleTextMIRB"/>
      </w:pPr>
      <w:r>
        <w:t>Reportez-vous à l’</w:t>
      </w:r>
      <w:hyperlink w:anchor="Customization" w:history="1">
        <w:r>
          <w:rPr>
            <w:u w:val="single"/>
          </w:rPr>
          <w:t>Annexe D</w:t>
        </w:r>
      </w:hyperlink>
      <w:r>
        <w:t xml:space="preserve"> pour de plus amples renseignements sur la création de styles de balisage personnalisés.</w:t>
      </w:r>
    </w:p>
    <w:p w14:paraId="6F616EC3" w14:textId="314B8DD9" w:rsidR="00AC1781" w:rsidRPr="00AC1781" w:rsidRDefault="00C854FF" w:rsidP="00AC1781">
      <w:pPr>
        <w:pStyle w:val="Heading4NoNumbersMIRB"/>
        <w:rPr>
          <w:color w:val="365F91" w:themeColor="accent1" w:themeShade="BF"/>
        </w:rPr>
      </w:pPr>
      <w:r>
        <w:rPr>
          <w:color w:val="365F91" w:themeColor="accent1" w:themeShade="BF"/>
        </w:rPr>
        <w:t>Modifier</w:t>
      </w:r>
    </w:p>
    <w:p w14:paraId="388420F9" w14:textId="5DBD6336" w:rsidR="00AC1781" w:rsidRDefault="00AC1781" w:rsidP="01639857">
      <w:pPr>
        <w:pStyle w:val="BodyAccessibleTextMIRB"/>
      </w:pPr>
      <w:r>
        <w:t xml:space="preserve">Pour modifier la forme d’un élément de balisage, cliquez sur </w:t>
      </w:r>
      <w:r>
        <w:rPr>
          <w:b/>
          <w:bCs/>
        </w:rPr>
        <w:t>Modifier</w:t>
      </w:r>
      <w:r>
        <w:t xml:space="preserve">, sélectionnez l’élément à modifier et effectuez la modification. </w:t>
      </w:r>
    </w:p>
    <w:p w14:paraId="6C32B286" w14:textId="1FB0C13A" w:rsidR="1709E462" w:rsidRDefault="1709E462" w:rsidP="01639857">
      <w:pPr>
        <w:pStyle w:val="BodyAccessibleTextMIRB"/>
        <w:jc w:val="center"/>
      </w:pPr>
      <w:r>
        <w:rPr>
          <w:noProof/>
        </w:rPr>
        <w:drawing>
          <wp:inline distT="0" distB="0" distL="0" distR="0" wp14:anchorId="54F714CB" wp14:editId="2CC868B4">
            <wp:extent cx="609653" cy="522015"/>
            <wp:effectExtent l="9525" t="9525" r="9525" b="9525"/>
            <wp:docPr id="753857705" name="drawing" descr="Icône du bouton « Modifi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57705" name="Picture 753857705"/>
                    <pic:cNvPicPr/>
                  </pic:nvPicPr>
                  <pic:blipFill>
                    <a:blip r:embed="rId90">
                      <a:extLst>
                        <a:ext uri="{28A0092B-C50C-407E-A947-70E740481C1C}">
                          <a14:useLocalDpi xmlns:a14="http://schemas.microsoft.com/office/drawing/2010/main"/>
                        </a:ext>
                      </a:extLst>
                    </a:blip>
                    <a:stretch>
                      <a:fillRect/>
                    </a:stretch>
                  </pic:blipFill>
                  <pic:spPr>
                    <a:xfrm>
                      <a:off x="0" y="0"/>
                      <a:ext cx="609653" cy="522015"/>
                    </a:xfrm>
                    <a:prstGeom prst="rect">
                      <a:avLst/>
                    </a:prstGeom>
                    <a:ln w="9525">
                      <a:solidFill>
                        <a:schemeClr val="tx1"/>
                      </a:solidFill>
                      <a:prstDash val="solid"/>
                    </a:ln>
                  </pic:spPr>
                </pic:pic>
              </a:graphicData>
            </a:graphic>
          </wp:inline>
        </w:drawing>
      </w:r>
    </w:p>
    <w:p w14:paraId="1FEC9B38" w14:textId="7C6B6871" w:rsidR="00C854FF" w:rsidRDefault="00C854FF" w:rsidP="00C854FF">
      <w:pPr>
        <w:pStyle w:val="BodyAccessibleTextMIRB"/>
      </w:pPr>
      <w:r>
        <w:lastRenderedPageBreak/>
        <w:t>Une case à cocher dans un encadré vert apparaît au pourtour de l’élément de balisage sélectionné et vous pouvez ensuite modifier son emplacement, sa taille ou le pivotement de la carte. Une barre d’outils de géométrie s’ouvre sur le côté gauche de la carte avec des outils supplémentaires :</w:t>
      </w:r>
    </w:p>
    <w:p w14:paraId="68AC3166" w14:textId="77777777" w:rsidR="00AC1781" w:rsidRDefault="00AC1781" w:rsidP="00AC1781">
      <w:pPr>
        <w:pStyle w:val="BulletsMIRB"/>
      </w:pPr>
      <w:r>
        <w:t>Styliser l’élément de balisage sélectionné</w:t>
      </w:r>
    </w:p>
    <w:p w14:paraId="30EFF43E" w14:textId="77777777" w:rsidR="00AC1781" w:rsidRDefault="00AC1781" w:rsidP="00AC1781">
      <w:pPr>
        <w:pStyle w:val="BulletsMIRB"/>
      </w:pPr>
      <w:r>
        <w:t>Annuler/rétablir les modifications</w:t>
      </w:r>
    </w:p>
    <w:p w14:paraId="0079AE5E" w14:textId="77777777" w:rsidR="00AC1781" w:rsidRDefault="00AC1781" w:rsidP="00AC1781">
      <w:pPr>
        <w:pStyle w:val="BulletsMIRB"/>
      </w:pPr>
      <w:r>
        <w:t>Annuler les modifications</w:t>
      </w:r>
    </w:p>
    <w:p w14:paraId="5722F655" w14:textId="77777777" w:rsidR="00AC1781" w:rsidRDefault="00AC1781" w:rsidP="00AC1781">
      <w:pPr>
        <w:pStyle w:val="BulletsMIRB"/>
      </w:pPr>
      <w:r>
        <w:t>Confirmer les modifications</w:t>
      </w:r>
    </w:p>
    <w:p w14:paraId="76F679D1" w14:textId="33351D6E" w:rsidR="00AC1781" w:rsidRDefault="00AC1781" w:rsidP="00C854FF">
      <w:pPr>
        <w:pStyle w:val="BulletsMIRB"/>
      </w:pPr>
      <w:r>
        <w:t xml:space="preserve">Supprimer l’élément de balisage sélectionné </w:t>
      </w:r>
    </w:p>
    <w:p w14:paraId="11FA9D16" w14:textId="6E99755D" w:rsidR="00AC1781" w:rsidRDefault="00AC1781" w:rsidP="00AC1781">
      <w:pPr>
        <w:pStyle w:val="BodyAccessibleTextMIRB"/>
        <w:jc w:val="center"/>
      </w:pPr>
      <w:r>
        <w:rPr>
          <w:noProof/>
        </w:rPr>
        <w:drawing>
          <wp:inline distT="0" distB="0" distL="0" distR="0" wp14:anchorId="17D570FE" wp14:editId="74D0D66B">
            <wp:extent cx="1573750" cy="1628775"/>
            <wp:effectExtent l="19050" t="19050" r="26670" b="9525"/>
            <wp:docPr id="2051017000" name="Picture 1" descr="Exemple d’une modification d’un élément de balisage Encadré vert au pourtour de l’élément de balisage sélectionné et boutons permettant de déplacer et de redimensionner la fo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017000" name="Picture 1" descr="An example of a map drawing that is being edited. It has a green checked outline and several buttons to move and resize the shape."/>
                    <pic:cNvPicPr/>
                  </pic:nvPicPr>
                  <pic:blipFill>
                    <a:blip r:embed="rId91"/>
                    <a:stretch>
                      <a:fillRect/>
                    </a:stretch>
                  </pic:blipFill>
                  <pic:spPr>
                    <a:xfrm>
                      <a:off x="0" y="0"/>
                      <a:ext cx="1576543" cy="1631666"/>
                    </a:xfrm>
                    <a:prstGeom prst="rect">
                      <a:avLst/>
                    </a:prstGeom>
                    <a:ln>
                      <a:solidFill>
                        <a:schemeClr val="tx1"/>
                      </a:solidFill>
                    </a:ln>
                  </pic:spPr>
                </pic:pic>
              </a:graphicData>
            </a:graphic>
          </wp:inline>
        </w:drawing>
      </w:r>
      <w:r>
        <w:t xml:space="preserve"> </w:t>
      </w:r>
      <w:r>
        <w:rPr>
          <w:noProof/>
        </w:rPr>
        <w:drawing>
          <wp:inline distT="0" distB="0" distL="0" distR="0" wp14:anchorId="05F07BF6" wp14:editId="52752668">
            <wp:extent cx="496442" cy="2047875"/>
            <wp:effectExtent l="19050" t="19050" r="18415" b="9525"/>
            <wp:docPr id="1561272380" name="Picture 3" descr="Barre d’outils de géométrie permettant de modifier les éléments de bali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272380" name="Picture 3" descr="Geometry toolbar for editing markup features."/>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15895" cy="2128120"/>
                    </a:xfrm>
                    <a:prstGeom prst="rect">
                      <a:avLst/>
                    </a:prstGeom>
                    <a:noFill/>
                    <a:ln>
                      <a:solidFill>
                        <a:schemeClr val="tx1"/>
                      </a:solidFill>
                    </a:ln>
                  </pic:spPr>
                </pic:pic>
              </a:graphicData>
            </a:graphic>
          </wp:inline>
        </w:drawing>
      </w:r>
    </w:p>
    <w:p w14:paraId="595B2083" w14:textId="479BF49A" w:rsidR="00AC1781" w:rsidRPr="00AC1781" w:rsidRDefault="00C854FF" w:rsidP="00AC1781">
      <w:pPr>
        <w:pStyle w:val="Heading4NoNumbersMIRB"/>
        <w:rPr>
          <w:color w:val="365F91" w:themeColor="accent1" w:themeShade="BF"/>
        </w:rPr>
      </w:pPr>
      <w:r>
        <w:rPr>
          <w:color w:val="365F91" w:themeColor="accent1" w:themeShade="BF"/>
        </w:rPr>
        <w:t>Effacer</w:t>
      </w:r>
    </w:p>
    <w:p w14:paraId="7C706101" w14:textId="47847CD9" w:rsidR="00AC1781" w:rsidRDefault="00C854FF" w:rsidP="01639857">
      <w:pPr>
        <w:pStyle w:val="BodyAccessibleTextMIRB"/>
      </w:pPr>
      <w:r>
        <w:t>Pour effacer définitivement un élément de balisage déjà utilisé, cliquez sur cet élément.</w:t>
      </w:r>
    </w:p>
    <w:p w14:paraId="6D39188C" w14:textId="6462AAA8" w:rsidR="1F757EB5" w:rsidRDefault="1F757EB5" w:rsidP="01639857">
      <w:pPr>
        <w:pStyle w:val="BodyAccessibleTextMIRB"/>
        <w:jc w:val="center"/>
      </w:pPr>
      <w:r>
        <w:rPr>
          <w:noProof/>
        </w:rPr>
        <w:drawing>
          <wp:inline distT="0" distB="0" distL="0" distR="0" wp14:anchorId="5938F1CB" wp14:editId="640D73A1">
            <wp:extent cx="552498" cy="476291"/>
            <wp:effectExtent l="9525" t="9525" r="9525" b="9525"/>
            <wp:docPr id="892467837" name="drawing" descr="Icône du bouton « Légen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467837" name="Picture 892467837"/>
                    <pic:cNvPicPr/>
                  </pic:nvPicPr>
                  <pic:blipFill>
                    <a:blip r:embed="rId93">
                      <a:extLst>
                        <a:ext uri="{28A0092B-C50C-407E-A947-70E740481C1C}">
                          <a14:useLocalDpi xmlns:a14="http://schemas.microsoft.com/office/drawing/2010/main"/>
                        </a:ext>
                      </a:extLst>
                    </a:blip>
                    <a:stretch>
                      <a:fillRect/>
                    </a:stretch>
                  </pic:blipFill>
                  <pic:spPr>
                    <a:xfrm>
                      <a:off x="0" y="0"/>
                      <a:ext cx="552498" cy="476291"/>
                    </a:xfrm>
                    <a:prstGeom prst="rect">
                      <a:avLst/>
                    </a:prstGeom>
                    <a:ln w="9525">
                      <a:solidFill>
                        <a:schemeClr val="tx1"/>
                      </a:solidFill>
                      <a:prstDash val="solid"/>
                    </a:ln>
                  </pic:spPr>
                </pic:pic>
              </a:graphicData>
            </a:graphic>
          </wp:inline>
        </w:drawing>
      </w:r>
    </w:p>
    <w:p w14:paraId="24065D14" w14:textId="27A56382" w:rsidR="00AC1781" w:rsidRPr="00AC1781" w:rsidRDefault="00C854FF" w:rsidP="00AC1781">
      <w:pPr>
        <w:pStyle w:val="Heading4NoNumbersMIRB"/>
        <w:rPr>
          <w:color w:val="365F91" w:themeColor="accent1" w:themeShade="BF"/>
        </w:rPr>
      </w:pPr>
      <w:r>
        <w:rPr>
          <w:color w:val="365F91" w:themeColor="accent1" w:themeShade="BF"/>
        </w:rPr>
        <w:t>Effacer tout</w:t>
      </w:r>
    </w:p>
    <w:p w14:paraId="3EA425ED" w14:textId="08D02BB1" w:rsidR="00AC1781" w:rsidRDefault="00C854FF" w:rsidP="01639857">
      <w:pPr>
        <w:pStyle w:val="BodyAccessibleTextMIRB"/>
      </w:pPr>
      <w:r>
        <w:t xml:space="preserve">Vous </w:t>
      </w:r>
      <w:proofErr w:type="gramStart"/>
      <w:r>
        <w:t>permet</w:t>
      </w:r>
      <w:proofErr w:type="gramEnd"/>
      <w:r>
        <w:t xml:space="preserve"> d’effacer définitivement tous les éléments de balisage déjà tracés. Une fenêtre s’ouvre pour vous demander de confirmer l’effacement de tous les éléments. Cliquez sur </w:t>
      </w:r>
      <w:r>
        <w:rPr>
          <w:b/>
          <w:bCs/>
        </w:rPr>
        <w:t>OK</w:t>
      </w:r>
      <w:r>
        <w:t xml:space="preserve"> pour confirmer l’effacement ou sur </w:t>
      </w:r>
      <w:r>
        <w:rPr>
          <w:b/>
          <w:bCs/>
        </w:rPr>
        <w:t>Annuler</w:t>
      </w:r>
      <w:r>
        <w:t xml:space="preserve"> pour conserver les éléments de balisage. Les éléments de balisage ne peuvent pas être exportés ni enregistrés.</w:t>
      </w:r>
    </w:p>
    <w:p w14:paraId="7351F165" w14:textId="1BF11B29" w:rsidR="490FA858" w:rsidRDefault="490FA858" w:rsidP="01639857">
      <w:pPr>
        <w:pStyle w:val="BodyAccessibleTextMIRB"/>
        <w:jc w:val="center"/>
      </w:pPr>
      <w:r>
        <w:rPr>
          <w:noProof/>
        </w:rPr>
        <w:lastRenderedPageBreak/>
        <w:drawing>
          <wp:inline distT="0" distB="0" distL="0" distR="0" wp14:anchorId="4F24CCAA" wp14:editId="5F88B82E">
            <wp:extent cx="502964" cy="495343"/>
            <wp:effectExtent l="9525" t="9525" r="9525" b="9525"/>
            <wp:docPr id="1274990855" name="drawing" descr="Icône du bouton « Effacer to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990855" name="Picture 1274990855"/>
                    <pic:cNvPicPr/>
                  </pic:nvPicPr>
                  <pic:blipFill>
                    <a:blip r:embed="rId94">
                      <a:extLst>
                        <a:ext uri="{28A0092B-C50C-407E-A947-70E740481C1C}">
                          <a14:useLocalDpi xmlns:a14="http://schemas.microsoft.com/office/drawing/2010/main"/>
                        </a:ext>
                      </a:extLst>
                    </a:blip>
                    <a:stretch>
                      <a:fillRect/>
                    </a:stretch>
                  </pic:blipFill>
                  <pic:spPr>
                    <a:xfrm>
                      <a:off x="0" y="0"/>
                      <a:ext cx="502964" cy="495343"/>
                    </a:xfrm>
                    <a:prstGeom prst="rect">
                      <a:avLst/>
                    </a:prstGeom>
                    <a:ln w="9525">
                      <a:solidFill>
                        <a:schemeClr val="tx1"/>
                      </a:solidFill>
                      <a:prstDash val="solid"/>
                    </a:ln>
                  </pic:spPr>
                </pic:pic>
              </a:graphicData>
            </a:graphic>
          </wp:inline>
        </w:drawing>
      </w:r>
    </w:p>
    <w:p w14:paraId="03E2CC08" w14:textId="315ED6C0" w:rsidR="00C67F20" w:rsidRPr="00C67F20" w:rsidRDefault="00C854FF" w:rsidP="00C67F20">
      <w:pPr>
        <w:pStyle w:val="Heading4NoNumbersMIRB"/>
        <w:rPr>
          <w:color w:val="365F91" w:themeColor="accent1" w:themeShade="BF"/>
        </w:rPr>
      </w:pPr>
      <w:r>
        <w:rPr>
          <w:color w:val="365F91" w:themeColor="accent1" w:themeShade="BF"/>
        </w:rPr>
        <w:t>Accrochage</w:t>
      </w:r>
    </w:p>
    <w:p w14:paraId="3A974154" w14:textId="3A9BBE5D" w:rsidR="00C854FF" w:rsidRDefault="00C854FF" w:rsidP="00C854FF">
      <w:pPr>
        <w:pStyle w:val="BodyAccessibleTextMIRB"/>
      </w:pPr>
      <w:r>
        <w:t>Les boutons de commande Activer accrochage et Sélectionner les couches d’accrochage ne s’affichent qu’une fois que le balisage est tracé sur la carte.</w:t>
      </w:r>
    </w:p>
    <w:p w14:paraId="7A556B0E" w14:textId="2B452F38" w:rsidR="00C67F20" w:rsidRDefault="4567085E" w:rsidP="01639857">
      <w:pPr>
        <w:pStyle w:val="BulletsMIRB"/>
      </w:pPr>
      <w:r>
        <w:t xml:space="preserve">Cliquez sur </w:t>
      </w:r>
      <w:r>
        <w:rPr>
          <w:b/>
          <w:bCs/>
        </w:rPr>
        <w:t>Activer accrochage</w:t>
      </w:r>
      <w:r>
        <w:t xml:space="preserve"> pour vous aider à relier ou à aligner vos croquis avec les côtés ou les extrémités d’autres croquis ou les couches d’accrochage sélectionnées sur la carte.  </w:t>
      </w:r>
    </w:p>
    <w:p w14:paraId="67E15F39" w14:textId="242A24AB" w:rsidR="439127D2" w:rsidRDefault="439127D2" w:rsidP="01639857">
      <w:pPr>
        <w:pStyle w:val="BulletsMIRB"/>
        <w:numPr>
          <w:ilvl w:val="0"/>
          <w:numId w:val="0"/>
        </w:numPr>
        <w:jc w:val="center"/>
        <w:rPr>
          <w:szCs w:val="24"/>
        </w:rPr>
      </w:pPr>
      <w:r>
        <w:rPr>
          <w:noProof/>
        </w:rPr>
        <w:drawing>
          <wp:inline distT="0" distB="0" distL="0" distR="0" wp14:anchorId="0FB87862" wp14:editId="7B474336">
            <wp:extent cx="762066" cy="693480"/>
            <wp:effectExtent l="9525" t="9525" r="9525" b="9525"/>
            <wp:docPr id="1791424086" name="drawing" descr="Icône du bouton « Activer accroch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92317" name="Picture 1044592317"/>
                    <pic:cNvPicPr/>
                  </pic:nvPicPr>
                  <pic:blipFill>
                    <a:blip r:embed="rId82">
                      <a:extLst>
                        <a:ext uri="{28A0092B-C50C-407E-A947-70E740481C1C}">
                          <a14:useLocalDpi xmlns:a14="http://schemas.microsoft.com/office/drawing/2010/main"/>
                        </a:ext>
                      </a:extLst>
                    </a:blip>
                    <a:stretch>
                      <a:fillRect/>
                    </a:stretch>
                  </pic:blipFill>
                  <pic:spPr>
                    <a:xfrm>
                      <a:off x="0" y="0"/>
                      <a:ext cx="762066" cy="693480"/>
                    </a:xfrm>
                    <a:prstGeom prst="rect">
                      <a:avLst/>
                    </a:prstGeom>
                    <a:ln w="9525">
                      <a:solidFill>
                        <a:schemeClr val="tx1"/>
                      </a:solidFill>
                      <a:prstDash val="solid"/>
                    </a:ln>
                  </pic:spPr>
                </pic:pic>
              </a:graphicData>
            </a:graphic>
          </wp:inline>
        </w:drawing>
      </w:r>
      <w:r>
        <w:rPr>
          <w:noProof/>
        </w:rPr>
        <w:drawing>
          <wp:inline distT="0" distB="0" distL="0" distR="0" wp14:anchorId="6928F3BF" wp14:editId="5435C3EF">
            <wp:extent cx="826842" cy="693480"/>
            <wp:effectExtent l="9525" t="9525" r="9525" b="9525"/>
            <wp:docPr id="1811299331" name="drawing" descr="Icône du bouton « Désactiver accroch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648634" name="Picture 558648634"/>
                    <pic:cNvPicPr/>
                  </pic:nvPicPr>
                  <pic:blipFill>
                    <a:blip r:embed="rId83">
                      <a:extLst>
                        <a:ext uri="{28A0092B-C50C-407E-A947-70E740481C1C}">
                          <a14:useLocalDpi xmlns:a14="http://schemas.microsoft.com/office/drawing/2010/main"/>
                        </a:ext>
                      </a:extLst>
                    </a:blip>
                    <a:stretch>
                      <a:fillRect/>
                    </a:stretch>
                  </pic:blipFill>
                  <pic:spPr>
                    <a:xfrm>
                      <a:off x="0" y="0"/>
                      <a:ext cx="826842" cy="693480"/>
                    </a:xfrm>
                    <a:prstGeom prst="rect">
                      <a:avLst/>
                    </a:prstGeom>
                    <a:ln w="9525">
                      <a:solidFill>
                        <a:schemeClr val="tx1"/>
                      </a:solidFill>
                      <a:prstDash val="solid"/>
                    </a:ln>
                  </pic:spPr>
                </pic:pic>
              </a:graphicData>
            </a:graphic>
          </wp:inline>
        </w:drawing>
      </w:r>
    </w:p>
    <w:p w14:paraId="758F2C9C" w14:textId="43FE4F16" w:rsidR="005D2FB3" w:rsidRPr="00C67F20" w:rsidRDefault="00C854FF" w:rsidP="005D2FB3">
      <w:pPr>
        <w:pStyle w:val="BulletsMIRB"/>
      </w:pPr>
      <w:r>
        <w:rPr>
          <w:b/>
        </w:rPr>
        <w:t>Note :</w:t>
      </w:r>
      <w:r>
        <w:t xml:space="preserve"> seule la couche Parcelle d’évaluation est actuellement disponible pour l’accrochage (par défaut).</w:t>
      </w:r>
    </w:p>
    <w:p w14:paraId="33905C81" w14:textId="1B7957E5" w:rsidR="00CA305B" w:rsidRDefault="005D2FB3" w:rsidP="00353DA3">
      <w:pPr>
        <w:pStyle w:val="Heading3NoNumbersMIRB"/>
        <w:rPr>
          <w:color w:val="244061" w:themeColor="accent1" w:themeShade="80"/>
        </w:rPr>
      </w:pPr>
      <w:bookmarkStart w:id="33" w:name="_Toc235708078"/>
      <w:r>
        <w:rPr>
          <w:color w:val="244061" w:themeColor="accent1" w:themeShade="80"/>
        </w:rPr>
        <w:t>3.6.2 Impression à l’aide de l’onglet Balisage et impression :</w:t>
      </w:r>
      <w:bookmarkEnd w:id="33"/>
    </w:p>
    <w:p w14:paraId="4CB9F594" w14:textId="7EDDBC0D" w:rsidR="00353DA3" w:rsidRPr="00353DA3" w:rsidRDefault="00353DA3" w:rsidP="00353DA3">
      <w:pPr>
        <w:pStyle w:val="Heading4NoNumbersMIRB"/>
        <w:rPr>
          <w:color w:val="365F91" w:themeColor="accent1" w:themeShade="BF"/>
        </w:rPr>
      </w:pPr>
      <w:r>
        <w:rPr>
          <w:color w:val="365F91" w:themeColor="accent1" w:themeShade="BF"/>
        </w:rPr>
        <w:t>Impression</w:t>
      </w:r>
    </w:p>
    <w:p w14:paraId="664EE5ED" w14:textId="7AEAF01C" w:rsidR="00353DA3" w:rsidRDefault="00353DA3" w:rsidP="01639857">
      <w:pPr>
        <w:pStyle w:val="BodyAccessibleTextMIRB"/>
      </w:pPr>
      <w:r>
        <w:t xml:space="preserve">Ouvre le menu </w:t>
      </w:r>
      <w:r>
        <w:rPr>
          <w:b/>
        </w:rPr>
        <w:t>Créer et imprimer la carte</w:t>
      </w:r>
      <w:r>
        <w:t xml:space="preserve"> vous permettant de définir les options pour produire une carte à l’aide de </w:t>
      </w:r>
      <w:r w:rsidR="00B95F5D">
        <w:t>l’application Faire une carte topographique</w:t>
      </w:r>
      <w:r>
        <w:t xml:space="preserve">. </w:t>
      </w:r>
    </w:p>
    <w:p w14:paraId="7BD7A75C" w14:textId="1B611854" w:rsidR="00353DA3" w:rsidRPr="00353DA3" w:rsidRDefault="52595A28" w:rsidP="6EDB9ABB">
      <w:pPr>
        <w:pStyle w:val="BodyAccessibleTextMIRB"/>
        <w:jc w:val="center"/>
      </w:pPr>
      <w:r>
        <w:rPr>
          <w:noProof/>
        </w:rPr>
        <w:drawing>
          <wp:inline distT="0" distB="0" distL="0" distR="0" wp14:anchorId="5D12774D" wp14:editId="19FC3702">
            <wp:extent cx="712532" cy="522015"/>
            <wp:effectExtent l="9525" t="9525" r="9525" b="9525"/>
            <wp:docPr id="519577878" name="drawing" descr="Icône du bouton « Impre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577878" name="Picture 519577878"/>
                    <pic:cNvPicPr/>
                  </pic:nvPicPr>
                  <pic:blipFill>
                    <a:blip r:embed="rId95">
                      <a:extLst>
                        <a:ext uri="{28A0092B-C50C-407E-A947-70E740481C1C}">
                          <a14:useLocalDpi xmlns:a14="http://schemas.microsoft.com/office/drawing/2010/main"/>
                        </a:ext>
                      </a:extLst>
                    </a:blip>
                    <a:stretch>
                      <a:fillRect/>
                    </a:stretch>
                  </pic:blipFill>
                  <pic:spPr>
                    <a:xfrm>
                      <a:off x="0" y="0"/>
                      <a:ext cx="712532" cy="522015"/>
                    </a:xfrm>
                    <a:prstGeom prst="rect">
                      <a:avLst/>
                    </a:prstGeom>
                    <a:ln w="9525">
                      <a:solidFill>
                        <a:schemeClr val="tx1"/>
                      </a:solidFill>
                      <a:prstDash val="solid"/>
                    </a:ln>
                  </pic:spPr>
                </pic:pic>
              </a:graphicData>
            </a:graphic>
          </wp:inline>
        </w:drawing>
      </w:r>
    </w:p>
    <w:p w14:paraId="1B3C74B4" w14:textId="6795BFFB" w:rsidR="00353DA3" w:rsidRDefault="09D9A394" w:rsidP="00353DA3">
      <w:pPr>
        <w:pStyle w:val="BodyAccessibleTextMIRB"/>
      </w:pPr>
      <w:r>
        <w:t>L’impression fournit un document cartographique formaté qui inclut la légende, l’échelle, la carte d’index, l’échelle et les métadonnées, y compris la mention des droits d’auteur et les avis.</w:t>
      </w:r>
    </w:p>
    <w:p w14:paraId="0F663B07" w14:textId="5056521A" w:rsidR="30D879EF" w:rsidRDefault="5CD31FFE" w:rsidP="01639857">
      <w:pPr>
        <w:pStyle w:val="BodyAccessibleTextMIRB"/>
        <w:jc w:val="center"/>
      </w:pPr>
      <w:r>
        <w:rPr>
          <w:noProof/>
        </w:rPr>
        <w:lastRenderedPageBreak/>
        <w:drawing>
          <wp:inline distT="0" distB="0" distL="0" distR="0" wp14:anchorId="6B932A51" wp14:editId="11F38433">
            <wp:extent cx="3657600" cy="3364227"/>
            <wp:effectExtent l="9525" t="9525" r="9525" b="9525"/>
            <wp:docPr id="803983566" name="drawing" descr="Le menu Impression.  Un champ déroulant s’affiche pour sélectionner la « Mise en page »,  le « Format de fichier », en plus d’un champ numérique pour l’« Échelle d’impression » et des cases de saisie de texte pour entrer un « Titre » et des « Notes ». Ci-dessous se trouve un menu extensible pour les Options avancé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83566" name="Picture 803983566"/>
                    <pic:cNvPicPr/>
                  </pic:nvPicPr>
                  <pic:blipFill>
                    <a:blip r:embed="rId96">
                      <a:extLst>
                        <a:ext uri="{28A0092B-C50C-407E-A947-70E740481C1C}">
                          <a14:useLocalDpi xmlns:a14="http://schemas.microsoft.com/office/drawing/2010/main"/>
                        </a:ext>
                      </a:extLst>
                    </a:blip>
                    <a:stretch>
                      <a:fillRect/>
                    </a:stretch>
                  </pic:blipFill>
                  <pic:spPr>
                    <a:xfrm>
                      <a:off x="0" y="0"/>
                      <a:ext cx="3657600" cy="3364227"/>
                    </a:xfrm>
                    <a:prstGeom prst="rect">
                      <a:avLst/>
                    </a:prstGeom>
                    <a:ln w="9525">
                      <a:solidFill>
                        <a:schemeClr val="tx1"/>
                      </a:solidFill>
                      <a:prstDash val="solid"/>
                    </a:ln>
                  </pic:spPr>
                </pic:pic>
              </a:graphicData>
            </a:graphic>
          </wp:inline>
        </w:drawing>
      </w:r>
    </w:p>
    <w:p w14:paraId="7955CFAA" w14:textId="217B0F7F" w:rsidR="00353DA3" w:rsidRDefault="74009859" w:rsidP="00353DA3">
      <w:pPr>
        <w:pStyle w:val="BulletsMIRB"/>
      </w:pPr>
      <w:r>
        <w:t xml:space="preserve">Cliquez sur </w:t>
      </w:r>
      <w:r>
        <w:rPr>
          <w:b/>
        </w:rPr>
        <w:t xml:space="preserve">Mise en page </w:t>
      </w:r>
      <w:r>
        <w:t>pour définir la taille de la carte à imprimer.</w:t>
      </w:r>
    </w:p>
    <w:p w14:paraId="1F810EF5" w14:textId="2A308C54" w:rsidR="468361BC" w:rsidRDefault="468361BC" w:rsidP="6EDB9ABB">
      <w:pPr>
        <w:pStyle w:val="BulletsMIRB"/>
        <w:rPr>
          <w:rFonts w:eastAsia="Arial" w:cs="Arial"/>
          <w:szCs w:val="24"/>
        </w:rPr>
      </w:pPr>
      <w:r>
        <w:t xml:space="preserve">Cliquez sur </w:t>
      </w:r>
      <w:r>
        <w:rPr>
          <w:b/>
        </w:rPr>
        <w:t>Format</w:t>
      </w:r>
      <w:r>
        <w:t xml:space="preserve"> </w:t>
      </w:r>
      <w:r>
        <w:rPr>
          <w:b/>
          <w:bCs/>
        </w:rPr>
        <w:t xml:space="preserve">de fichier </w:t>
      </w:r>
      <w:r>
        <w:t>pour sélectionner les options d’impression de fichier et d’images. Le format PDF est le seul format disponible actuellement.</w:t>
      </w:r>
    </w:p>
    <w:p w14:paraId="3CA4D314" w14:textId="77777777" w:rsidR="00353DA3" w:rsidRDefault="00353DA3" w:rsidP="00353DA3">
      <w:pPr>
        <w:pStyle w:val="BulletsMIRB"/>
      </w:pPr>
      <w:r>
        <w:t>Vous pouvez définir l’</w:t>
      </w:r>
      <w:r>
        <w:rPr>
          <w:b/>
        </w:rPr>
        <w:t>Échelle d’impression</w:t>
      </w:r>
      <w:r>
        <w:t xml:space="preserve"> en agrandissant la carte ou en entrant une valeur d’échelle numérique dans la zone de texte.</w:t>
      </w:r>
    </w:p>
    <w:p w14:paraId="1A427C83" w14:textId="27962628" w:rsidR="00353DA3" w:rsidRDefault="70C06C88" w:rsidP="01639857">
      <w:pPr>
        <w:pStyle w:val="BulletsMIRB"/>
        <w:numPr>
          <w:ilvl w:val="0"/>
          <w:numId w:val="0"/>
        </w:numPr>
        <w:jc w:val="center"/>
        <w:rPr>
          <w:szCs w:val="24"/>
        </w:rPr>
      </w:pPr>
      <w:r>
        <w:rPr>
          <w:noProof/>
        </w:rPr>
        <w:drawing>
          <wp:inline distT="0" distB="0" distL="0" distR="0" wp14:anchorId="0BA063D6" wp14:editId="4AB6AD85">
            <wp:extent cx="5376876" cy="2593654"/>
            <wp:effectExtent l="9525" t="9525" r="9525" b="9525"/>
            <wp:docPr id="1472972579" name="drawing" descr="Saisie d’écran d’une carte montrant l’aperçu avant impression d’un rectangle omb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972579" name="Picture 1472972579"/>
                    <pic:cNvPicPr/>
                  </pic:nvPicPr>
                  <pic:blipFill>
                    <a:blip r:embed="rId97">
                      <a:extLst>
                        <a:ext uri="{28A0092B-C50C-407E-A947-70E740481C1C}">
                          <a14:useLocalDpi xmlns:a14="http://schemas.microsoft.com/office/drawing/2010/main"/>
                        </a:ext>
                      </a:extLst>
                    </a:blip>
                    <a:stretch>
                      <a:fillRect/>
                    </a:stretch>
                  </pic:blipFill>
                  <pic:spPr>
                    <a:xfrm>
                      <a:off x="0" y="0"/>
                      <a:ext cx="5376876" cy="2593654"/>
                    </a:xfrm>
                    <a:prstGeom prst="rect">
                      <a:avLst/>
                    </a:prstGeom>
                    <a:ln w="9525">
                      <a:solidFill>
                        <a:schemeClr val="tx1"/>
                      </a:solidFill>
                      <a:prstDash val="solid"/>
                    </a:ln>
                  </pic:spPr>
                </pic:pic>
              </a:graphicData>
            </a:graphic>
          </wp:inline>
        </w:drawing>
      </w:r>
    </w:p>
    <w:p w14:paraId="03AF63B1" w14:textId="77777777" w:rsidR="00353DA3" w:rsidRDefault="00353DA3" w:rsidP="00353DA3">
      <w:pPr>
        <w:pStyle w:val="BulletsMIRB"/>
      </w:pPr>
      <w:r>
        <w:t xml:space="preserve">Cliquez sur </w:t>
      </w:r>
      <w:r>
        <w:rPr>
          <w:b/>
        </w:rPr>
        <w:t>Verrouiller l’aperçu d’impression</w:t>
      </w:r>
      <w:r>
        <w:t xml:space="preserve"> pour empêcher que l’échelle et la position d’impression ne soient modifiées.</w:t>
      </w:r>
    </w:p>
    <w:p w14:paraId="0800C4C1" w14:textId="3C2168A1" w:rsidR="00353DA3" w:rsidRDefault="5C99BCAB" w:rsidP="01639857">
      <w:pPr>
        <w:pStyle w:val="BulletsMIRB"/>
      </w:pPr>
      <w:r>
        <w:lastRenderedPageBreak/>
        <w:t xml:space="preserve">Les zones de texte </w:t>
      </w:r>
      <w:r>
        <w:rPr>
          <w:b/>
        </w:rPr>
        <w:t xml:space="preserve">Titre </w:t>
      </w:r>
      <w:r>
        <w:t xml:space="preserve">et </w:t>
      </w:r>
      <w:r>
        <w:rPr>
          <w:b/>
        </w:rPr>
        <w:t>Notes</w:t>
      </w:r>
      <w:r>
        <w:t xml:space="preserve"> peuvent être utilisées pour définir un titre de carte et des notes. </w:t>
      </w:r>
    </w:p>
    <w:p w14:paraId="1D7B39AF" w14:textId="683A1DC6" w:rsidR="00353DA3" w:rsidRDefault="00353DA3" w:rsidP="01639857">
      <w:pPr>
        <w:pStyle w:val="BulletsMIRB"/>
      </w:pPr>
      <w:r>
        <w:t xml:space="preserve">Agrandissez la zone de texte </w:t>
      </w:r>
      <w:r>
        <w:rPr>
          <w:b/>
          <w:bCs/>
        </w:rPr>
        <w:t>Options avancées</w:t>
      </w:r>
      <w:r>
        <w:t xml:space="preserve"> pour modifier la résolution de la carte, qui est de 300 ppp par défaut.</w:t>
      </w:r>
    </w:p>
    <w:p w14:paraId="262C3A04" w14:textId="6D85F613" w:rsidR="40B8508B" w:rsidRDefault="3AEA4A21" w:rsidP="01639857">
      <w:pPr>
        <w:pStyle w:val="BulletsMIRB"/>
        <w:numPr>
          <w:ilvl w:val="0"/>
          <w:numId w:val="0"/>
        </w:numPr>
        <w:ind w:left="720"/>
        <w:jc w:val="center"/>
      </w:pPr>
      <w:r>
        <w:rPr>
          <w:noProof/>
        </w:rPr>
        <w:drawing>
          <wp:inline distT="0" distB="0" distL="0" distR="0" wp14:anchorId="2BE61207" wp14:editId="6DA354A0">
            <wp:extent cx="4134208" cy="1550804"/>
            <wp:effectExtent l="9525" t="9525" r="9525" b="9525"/>
            <wp:docPr id="1986345967" name="drawing" descr="Section du menu « Options avancées » avec une liste déroulante pour sélectionner ré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345967" name="Picture 1986345967"/>
                    <pic:cNvPicPr/>
                  </pic:nvPicPr>
                  <pic:blipFill>
                    <a:blip r:embed="rId98">
                      <a:extLst>
                        <a:ext uri="{28A0092B-C50C-407E-A947-70E740481C1C}">
                          <a14:useLocalDpi xmlns:a14="http://schemas.microsoft.com/office/drawing/2010/main"/>
                        </a:ext>
                      </a:extLst>
                    </a:blip>
                    <a:stretch>
                      <a:fillRect/>
                    </a:stretch>
                  </pic:blipFill>
                  <pic:spPr>
                    <a:xfrm>
                      <a:off x="0" y="0"/>
                      <a:ext cx="4134208" cy="1550804"/>
                    </a:xfrm>
                    <a:prstGeom prst="rect">
                      <a:avLst/>
                    </a:prstGeom>
                    <a:ln w="9525">
                      <a:solidFill>
                        <a:schemeClr val="tx1"/>
                      </a:solidFill>
                      <a:prstDash val="solid"/>
                    </a:ln>
                  </pic:spPr>
                </pic:pic>
              </a:graphicData>
            </a:graphic>
          </wp:inline>
        </w:drawing>
      </w:r>
    </w:p>
    <w:p w14:paraId="49B229EF" w14:textId="20F3D70B" w:rsidR="00353DA3" w:rsidRDefault="00353DA3" w:rsidP="01639857">
      <w:pPr>
        <w:pStyle w:val="BulletsMIRB"/>
      </w:pPr>
      <w:r>
        <w:t xml:space="preserve">Cliquez sur le bouton </w:t>
      </w:r>
      <w:r>
        <w:rPr>
          <w:b/>
          <w:bCs/>
        </w:rPr>
        <w:t>Impression</w:t>
      </w:r>
      <w:r>
        <w:t xml:space="preserve"> pour créer un document cartographique à l’aide des paramètres saisis.</w:t>
      </w:r>
    </w:p>
    <w:p w14:paraId="6244CFA2" w14:textId="756D2487" w:rsidR="003C0E6E" w:rsidRPr="00353DA3" w:rsidRDefault="69700608" w:rsidP="6EDB9ABB">
      <w:pPr>
        <w:pStyle w:val="BulletsMIRB"/>
        <w:numPr>
          <w:ilvl w:val="0"/>
          <w:numId w:val="0"/>
        </w:numPr>
        <w:jc w:val="center"/>
      </w:pPr>
      <w:r>
        <w:rPr>
          <w:noProof/>
        </w:rPr>
        <w:drawing>
          <wp:inline distT="0" distB="0" distL="0" distR="0" wp14:anchorId="393850F5" wp14:editId="4FD133E8">
            <wp:extent cx="1047841" cy="476291"/>
            <wp:effectExtent l="9525" t="9525" r="9525" b="9525"/>
            <wp:docPr id="1592885605" name="drawing" descr="Bouton « Impre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85605" name="Picture 1592885605"/>
                    <pic:cNvPicPr/>
                  </pic:nvPicPr>
                  <pic:blipFill>
                    <a:blip r:embed="rId99">
                      <a:extLst>
                        <a:ext uri="{28A0092B-C50C-407E-A947-70E740481C1C}">
                          <a14:useLocalDpi xmlns:a14="http://schemas.microsoft.com/office/drawing/2010/main"/>
                        </a:ext>
                      </a:extLst>
                    </a:blip>
                    <a:stretch>
                      <a:fillRect/>
                    </a:stretch>
                  </pic:blipFill>
                  <pic:spPr>
                    <a:xfrm>
                      <a:off x="0" y="0"/>
                      <a:ext cx="1047841" cy="476291"/>
                    </a:xfrm>
                    <a:prstGeom prst="rect">
                      <a:avLst/>
                    </a:prstGeom>
                    <a:ln w="9525">
                      <a:solidFill>
                        <a:schemeClr val="tx1"/>
                      </a:solidFill>
                      <a:prstDash val="solid"/>
                    </a:ln>
                  </pic:spPr>
                </pic:pic>
              </a:graphicData>
            </a:graphic>
          </wp:inline>
        </w:drawing>
      </w:r>
    </w:p>
    <w:p w14:paraId="0973C3F8" w14:textId="41350DB5" w:rsidR="00E51F49" w:rsidRDefault="00E51F49" w:rsidP="44DADE9B">
      <w:pPr>
        <w:pStyle w:val="Heading1MIRBMidPage"/>
        <w:rPr>
          <w:color w:val="0F243E" w:themeColor="text2" w:themeShade="80"/>
        </w:rPr>
      </w:pPr>
      <w:bookmarkStart w:id="34" w:name="_Toc235708079"/>
      <w:r>
        <w:rPr>
          <w:color w:val="0F243E" w:themeColor="text2" w:themeShade="80"/>
        </w:rPr>
        <w:t>4. Commentaires</w:t>
      </w:r>
      <w:bookmarkEnd w:id="34"/>
    </w:p>
    <w:p w14:paraId="2E997B93" w14:textId="49C239E2" w:rsidR="00753C17" w:rsidRDefault="00E51F49" w:rsidP="00E51F49">
      <w:pPr>
        <w:pStyle w:val="BodyAccessibleTextMIRB"/>
      </w:pPr>
      <w:r>
        <w:t xml:space="preserve">Nous vous invitons à communiquer avec nous à </w:t>
      </w:r>
      <w:hyperlink r:id="rId100" w:history="1">
        <w:r>
          <w:rPr>
            <w:rStyle w:val="Hyperlink"/>
          </w:rPr>
          <w:t>Geospatial@ontario.ca</w:t>
        </w:r>
      </w:hyperlink>
      <w:r>
        <w:t xml:space="preserve"> si vous décelez l’absence de données ou des erreurs. Tous les signalements seront examinés et pris en considération selon le besoin.</w:t>
      </w:r>
    </w:p>
    <w:p w14:paraId="13D3B6A1" w14:textId="08EC4726" w:rsidR="00C5782D" w:rsidRDefault="00923A76" w:rsidP="44DADE9B">
      <w:pPr>
        <w:pStyle w:val="Heading1MIRBMidPage"/>
        <w:rPr>
          <w:color w:val="0F243E" w:themeColor="text2" w:themeShade="80"/>
        </w:rPr>
      </w:pPr>
      <w:r>
        <w:br w:type="page"/>
      </w:r>
      <w:bookmarkStart w:id="35" w:name="_Toc235708080"/>
      <w:r>
        <w:rPr>
          <w:color w:val="0F243E" w:themeColor="text2" w:themeShade="80"/>
        </w:rPr>
        <w:lastRenderedPageBreak/>
        <w:t>Annexe A : Légende de la cache de données topographiques vectorielles de l’Ontario</w:t>
      </w:r>
      <w:bookmarkEnd w:id="35"/>
    </w:p>
    <w:tbl>
      <w:tblPr>
        <w:tblStyle w:val="TableGridLight"/>
        <w:tblW w:w="9776" w:type="dxa"/>
        <w:tblLook w:val="04A0" w:firstRow="1" w:lastRow="0" w:firstColumn="1" w:lastColumn="0" w:noHBand="0" w:noVBand="1"/>
      </w:tblPr>
      <w:tblGrid>
        <w:gridCol w:w="1776"/>
        <w:gridCol w:w="8000"/>
      </w:tblGrid>
      <w:tr w:rsidR="00782192" w:rsidRPr="003761B0" w14:paraId="4A9AED9E" w14:textId="77777777" w:rsidTr="00062B06">
        <w:trPr>
          <w:trHeight w:val="624"/>
        </w:trPr>
        <w:tc>
          <w:tcPr>
            <w:tcW w:w="1776" w:type="dxa"/>
            <w:vAlign w:val="center"/>
            <w:hideMark/>
          </w:tcPr>
          <w:p w14:paraId="19691CB3" w14:textId="1FEF181D" w:rsidR="003C1703" w:rsidRPr="003761B0" w:rsidRDefault="00782192" w:rsidP="00062B06">
            <w:pPr>
              <w:spacing w:after="160" w:line="259" w:lineRule="auto"/>
            </w:pPr>
            <w:r>
              <w:rPr>
                <w:noProof/>
              </w:rPr>
              <w:drawing>
                <wp:inline distT="0" distB="0" distL="0" distR="0" wp14:anchorId="0C2B47F4" wp14:editId="22171C96">
                  <wp:extent cx="990000" cy="396000"/>
                  <wp:effectExtent l="0" t="0" r="635" b="4445"/>
                  <wp:docPr id="1220894773" name="Picture 110" descr="Petit carré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894773" name="Picture 110" descr="Small grey squa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90000" cy="396000"/>
                          </a:xfrm>
                          <a:prstGeom prst="rect">
                            <a:avLst/>
                          </a:prstGeom>
                          <a:noFill/>
                          <a:ln>
                            <a:noFill/>
                          </a:ln>
                        </pic:spPr>
                      </pic:pic>
                    </a:graphicData>
                  </a:graphic>
                </wp:inline>
              </w:drawing>
            </w:r>
          </w:p>
        </w:tc>
        <w:tc>
          <w:tcPr>
            <w:tcW w:w="8000" w:type="dxa"/>
            <w:vAlign w:val="center"/>
            <w:hideMark/>
          </w:tcPr>
          <w:p w14:paraId="707EC6BB" w14:textId="77777777" w:rsidR="00782192" w:rsidRPr="00782192" w:rsidRDefault="00782192" w:rsidP="00062B06">
            <w:pPr>
              <w:spacing w:after="160" w:line="259" w:lineRule="auto"/>
              <w:rPr>
                <w:sz w:val="24"/>
                <w:szCs w:val="24"/>
              </w:rPr>
            </w:pPr>
            <w:r>
              <w:rPr>
                <w:sz w:val="24"/>
              </w:rPr>
              <w:t>Symbole de bâtiment</w:t>
            </w:r>
          </w:p>
        </w:tc>
      </w:tr>
      <w:tr w:rsidR="00782192" w:rsidRPr="003761B0" w14:paraId="17D916A5" w14:textId="77777777" w:rsidTr="00062B06">
        <w:trPr>
          <w:trHeight w:val="624"/>
        </w:trPr>
        <w:tc>
          <w:tcPr>
            <w:tcW w:w="1776" w:type="dxa"/>
            <w:vAlign w:val="center"/>
            <w:hideMark/>
          </w:tcPr>
          <w:p w14:paraId="349A9FA4" w14:textId="77777777" w:rsidR="00782192" w:rsidRPr="003761B0" w:rsidRDefault="00782192" w:rsidP="00062B06">
            <w:pPr>
              <w:spacing w:after="160" w:line="259" w:lineRule="auto"/>
            </w:pPr>
            <w:r>
              <w:rPr>
                <w:noProof/>
              </w:rPr>
              <w:drawing>
                <wp:inline distT="0" distB="0" distL="0" distR="0" wp14:anchorId="44BCF75B" wp14:editId="7384F04F">
                  <wp:extent cx="900000" cy="360000"/>
                  <wp:effectExtent l="0" t="0" r="0" b="2540"/>
                  <wp:docPr id="696470661" name="Picture 109" descr="Polygone gris de la forme de l’empreinte de l’immeu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70661" name="Picture 109" descr="Grey polygon as shape of the building’s footprint"/>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2AEB16DE" w14:textId="77777777" w:rsidR="00782192" w:rsidRPr="00782192" w:rsidRDefault="00782192" w:rsidP="00062B06">
            <w:pPr>
              <w:spacing w:after="160" w:line="259" w:lineRule="auto"/>
              <w:rPr>
                <w:sz w:val="24"/>
                <w:szCs w:val="24"/>
              </w:rPr>
            </w:pPr>
            <w:r>
              <w:rPr>
                <w:sz w:val="24"/>
              </w:rPr>
              <w:t>Bâtiment à l’échelle</w:t>
            </w:r>
          </w:p>
        </w:tc>
      </w:tr>
      <w:tr w:rsidR="00782192" w:rsidRPr="003761B0" w14:paraId="4173024D" w14:textId="77777777" w:rsidTr="00062B06">
        <w:trPr>
          <w:trHeight w:val="624"/>
        </w:trPr>
        <w:tc>
          <w:tcPr>
            <w:tcW w:w="1776" w:type="dxa"/>
            <w:vAlign w:val="center"/>
            <w:hideMark/>
          </w:tcPr>
          <w:p w14:paraId="7E46832A" w14:textId="77777777" w:rsidR="00782192" w:rsidRPr="003761B0" w:rsidRDefault="00782192" w:rsidP="00062B06">
            <w:pPr>
              <w:spacing w:after="160" w:line="259" w:lineRule="auto"/>
            </w:pPr>
            <w:r>
              <w:rPr>
                <w:noProof/>
              </w:rPr>
              <w:drawing>
                <wp:inline distT="0" distB="0" distL="0" distR="0" wp14:anchorId="2861E809" wp14:editId="610B9F6F">
                  <wp:extent cx="900000" cy="360000"/>
                  <wp:effectExtent l="0" t="0" r="0" b="2540"/>
                  <wp:docPr id="655387744" name="Picture 108" descr="Symbole représentant un av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387744" name="Picture 108" descr="Airplane symbol"/>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222F08B" w14:textId="77777777" w:rsidR="00782192" w:rsidRPr="00782192" w:rsidRDefault="00782192" w:rsidP="00062B06">
            <w:pPr>
              <w:spacing w:after="160" w:line="259" w:lineRule="auto"/>
              <w:rPr>
                <w:sz w:val="24"/>
                <w:szCs w:val="24"/>
              </w:rPr>
            </w:pPr>
            <w:r>
              <w:rPr>
                <w:sz w:val="24"/>
              </w:rPr>
              <w:t>Aéroport</w:t>
            </w:r>
          </w:p>
        </w:tc>
      </w:tr>
      <w:tr w:rsidR="00782192" w:rsidRPr="003761B0" w14:paraId="415D8EA6" w14:textId="77777777" w:rsidTr="00062B06">
        <w:trPr>
          <w:trHeight w:val="624"/>
        </w:trPr>
        <w:tc>
          <w:tcPr>
            <w:tcW w:w="1776" w:type="dxa"/>
            <w:vAlign w:val="center"/>
            <w:hideMark/>
          </w:tcPr>
          <w:p w14:paraId="742C1CE9" w14:textId="77777777" w:rsidR="00782192" w:rsidRPr="003761B0" w:rsidRDefault="00782192" w:rsidP="00062B06">
            <w:pPr>
              <w:spacing w:after="160" w:line="259" w:lineRule="auto"/>
            </w:pPr>
            <w:r>
              <w:rPr>
                <w:noProof/>
              </w:rPr>
              <w:drawing>
                <wp:inline distT="0" distB="0" distL="0" distR="0" wp14:anchorId="1D7A4F4C" wp14:editId="796700C3">
                  <wp:extent cx="900000" cy="360000"/>
                  <wp:effectExtent l="0" t="0" r="0" b="2540"/>
                  <wp:docPr id="34352082" name="Picture 107" descr="Symboles représentant un héliport (en vert) et un héliport d’hôpital (en bl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52082" name="Picture 107" descr="Helicopter symbol in green for Heliport or blue for Hospital Heliport"/>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5B5E07C9" w14:textId="77777777" w:rsidR="00782192" w:rsidRPr="00782192" w:rsidRDefault="00782192" w:rsidP="00062B06">
            <w:pPr>
              <w:spacing w:after="160" w:line="259" w:lineRule="auto"/>
              <w:rPr>
                <w:sz w:val="24"/>
                <w:szCs w:val="24"/>
              </w:rPr>
            </w:pPr>
            <w:r>
              <w:rPr>
                <w:sz w:val="24"/>
              </w:rPr>
              <w:t>Héliport \ héliport d’hôpital</w:t>
            </w:r>
          </w:p>
        </w:tc>
      </w:tr>
      <w:tr w:rsidR="00782192" w:rsidRPr="003761B0" w14:paraId="0545CC19" w14:textId="77777777" w:rsidTr="00062B06">
        <w:trPr>
          <w:trHeight w:val="624"/>
        </w:trPr>
        <w:tc>
          <w:tcPr>
            <w:tcW w:w="1776" w:type="dxa"/>
            <w:vAlign w:val="center"/>
            <w:hideMark/>
          </w:tcPr>
          <w:p w14:paraId="3D364DF9" w14:textId="77777777" w:rsidR="00782192" w:rsidRPr="003761B0" w:rsidRDefault="00782192" w:rsidP="00062B06">
            <w:pPr>
              <w:spacing w:after="160" w:line="259" w:lineRule="auto"/>
            </w:pPr>
            <w:r>
              <w:rPr>
                <w:noProof/>
              </w:rPr>
              <w:drawing>
                <wp:inline distT="0" distB="0" distL="0" distR="0" wp14:anchorId="6C279689" wp14:editId="5367DAE8">
                  <wp:extent cx="900000" cy="360000"/>
                  <wp:effectExtent l="0" t="0" r="0" b="2540"/>
                  <wp:docPr id="2053606402" name="Picture 106" descr="Symbole représentant un hydravion et des vag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06402" name="Picture 106" descr="Symbol of a seaplane and waves"/>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675A10DD" w14:textId="77777777" w:rsidR="00782192" w:rsidRPr="00782192" w:rsidRDefault="00782192" w:rsidP="00062B06">
            <w:pPr>
              <w:spacing w:after="160" w:line="259" w:lineRule="auto"/>
              <w:rPr>
                <w:sz w:val="24"/>
                <w:szCs w:val="24"/>
              </w:rPr>
            </w:pPr>
            <w:r>
              <w:rPr>
                <w:sz w:val="24"/>
              </w:rPr>
              <w:t>Hydrobase</w:t>
            </w:r>
          </w:p>
        </w:tc>
      </w:tr>
      <w:tr w:rsidR="00782192" w:rsidRPr="003761B0" w14:paraId="160FBEFA" w14:textId="77777777" w:rsidTr="00062B06">
        <w:trPr>
          <w:trHeight w:val="624"/>
        </w:trPr>
        <w:tc>
          <w:tcPr>
            <w:tcW w:w="1776" w:type="dxa"/>
            <w:vAlign w:val="center"/>
            <w:hideMark/>
          </w:tcPr>
          <w:p w14:paraId="61B39E71" w14:textId="77777777" w:rsidR="00782192" w:rsidRPr="003761B0" w:rsidRDefault="00782192" w:rsidP="00062B06">
            <w:pPr>
              <w:spacing w:after="160" w:line="259" w:lineRule="auto"/>
            </w:pPr>
            <w:r>
              <w:rPr>
                <w:noProof/>
              </w:rPr>
              <w:drawing>
                <wp:inline distT="0" distB="0" distL="0" distR="0" wp14:anchorId="7E3FFE95" wp14:editId="5D5EEF23">
                  <wp:extent cx="900000" cy="360000"/>
                  <wp:effectExtent l="0" t="0" r="0" b="2540"/>
                  <wp:docPr id="1576415957" name="Picture 105" descr="Ligne bleue mince en tire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15957" name="Picture 105" descr="Thin dashed blue lin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42D23A34" w14:textId="77777777" w:rsidR="00782192" w:rsidRPr="00782192" w:rsidRDefault="00782192" w:rsidP="00062B06">
            <w:pPr>
              <w:spacing w:after="160" w:line="259" w:lineRule="auto"/>
              <w:rPr>
                <w:sz w:val="24"/>
                <w:szCs w:val="24"/>
              </w:rPr>
            </w:pPr>
            <w:r>
              <w:rPr>
                <w:sz w:val="24"/>
              </w:rPr>
              <w:t>Liaison par traversier</w:t>
            </w:r>
          </w:p>
        </w:tc>
      </w:tr>
      <w:tr w:rsidR="00782192" w:rsidRPr="003761B0" w14:paraId="56295BA1" w14:textId="77777777" w:rsidTr="00062B06">
        <w:trPr>
          <w:trHeight w:val="624"/>
        </w:trPr>
        <w:tc>
          <w:tcPr>
            <w:tcW w:w="1776" w:type="dxa"/>
            <w:vAlign w:val="center"/>
            <w:hideMark/>
          </w:tcPr>
          <w:p w14:paraId="751E2760" w14:textId="77777777" w:rsidR="00782192" w:rsidRPr="003761B0" w:rsidRDefault="00782192" w:rsidP="00062B06">
            <w:pPr>
              <w:spacing w:after="160" w:line="259" w:lineRule="auto"/>
            </w:pPr>
            <w:r>
              <w:rPr>
                <w:noProof/>
              </w:rPr>
              <w:drawing>
                <wp:inline distT="0" distB="0" distL="0" distR="0" wp14:anchorId="1400B9AA" wp14:editId="3A48DB32">
                  <wp:extent cx="900000" cy="360000"/>
                  <wp:effectExtent l="0" t="0" r="0" b="2540"/>
                  <wp:docPr id="1707467030" name="Picture 104" descr="Vert pointillé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467030" name="Picture 104" descr="Dotted green "/>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20D994AC" w14:textId="77777777" w:rsidR="00782192" w:rsidRPr="00782192" w:rsidRDefault="00782192" w:rsidP="00062B06">
            <w:pPr>
              <w:spacing w:after="160" w:line="259" w:lineRule="auto"/>
              <w:rPr>
                <w:sz w:val="24"/>
                <w:szCs w:val="24"/>
              </w:rPr>
            </w:pPr>
            <w:r>
              <w:rPr>
                <w:sz w:val="24"/>
              </w:rPr>
              <w:t>Sentier</w:t>
            </w:r>
          </w:p>
        </w:tc>
      </w:tr>
      <w:tr w:rsidR="00782192" w:rsidRPr="003761B0" w14:paraId="7131B1B3" w14:textId="77777777" w:rsidTr="00062B06">
        <w:trPr>
          <w:trHeight w:val="624"/>
        </w:trPr>
        <w:tc>
          <w:tcPr>
            <w:tcW w:w="1776" w:type="dxa"/>
            <w:vAlign w:val="center"/>
            <w:hideMark/>
          </w:tcPr>
          <w:p w14:paraId="0BAD24D4" w14:textId="77777777" w:rsidR="00782192" w:rsidRPr="003761B0" w:rsidRDefault="00782192" w:rsidP="00062B06">
            <w:pPr>
              <w:spacing w:after="160" w:line="259" w:lineRule="auto"/>
            </w:pPr>
            <w:r>
              <w:rPr>
                <w:noProof/>
              </w:rPr>
              <w:drawing>
                <wp:inline distT="0" distB="0" distL="0" distR="0" wp14:anchorId="6746E3C7" wp14:editId="259D2D53">
                  <wp:extent cx="900000" cy="360000"/>
                  <wp:effectExtent l="0" t="0" r="0" b="2540"/>
                  <wp:docPr id="369134026" name="Picture 103" descr="Icône de losange verte avec flèche blanche le long d’un sen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Diamond green icon with a white arrow along a trail"/>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0C6A9DBA" w14:textId="77777777" w:rsidR="00782192" w:rsidRPr="00782192" w:rsidRDefault="00782192" w:rsidP="00062B06">
            <w:pPr>
              <w:spacing w:after="160" w:line="259" w:lineRule="auto"/>
              <w:rPr>
                <w:sz w:val="24"/>
                <w:szCs w:val="24"/>
              </w:rPr>
            </w:pPr>
            <w:r>
              <w:rPr>
                <w:sz w:val="24"/>
              </w:rPr>
              <w:t>Sentier Bruce</w:t>
            </w:r>
          </w:p>
        </w:tc>
      </w:tr>
      <w:tr w:rsidR="00782192" w:rsidRPr="003761B0" w14:paraId="351C124E" w14:textId="77777777" w:rsidTr="00062B06">
        <w:trPr>
          <w:trHeight w:val="624"/>
        </w:trPr>
        <w:tc>
          <w:tcPr>
            <w:tcW w:w="1776" w:type="dxa"/>
            <w:vAlign w:val="center"/>
            <w:hideMark/>
          </w:tcPr>
          <w:p w14:paraId="1A7B04A9" w14:textId="77777777" w:rsidR="00782192" w:rsidRPr="003761B0" w:rsidRDefault="00782192" w:rsidP="00062B06">
            <w:pPr>
              <w:spacing w:after="160" w:line="259" w:lineRule="auto"/>
            </w:pPr>
            <w:r>
              <w:rPr>
                <w:noProof/>
              </w:rPr>
              <w:drawing>
                <wp:inline distT="0" distB="0" distL="0" distR="0" wp14:anchorId="19E08F70" wp14:editId="56EB7DB3">
                  <wp:extent cx="900000" cy="360000"/>
                  <wp:effectExtent l="0" t="0" r="0" b="2540"/>
                  <wp:docPr id="1846099652" name="Picture 102" descr="Carré vert avec drapeau blanc portant la mention « GB » le long d’un sen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descr="Square green icon with white 'GB' flag symbol along a trail"/>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C6E78C5" w14:textId="77777777" w:rsidR="00782192" w:rsidRPr="00782192" w:rsidRDefault="00782192" w:rsidP="00062B06">
            <w:pPr>
              <w:spacing w:after="160" w:line="259" w:lineRule="auto"/>
              <w:rPr>
                <w:sz w:val="24"/>
                <w:szCs w:val="24"/>
              </w:rPr>
            </w:pPr>
            <w:r>
              <w:rPr>
                <w:sz w:val="24"/>
              </w:rPr>
              <w:t>Sentier de la ceinture de verdure</w:t>
            </w:r>
          </w:p>
        </w:tc>
      </w:tr>
      <w:tr w:rsidR="00782192" w:rsidRPr="003761B0" w14:paraId="004B9D36" w14:textId="77777777" w:rsidTr="00062B06">
        <w:trPr>
          <w:trHeight w:val="624"/>
        </w:trPr>
        <w:tc>
          <w:tcPr>
            <w:tcW w:w="1776" w:type="dxa"/>
            <w:vAlign w:val="center"/>
            <w:hideMark/>
          </w:tcPr>
          <w:p w14:paraId="10F7142E" w14:textId="77777777" w:rsidR="00782192" w:rsidRPr="003761B0" w:rsidRDefault="00782192" w:rsidP="00062B06">
            <w:pPr>
              <w:spacing w:after="160" w:line="259" w:lineRule="auto"/>
            </w:pPr>
            <w:r>
              <w:rPr>
                <w:noProof/>
              </w:rPr>
              <w:drawing>
                <wp:inline distT="0" distB="0" distL="0" distR="0" wp14:anchorId="234216D8" wp14:editId="397315A4">
                  <wp:extent cx="900000" cy="360000"/>
                  <wp:effectExtent l="0" t="0" r="0" b="2540"/>
                  <wp:docPr id="1604185834" name="Picture 101" descr="Cercle vert avec un symbole d’arbre blanc le long d’un sen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Green circle icon with white tree symbol along a trail"/>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1CDD404" w14:textId="77777777" w:rsidR="00782192" w:rsidRPr="00782192" w:rsidRDefault="00782192" w:rsidP="00062B06">
            <w:pPr>
              <w:spacing w:after="160" w:line="259" w:lineRule="auto"/>
              <w:rPr>
                <w:sz w:val="24"/>
                <w:szCs w:val="24"/>
              </w:rPr>
            </w:pPr>
            <w:r>
              <w:rPr>
                <w:sz w:val="24"/>
              </w:rPr>
              <w:t>Sentier Rideau</w:t>
            </w:r>
          </w:p>
        </w:tc>
      </w:tr>
      <w:tr w:rsidR="00782192" w:rsidRPr="003761B0" w14:paraId="16C726F2" w14:textId="77777777" w:rsidTr="00062B06">
        <w:trPr>
          <w:trHeight w:val="624"/>
        </w:trPr>
        <w:tc>
          <w:tcPr>
            <w:tcW w:w="1776" w:type="dxa"/>
            <w:vAlign w:val="center"/>
            <w:hideMark/>
          </w:tcPr>
          <w:p w14:paraId="6FDAC88D" w14:textId="77777777" w:rsidR="00782192" w:rsidRPr="003761B0" w:rsidRDefault="00782192" w:rsidP="00062B06">
            <w:pPr>
              <w:spacing w:after="160" w:line="259" w:lineRule="auto"/>
            </w:pPr>
            <w:r>
              <w:rPr>
                <w:noProof/>
              </w:rPr>
              <w:drawing>
                <wp:inline distT="0" distB="0" distL="0" distR="0" wp14:anchorId="0F11FEC3" wp14:editId="40672B93">
                  <wp:extent cx="900000" cy="360000"/>
                  <wp:effectExtent l="0" t="0" r="0" b="2540"/>
                  <wp:docPr id="58147982" name="Picture 100" descr="Carré bleu foncé avec 3 icônes de feuilles blanches le long d’un sen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descr="Square dark blue symbol with 3 white leaf icons along a trail"/>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74CC24F" w14:textId="77777777" w:rsidR="00782192" w:rsidRPr="00782192" w:rsidRDefault="00782192" w:rsidP="00062B06">
            <w:pPr>
              <w:spacing w:after="160" w:line="259" w:lineRule="auto"/>
              <w:rPr>
                <w:sz w:val="24"/>
                <w:szCs w:val="24"/>
              </w:rPr>
            </w:pPr>
            <w:r>
              <w:rPr>
                <w:sz w:val="24"/>
              </w:rPr>
              <w:t>Sentier transcanadien</w:t>
            </w:r>
          </w:p>
        </w:tc>
      </w:tr>
      <w:tr w:rsidR="00782192" w:rsidRPr="003761B0" w14:paraId="4ABBD6A3" w14:textId="77777777" w:rsidTr="00062B06">
        <w:trPr>
          <w:trHeight w:val="624"/>
        </w:trPr>
        <w:tc>
          <w:tcPr>
            <w:tcW w:w="1776" w:type="dxa"/>
            <w:vAlign w:val="center"/>
            <w:hideMark/>
          </w:tcPr>
          <w:p w14:paraId="712DC802" w14:textId="77777777" w:rsidR="00782192" w:rsidRPr="003761B0" w:rsidRDefault="00782192" w:rsidP="00062B06">
            <w:pPr>
              <w:spacing w:after="160" w:line="259" w:lineRule="auto"/>
            </w:pPr>
            <w:r>
              <w:rPr>
                <w:noProof/>
              </w:rPr>
              <w:drawing>
                <wp:inline distT="0" distB="0" distL="0" distR="0" wp14:anchorId="50FF6ABC" wp14:editId="71AEA14F">
                  <wp:extent cx="900000" cy="360000"/>
                  <wp:effectExtent l="0" t="0" r="0" b="2540"/>
                  <wp:docPr id="881916544" name="Picture 99" descr="Cercle vert avec dessin de flèche jaune le long d’un sen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Green circle icon with yellow arrow design along a trail"/>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045EFA7A" w14:textId="77777777" w:rsidR="00782192" w:rsidRPr="00782192" w:rsidRDefault="00782192" w:rsidP="00062B06">
            <w:pPr>
              <w:spacing w:after="160" w:line="259" w:lineRule="auto"/>
              <w:rPr>
                <w:sz w:val="24"/>
                <w:szCs w:val="24"/>
              </w:rPr>
            </w:pPr>
            <w:r>
              <w:rPr>
                <w:sz w:val="24"/>
              </w:rPr>
              <w:t>Sentier Voyageur</w:t>
            </w:r>
          </w:p>
        </w:tc>
      </w:tr>
      <w:tr w:rsidR="00782192" w:rsidRPr="003761B0" w14:paraId="38F09883" w14:textId="77777777" w:rsidTr="00062B06">
        <w:trPr>
          <w:trHeight w:val="624"/>
        </w:trPr>
        <w:tc>
          <w:tcPr>
            <w:tcW w:w="1776" w:type="dxa"/>
            <w:vAlign w:val="center"/>
            <w:hideMark/>
          </w:tcPr>
          <w:p w14:paraId="23260D86" w14:textId="77777777" w:rsidR="00782192" w:rsidRPr="003761B0" w:rsidRDefault="00782192" w:rsidP="00062B06">
            <w:pPr>
              <w:spacing w:after="160" w:line="259" w:lineRule="auto"/>
            </w:pPr>
            <w:r>
              <w:rPr>
                <w:noProof/>
              </w:rPr>
              <w:drawing>
                <wp:inline distT="0" distB="0" distL="0" distR="0" wp14:anchorId="536F4CEF" wp14:editId="6FE742C4">
                  <wp:extent cx="900000" cy="360000"/>
                  <wp:effectExtent l="0" t="0" r="0" b="2540"/>
                  <wp:docPr id="789673380" name="Picture 98" descr="Carré bleu sarcelle avec 3 icônes de vague blanche le long d’un sent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Square teal symbol with 3 white wave icons along a trail"/>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05E18D26" w14:textId="77777777" w:rsidR="00782192" w:rsidRPr="00782192" w:rsidRDefault="00782192" w:rsidP="00062B06">
            <w:pPr>
              <w:spacing w:after="160" w:line="259" w:lineRule="auto"/>
              <w:rPr>
                <w:sz w:val="24"/>
                <w:szCs w:val="24"/>
              </w:rPr>
            </w:pPr>
            <w:r>
              <w:rPr>
                <w:sz w:val="24"/>
              </w:rPr>
              <w:t>Sentier riverain</w:t>
            </w:r>
          </w:p>
        </w:tc>
      </w:tr>
      <w:tr w:rsidR="00782192" w:rsidRPr="003761B0" w14:paraId="45EC7365" w14:textId="77777777" w:rsidTr="00062B06">
        <w:trPr>
          <w:trHeight w:val="624"/>
        </w:trPr>
        <w:tc>
          <w:tcPr>
            <w:tcW w:w="1776" w:type="dxa"/>
            <w:vAlign w:val="center"/>
            <w:hideMark/>
          </w:tcPr>
          <w:p w14:paraId="0117ABCA" w14:textId="77777777" w:rsidR="00782192" w:rsidRPr="003761B0" w:rsidRDefault="00782192" w:rsidP="00062B06">
            <w:pPr>
              <w:spacing w:after="160" w:line="259" w:lineRule="auto"/>
            </w:pPr>
            <w:r>
              <w:rPr>
                <w:noProof/>
              </w:rPr>
              <w:drawing>
                <wp:inline distT="0" distB="0" distL="0" distR="0" wp14:anchorId="15F94028" wp14:editId="2D6114BF">
                  <wp:extent cx="900000" cy="360000"/>
                  <wp:effectExtent l="0" t="0" r="0" b="2540"/>
                  <wp:docPr id="1437174881" name="Picture 97" descr="Ligne mince croisée avec de courtes lignes perpendiculaires et un symbole représentant un train sur le dessus de la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174881" name="Picture 97" descr="Thin line intersected with short perpendicular lines with train symbol on top of the lin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042621D4" w14:textId="77777777" w:rsidR="00782192" w:rsidRPr="00782192" w:rsidRDefault="00782192" w:rsidP="00062B06">
            <w:pPr>
              <w:spacing w:after="160" w:line="259" w:lineRule="auto"/>
              <w:rPr>
                <w:sz w:val="24"/>
                <w:szCs w:val="24"/>
              </w:rPr>
            </w:pPr>
            <w:r>
              <w:rPr>
                <w:sz w:val="24"/>
              </w:rPr>
              <w:t>Chemin de fer \ Gare</w:t>
            </w:r>
          </w:p>
        </w:tc>
      </w:tr>
      <w:tr w:rsidR="00782192" w:rsidRPr="003761B0" w14:paraId="6A6C2EF1" w14:textId="77777777" w:rsidTr="00062B06">
        <w:trPr>
          <w:trHeight w:val="624"/>
        </w:trPr>
        <w:tc>
          <w:tcPr>
            <w:tcW w:w="1776" w:type="dxa"/>
            <w:vAlign w:val="center"/>
            <w:hideMark/>
          </w:tcPr>
          <w:p w14:paraId="1B13C391" w14:textId="77777777" w:rsidR="00782192" w:rsidRPr="003761B0" w:rsidRDefault="00782192" w:rsidP="00062B06">
            <w:pPr>
              <w:spacing w:after="160" w:line="259" w:lineRule="auto"/>
            </w:pPr>
            <w:r>
              <w:rPr>
                <w:noProof/>
              </w:rPr>
              <w:drawing>
                <wp:inline distT="0" distB="0" distL="0" distR="0" wp14:anchorId="3F89E21E" wp14:editId="6F2EA390">
                  <wp:extent cx="900000" cy="360000"/>
                  <wp:effectExtent l="0" t="0" r="0" b="2540"/>
                  <wp:docPr id="166275853" name="Picture 96" descr="Symboles d’un chemin de fer et d’un pont (deux lignes gris foncé continues parallèles) surplombant un cours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75853" name="Picture 96" descr="Railway symbol with additional solid dark grey parallel lines as it crosses a water feature"/>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60424C0B" w14:textId="77777777" w:rsidR="00782192" w:rsidRPr="00782192" w:rsidRDefault="00782192" w:rsidP="00062B06">
            <w:pPr>
              <w:spacing w:after="160" w:line="259" w:lineRule="auto"/>
              <w:rPr>
                <w:sz w:val="24"/>
                <w:szCs w:val="24"/>
              </w:rPr>
            </w:pPr>
            <w:r>
              <w:rPr>
                <w:sz w:val="24"/>
              </w:rPr>
              <w:t>Chemin de fer avec pont</w:t>
            </w:r>
          </w:p>
        </w:tc>
      </w:tr>
      <w:tr w:rsidR="00782192" w:rsidRPr="003761B0" w14:paraId="226EDA7D" w14:textId="77777777" w:rsidTr="00062B06">
        <w:trPr>
          <w:trHeight w:val="624"/>
        </w:trPr>
        <w:tc>
          <w:tcPr>
            <w:tcW w:w="1776" w:type="dxa"/>
            <w:vAlign w:val="center"/>
            <w:hideMark/>
          </w:tcPr>
          <w:p w14:paraId="5351B16F" w14:textId="77777777" w:rsidR="00782192" w:rsidRPr="003761B0" w:rsidRDefault="00782192" w:rsidP="00062B06">
            <w:pPr>
              <w:spacing w:after="160" w:line="259" w:lineRule="auto"/>
            </w:pPr>
            <w:r>
              <w:rPr>
                <w:noProof/>
              </w:rPr>
              <w:lastRenderedPageBreak/>
              <w:drawing>
                <wp:inline distT="0" distB="0" distL="0" distR="0" wp14:anchorId="51BC41A8" wp14:editId="458B6C9B">
                  <wp:extent cx="900000" cy="360000"/>
                  <wp:effectExtent l="0" t="0" r="0" b="2540"/>
                  <wp:docPr id="1067699894" name="Picture 95" descr="Symbole de chemin de fer avec courtes lignes parallèles en tire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99894" name="Picture 95" descr="Railway symbol with additional short section of parallel dashed lines"/>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0010E005" w14:textId="77777777" w:rsidR="00782192" w:rsidRPr="00782192" w:rsidRDefault="00782192" w:rsidP="00062B06">
            <w:pPr>
              <w:spacing w:after="160" w:line="259" w:lineRule="auto"/>
              <w:rPr>
                <w:sz w:val="24"/>
                <w:szCs w:val="24"/>
              </w:rPr>
            </w:pPr>
            <w:r>
              <w:rPr>
                <w:sz w:val="24"/>
              </w:rPr>
              <w:t>Chemin de fer avec tunnel</w:t>
            </w:r>
          </w:p>
        </w:tc>
      </w:tr>
      <w:tr w:rsidR="00782192" w:rsidRPr="003761B0" w14:paraId="00E42FFF" w14:textId="77777777" w:rsidTr="00062B06">
        <w:trPr>
          <w:trHeight w:val="624"/>
        </w:trPr>
        <w:tc>
          <w:tcPr>
            <w:tcW w:w="1776" w:type="dxa"/>
            <w:vAlign w:val="center"/>
            <w:hideMark/>
          </w:tcPr>
          <w:p w14:paraId="11C0A982" w14:textId="77777777" w:rsidR="00782192" w:rsidRPr="003761B0" w:rsidRDefault="00782192" w:rsidP="00062B06">
            <w:pPr>
              <w:spacing w:after="160" w:line="259" w:lineRule="auto"/>
            </w:pPr>
            <w:r>
              <w:rPr>
                <w:noProof/>
              </w:rPr>
              <w:drawing>
                <wp:inline distT="0" distB="0" distL="0" distR="0" wp14:anchorId="4754D52A" wp14:editId="6AFCD9F0">
                  <wp:extent cx="900000" cy="360000"/>
                  <wp:effectExtent l="0" t="0" r="0" b="2540"/>
                  <wp:docPr id="1625102485" name="Picture 94" descr="Ligne continue grise à bordures blanches La largeur et l’intensité de la ligne varient en fonction de l’importance de la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02485" name="Picture 94" descr="Solid grey line and white borders. Width and saturation reduces as road hierarchy decreases"/>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273394E7" w14:textId="77777777" w:rsidR="00782192" w:rsidRPr="00782192" w:rsidRDefault="00782192" w:rsidP="00062B06">
            <w:pPr>
              <w:spacing w:after="160" w:line="259" w:lineRule="auto"/>
              <w:rPr>
                <w:sz w:val="24"/>
                <w:szCs w:val="24"/>
              </w:rPr>
            </w:pPr>
            <w:r>
              <w:rPr>
                <w:sz w:val="24"/>
              </w:rPr>
              <w:t xml:space="preserve">Route (principale </w:t>
            </w:r>
            <w:r>
              <w:rPr>
                <w:rFonts w:ascii="Segoe UI Symbol" w:hAnsi="Segoe UI Symbol"/>
                <w:sz w:val="24"/>
              </w:rPr>
              <w:t>➞</w:t>
            </w:r>
            <w:r>
              <w:rPr>
                <w:sz w:val="24"/>
              </w:rPr>
              <w:t xml:space="preserve"> secondaire)</w:t>
            </w:r>
          </w:p>
        </w:tc>
      </w:tr>
      <w:tr w:rsidR="00782192" w:rsidRPr="003761B0" w14:paraId="7C6AD204" w14:textId="77777777" w:rsidTr="00062B06">
        <w:trPr>
          <w:trHeight w:val="624"/>
        </w:trPr>
        <w:tc>
          <w:tcPr>
            <w:tcW w:w="1776" w:type="dxa"/>
            <w:vAlign w:val="center"/>
            <w:hideMark/>
          </w:tcPr>
          <w:p w14:paraId="4D120774" w14:textId="77777777" w:rsidR="00782192" w:rsidRPr="003761B0" w:rsidRDefault="00782192" w:rsidP="00062B06">
            <w:pPr>
              <w:spacing w:after="160" w:line="259" w:lineRule="auto"/>
            </w:pPr>
            <w:r>
              <w:rPr>
                <w:noProof/>
              </w:rPr>
              <w:drawing>
                <wp:inline distT="0" distB="0" distL="0" distR="0" wp14:anchorId="544896CF" wp14:editId="52C11BDE">
                  <wp:extent cx="900000" cy="360000"/>
                  <wp:effectExtent l="0" t="0" r="0" b="2540"/>
                  <wp:docPr id="803631344" name="Picture 93" descr="Ligne épaisse grise en tire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31344" name="Picture 93" descr="Thick dashed grey lin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47B4C15C" w14:textId="77777777" w:rsidR="00782192" w:rsidRPr="00782192" w:rsidRDefault="00782192" w:rsidP="00062B06">
            <w:pPr>
              <w:spacing w:after="160" w:line="259" w:lineRule="auto"/>
              <w:rPr>
                <w:sz w:val="24"/>
                <w:szCs w:val="24"/>
              </w:rPr>
            </w:pPr>
            <w:r>
              <w:rPr>
                <w:sz w:val="24"/>
              </w:rPr>
              <w:t>Route d’hiver</w:t>
            </w:r>
          </w:p>
        </w:tc>
      </w:tr>
      <w:tr w:rsidR="00782192" w:rsidRPr="003761B0" w14:paraId="535974D6" w14:textId="77777777" w:rsidTr="00062B06">
        <w:trPr>
          <w:trHeight w:val="624"/>
        </w:trPr>
        <w:tc>
          <w:tcPr>
            <w:tcW w:w="1776" w:type="dxa"/>
            <w:vAlign w:val="center"/>
            <w:hideMark/>
          </w:tcPr>
          <w:p w14:paraId="2907DD5D" w14:textId="77777777" w:rsidR="00782192" w:rsidRPr="003761B0" w:rsidRDefault="00782192" w:rsidP="00062B06">
            <w:pPr>
              <w:spacing w:after="160" w:line="259" w:lineRule="auto"/>
            </w:pPr>
            <w:r>
              <w:rPr>
                <w:noProof/>
              </w:rPr>
              <w:drawing>
                <wp:inline distT="0" distB="0" distL="0" distR="0" wp14:anchorId="2AA61C60" wp14:editId="03464D06">
                  <wp:extent cx="900000" cy="360000"/>
                  <wp:effectExtent l="0" t="0" r="0" b="2540"/>
                  <wp:docPr id="775565907" name="Picture 92" descr="Symbole de route avec lignes parallèles gris foncé supplémentaires là où la route surplombe un cours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65907" name="Picture 92" descr="Road symbol with additional parallel dark grey lines as it crosses a water feature"/>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2DC400A5" w14:textId="77777777" w:rsidR="00782192" w:rsidRPr="00782192" w:rsidRDefault="00782192" w:rsidP="00062B06">
            <w:pPr>
              <w:spacing w:after="160" w:line="259" w:lineRule="auto"/>
              <w:rPr>
                <w:sz w:val="24"/>
                <w:szCs w:val="24"/>
              </w:rPr>
            </w:pPr>
            <w:r>
              <w:rPr>
                <w:sz w:val="24"/>
              </w:rPr>
              <w:t>Route avec pont</w:t>
            </w:r>
          </w:p>
        </w:tc>
      </w:tr>
      <w:tr w:rsidR="00782192" w:rsidRPr="003761B0" w14:paraId="4E1BFAC3" w14:textId="77777777" w:rsidTr="00062B06">
        <w:trPr>
          <w:trHeight w:val="624"/>
        </w:trPr>
        <w:tc>
          <w:tcPr>
            <w:tcW w:w="1776" w:type="dxa"/>
            <w:vAlign w:val="center"/>
            <w:hideMark/>
          </w:tcPr>
          <w:p w14:paraId="29E406BE" w14:textId="77777777" w:rsidR="00782192" w:rsidRPr="003761B0" w:rsidRDefault="00782192" w:rsidP="00062B06">
            <w:pPr>
              <w:spacing w:after="160" w:line="259" w:lineRule="auto"/>
            </w:pPr>
            <w:r>
              <w:rPr>
                <w:noProof/>
              </w:rPr>
              <w:drawing>
                <wp:inline distT="0" distB="0" distL="0" distR="0" wp14:anchorId="0063994C" wp14:editId="02C6915C">
                  <wp:extent cx="900000" cy="360000"/>
                  <wp:effectExtent l="0" t="0" r="0" b="2540"/>
                  <wp:docPr id="1319081044" name="Picture 91" descr="Symbole de route avec section courte supplémentaire de lignes en tireté parallèles pour indiquer le tu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81044" name="Picture 91" descr="Road symbol with additional short section of parallel dashed lines to indicate the tunnel"/>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2BE36810" w14:textId="77777777" w:rsidR="00782192" w:rsidRPr="00782192" w:rsidRDefault="00782192" w:rsidP="00062B06">
            <w:pPr>
              <w:spacing w:after="160" w:line="259" w:lineRule="auto"/>
              <w:rPr>
                <w:sz w:val="24"/>
                <w:szCs w:val="24"/>
              </w:rPr>
            </w:pPr>
            <w:r>
              <w:rPr>
                <w:sz w:val="24"/>
              </w:rPr>
              <w:t>Route et tunnel</w:t>
            </w:r>
          </w:p>
        </w:tc>
      </w:tr>
      <w:tr w:rsidR="00782192" w:rsidRPr="003761B0" w14:paraId="2E12F6FD" w14:textId="77777777" w:rsidTr="00062B06">
        <w:trPr>
          <w:trHeight w:val="624"/>
        </w:trPr>
        <w:tc>
          <w:tcPr>
            <w:tcW w:w="1776" w:type="dxa"/>
            <w:vAlign w:val="center"/>
            <w:hideMark/>
          </w:tcPr>
          <w:p w14:paraId="226FF996" w14:textId="77777777" w:rsidR="00782192" w:rsidRPr="003761B0" w:rsidRDefault="00782192" w:rsidP="00062B06">
            <w:pPr>
              <w:spacing w:after="160" w:line="259" w:lineRule="auto"/>
            </w:pPr>
            <w:r>
              <w:rPr>
                <w:noProof/>
              </w:rPr>
              <w:drawing>
                <wp:inline distT="0" distB="0" distL="0" distR="0" wp14:anchorId="02BBE12C" wp14:editId="5947C16D">
                  <wp:extent cx="900000" cy="360000"/>
                  <wp:effectExtent l="0" t="0" r="0" b="2540"/>
                  <wp:docPr id="1625442285" name="Picture 90" descr="Symbole d’une route avec panneau en forme de bouclier indiquant le numéro de la route ou de l’auto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42285" name="Picture 90" descr="Road symbol with highway shield type and the route number of the road or highway"/>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CC6B4CD" w14:textId="77777777" w:rsidR="00782192" w:rsidRPr="00782192" w:rsidRDefault="00782192" w:rsidP="00062B06">
            <w:pPr>
              <w:spacing w:after="160" w:line="259" w:lineRule="auto"/>
              <w:rPr>
                <w:sz w:val="24"/>
                <w:szCs w:val="24"/>
              </w:rPr>
            </w:pPr>
            <w:r>
              <w:rPr>
                <w:sz w:val="24"/>
              </w:rPr>
              <w:t>Autoroute principale ou de la série 400</w:t>
            </w:r>
          </w:p>
        </w:tc>
      </w:tr>
      <w:tr w:rsidR="00782192" w:rsidRPr="003761B0" w14:paraId="6E995CFC" w14:textId="77777777" w:rsidTr="00062B06">
        <w:trPr>
          <w:trHeight w:val="624"/>
        </w:trPr>
        <w:tc>
          <w:tcPr>
            <w:tcW w:w="1776" w:type="dxa"/>
            <w:vAlign w:val="center"/>
            <w:hideMark/>
          </w:tcPr>
          <w:p w14:paraId="289A0B92" w14:textId="77777777" w:rsidR="00782192" w:rsidRPr="003761B0" w:rsidRDefault="00782192" w:rsidP="00062B06">
            <w:pPr>
              <w:spacing w:after="160" w:line="259" w:lineRule="auto"/>
            </w:pPr>
            <w:r>
              <w:rPr>
                <w:noProof/>
              </w:rPr>
              <w:drawing>
                <wp:inline distT="0" distB="0" distL="0" distR="0" wp14:anchorId="058D2776" wp14:editId="3B4C7E33">
                  <wp:extent cx="900000" cy="360000"/>
                  <wp:effectExtent l="0" t="0" r="0" b="2540"/>
                  <wp:docPr id="994582635" name="Picture 89" descr="Symbole d’une route avec panneau en forme de trapèze indiquant le numéro de l’autoroute en n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82635" name="Picture 89" descr="Road symbol with white trapezoid symbol and black highway numbe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8BABAB4" w14:textId="77777777" w:rsidR="00782192" w:rsidRPr="00782192" w:rsidRDefault="00782192" w:rsidP="00062B06">
            <w:pPr>
              <w:spacing w:after="160" w:line="259" w:lineRule="auto"/>
              <w:rPr>
                <w:sz w:val="24"/>
                <w:szCs w:val="24"/>
              </w:rPr>
            </w:pPr>
            <w:r>
              <w:rPr>
                <w:sz w:val="24"/>
              </w:rPr>
              <w:t>Autoroute secondaire</w:t>
            </w:r>
          </w:p>
        </w:tc>
      </w:tr>
      <w:tr w:rsidR="00782192" w:rsidRPr="003761B0" w14:paraId="1F18D773" w14:textId="77777777" w:rsidTr="00062B06">
        <w:trPr>
          <w:trHeight w:val="624"/>
        </w:trPr>
        <w:tc>
          <w:tcPr>
            <w:tcW w:w="1776" w:type="dxa"/>
            <w:vAlign w:val="center"/>
            <w:hideMark/>
          </w:tcPr>
          <w:p w14:paraId="0C912856" w14:textId="77777777" w:rsidR="00782192" w:rsidRPr="003761B0" w:rsidRDefault="00782192" w:rsidP="00062B06">
            <w:pPr>
              <w:spacing w:after="160" w:line="259" w:lineRule="auto"/>
            </w:pPr>
            <w:r>
              <w:rPr>
                <w:noProof/>
              </w:rPr>
              <w:drawing>
                <wp:inline distT="0" distB="0" distL="0" distR="0" wp14:anchorId="22B5B5FD" wp14:editId="03C9192E">
                  <wp:extent cx="900000" cy="360000"/>
                  <wp:effectExtent l="0" t="0" r="0" b="2540"/>
                  <wp:docPr id="1691258687" name="Picture 88" descr="Symbole d’une route avec panneau en forme de rectangle indiquant le numéro de l’auto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58687" name="Picture 88" descr="Road symbol with white rectangle and highway numbe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7C5173A" w14:textId="77777777" w:rsidR="00782192" w:rsidRPr="00782192" w:rsidRDefault="00782192" w:rsidP="00062B06">
            <w:pPr>
              <w:spacing w:after="160" w:line="259" w:lineRule="auto"/>
              <w:rPr>
                <w:sz w:val="24"/>
                <w:szCs w:val="24"/>
              </w:rPr>
            </w:pPr>
            <w:r>
              <w:rPr>
                <w:sz w:val="24"/>
              </w:rPr>
              <w:t>Autoroute tertiaire</w:t>
            </w:r>
          </w:p>
        </w:tc>
      </w:tr>
      <w:tr w:rsidR="00782192" w:rsidRPr="003761B0" w14:paraId="53CA4A04" w14:textId="77777777" w:rsidTr="00062B06">
        <w:trPr>
          <w:trHeight w:val="624"/>
        </w:trPr>
        <w:tc>
          <w:tcPr>
            <w:tcW w:w="1776" w:type="dxa"/>
            <w:vAlign w:val="center"/>
            <w:hideMark/>
          </w:tcPr>
          <w:p w14:paraId="170E2647" w14:textId="77777777" w:rsidR="00782192" w:rsidRPr="003761B0" w:rsidRDefault="00782192" w:rsidP="00062B06">
            <w:pPr>
              <w:spacing w:after="160" w:line="259" w:lineRule="auto"/>
            </w:pPr>
            <w:r>
              <w:rPr>
                <w:noProof/>
              </w:rPr>
              <w:drawing>
                <wp:inline distT="0" distB="0" distL="0" distR="0" wp14:anchorId="72CB059E" wp14:editId="7340EEE7">
                  <wp:extent cx="900000" cy="360000"/>
                  <wp:effectExtent l="0" t="0" r="0" b="2540"/>
                  <wp:docPr id="604373344" name="Picture 87" descr="Symbole de route avec panneau en forme de trapèze inversé indiquant le numéro de l’autoroute en n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373344" name="Picture 87" descr="Road symbol with an inverted trapezoid symbol and black route numbe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14DF40EC" w14:textId="77777777" w:rsidR="00782192" w:rsidRPr="00782192" w:rsidRDefault="00782192" w:rsidP="00062B06">
            <w:pPr>
              <w:spacing w:after="160" w:line="259" w:lineRule="auto"/>
              <w:rPr>
                <w:sz w:val="24"/>
                <w:szCs w:val="24"/>
              </w:rPr>
            </w:pPr>
            <w:r>
              <w:rPr>
                <w:sz w:val="24"/>
              </w:rPr>
              <w:t>Route de district, de comté, régionale ou municipale</w:t>
            </w:r>
          </w:p>
        </w:tc>
      </w:tr>
      <w:tr w:rsidR="00782192" w:rsidRPr="003761B0" w14:paraId="4376EE30" w14:textId="77777777" w:rsidTr="00062B06">
        <w:trPr>
          <w:trHeight w:val="624"/>
        </w:trPr>
        <w:tc>
          <w:tcPr>
            <w:tcW w:w="1776" w:type="dxa"/>
            <w:vAlign w:val="center"/>
            <w:hideMark/>
          </w:tcPr>
          <w:p w14:paraId="128662B5" w14:textId="77777777" w:rsidR="00782192" w:rsidRPr="003761B0" w:rsidRDefault="00782192" w:rsidP="00062B06">
            <w:pPr>
              <w:spacing w:after="160" w:line="259" w:lineRule="auto"/>
            </w:pPr>
            <w:r>
              <w:rPr>
                <w:noProof/>
              </w:rPr>
              <w:drawing>
                <wp:inline distT="0" distB="0" distL="0" distR="0" wp14:anchorId="245FD82F" wp14:editId="04ED8203">
                  <wp:extent cx="900000" cy="360000"/>
                  <wp:effectExtent l="0" t="0" r="0" b="2540"/>
                  <wp:docPr id="679606219" name="Picture 86" descr="Symbole d’une route avec panneau ovale blanc indiquant le numéro de l’auto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606219" name="Picture 86" descr="Road symbol with white ellipse and highway numbe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488578C5" w14:textId="77777777" w:rsidR="00782192" w:rsidRPr="00782192" w:rsidRDefault="00782192" w:rsidP="00062B06">
            <w:pPr>
              <w:spacing w:after="160" w:line="259" w:lineRule="auto"/>
              <w:rPr>
                <w:sz w:val="24"/>
                <w:szCs w:val="24"/>
              </w:rPr>
            </w:pPr>
            <w:r>
              <w:rPr>
                <w:sz w:val="24"/>
              </w:rPr>
              <w:t>Autoroute à péage</w:t>
            </w:r>
          </w:p>
        </w:tc>
      </w:tr>
      <w:tr w:rsidR="00782192" w:rsidRPr="003761B0" w14:paraId="4DD6C7B1" w14:textId="77777777" w:rsidTr="00062B06">
        <w:trPr>
          <w:trHeight w:val="624"/>
        </w:trPr>
        <w:tc>
          <w:tcPr>
            <w:tcW w:w="1776" w:type="dxa"/>
            <w:vAlign w:val="center"/>
            <w:hideMark/>
          </w:tcPr>
          <w:p w14:paraId="449C925C" w14:textId="77777777" w:rsidR="00782192" w:rsidRPr="003761B0" w:rsidRDefault="00782192" w:rsidP="00062B06">
            <w:pPr>
              <w:spacing w:after="160" w:line="259" w:lineRule="auto"/>
            </w:pPr>
            <w:r>
              <w:rPr>
                <w:noProof/>
              </w:rPr>
              <w:drawing>
                <wp:inline distT="0" distB="0" distL="0" distR="0" wp14:anchorId="59F2889E" wp14:editId="195E3CB4">
                  <wp:extent cx="900000" cy="360000"/>
                  <wp:effectExtent l="0" t="0" r="0" b="2540"/>
                  <wp:docPr id="220001391" name="Picture 85" descr="Symbole d’une route avec flèche blanche indiquant le sens de la cir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001391" name="Picture 85" descr="Road symbol with white arrow indicating the direction of traffic"/>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45A7B4FA" w14:textId="77777777" w:rsidR="00782192" w:rsidRPr="00782192" w:rsidRDefault="00782192" w:rsidP="00062B06">
            <w:pPr>
              <w:spacing w:after="160" w:line="259" w:lineRule="auto"/>
              <w:rPr>
                <w:sz w:val="24"/>
                <w:szCs w:val="24"/>
              </w:rPr>
            </w:pPr>
            <w:r>
              <w:rPr>
                <w:sz w:val="24"/>
              </w:rPr>
              <w:t>Route à sens unique</w:t>
            </w:r>
          </w:p>
        </w:tc>
      </w:tr>
      <w:tr w:rsidR="00782192" w:rsidRPr="003761B0" w14:paraId="31855E68" w14:textId="77777777" w:rsidTr="00062B06">
        <w:trPr>
          <w:trHeight w:val="624"/>
        </w:trPr>
        <w:tc>
          <w:tcPr>
            <w:tcW w:w="1776" w:type="dxa"/>
            <w:vAlign w:val="center"/>
            <w:hideMark/>
          </w:tcPr>
          <w:p w14:paraId="43B7A838" w14:textId="77777777" w:rsidR="00782192" w:rsidRPr="003761B0" w:rsidRDefault="00782192" w:rsidP="00062B06">
            <w:pPr>
              <w:spacing w:after="160" w:line="259" w:lineRule="auto"/>
            </w:pPr>
            <w:r>
              <w:rPr>
                <w:noProof/>
              </w:rPr>
              <w:drawing>
                <wp:inline distT="0" distB="0" distL="0" distR="0" wp14:anchorId="09E08156" wp14:editId="1D5A4EF8">
                  <wp:extent cx="900000" cy="360000"/>
                  <wp:effectExtent l="0" t="0" r="0" b="2540"/>
                  <wp:docPr id="308392805" name="Picture 84" descr="Symbole de route avec ligne blanche dans un cercle b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392805" name="Picture 84" descr="Road symbol with a white line in a brown circl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7BD3ACA" w14:textId="77777777" w:rsidR="00782192" w:rsidRPr="00782192" w:rsidRDefault="00782192" w:rsidP="00062B06">
            <w:pPr>
              <w:spacing w:after="160" w:line="259" w:lineRule="auto"/>
              <w:rPr>
                <w:sz w:val="24"/>
                <w:szCs w:val="24"/>
              </w:rPr>
            </w:pPr>
            <w:r>
              <w:rPr>
                <w:sz w:val="24"/>
              </w:rPr>
              <w:t>Route avec obstruction permanente</w:t>
            </w:r>
          </w:p>
        </w:tc>
      </w:tr>
      <w:tr w:rsidR="00782192" w:rsidRPr="003761B0" w14:paraId="3B8477C3" w14:textId="77777777" w:rsidTr="00062B06">
        <w:trPr>
          <w:trHeight w:val="624"/>
        </w:trPr>
        <w:tc>
          <w:tcPr>
            <w:tcW w:w="1776" w:type="dxa"/>
            <w:vAlign w:val="center"/>
            <w:hideMark/>
          </w:tcPr>
          <w:p w14:paraId="64837B8B" w14:textId="77777777" w:rsidR="00782192" w:rsidRPr="003761B0" w:rsidRDefault="00782192" w:rsidP="00062B06">
            <w:pPr>
              <w:spacing w:after="160" w:line="259" w:lineRule="auto"/>
            </w:pPr>
            <w:r>
              <w:rPr>
                <w:noProof/>
              </w:rPr>
              <w:drawing>
                <wp:inline distT="0" distB="0" distL="0" distR="0" wp14:anchorId="7DD5BB8C" wp14:editId="5F3E8258">
                  <wp:extent cx="900000" cy="360000"/>
                  <wp:effectExtent l="0" t="0" r="0" b="2540"/>
                  <wp:docPr id="579557994" name="Picture 83" descr="Ligne grise continue ponctuée de cercles vides à intervalles réguli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57994" name="Picture 83" descr="Solid grey line punctuated with hollow circles at regular intervals"/>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23277371" w14:textId="77777777" w:rsidR="00782192" w:rsidRPr="00782192" w:rsidRDefault="00782192" w:rsidP="00062B06">
            <w:pPr>
              <w:spacing w:after="160" w:line="259" w:lineRule="auto"/>
              <w:rPr>
                <w:sz w:val="24"/>
                <w:szCs w:val="24"/>
              </w:rPr>
            </w:pPr>
            <w:r>
              <w:rPr>
                <w:sz w:val="24"/>
              </w:rPr>
              <w:t>Ligne de transport d’électricité, ligne de communication ou ligne de transmission inconnue</w:t>
            </w:r>
          </w:p>
        </w:tc>
      </w:tr>
      <w:tr w:rsidR="00782192" w:rsidRPr="003761B0" w14:paraId="331D49C3" w14:textId="77777777" w:rsidTr="00062B06">
        <w:trPr>
          <w:trHeight w:val="624"/>
        </w:trPr>
        <w:tc>
          <w:tcPr>
            <w:tcW w:w="1776" w:type="dxa"/>
            <w:vAlign w:val="center"/>
            <w:hideMark/>
          </w:tcPr>
          <w:p w14:paraId="63F35924" w14:textId="77777777" w:rsidR="00782192" w:rsidRPr="003761B0" w:rsidRDefault="00782192" w:rsidP="00062B06">
            <w:pPr>
              <w:spacing w:after="160" w:line="259" w:lineRule="auto"/>
            </w:pPr>
            <w:r>
              <w:rPr>
                <w:noProof/>
              </w:rPr>
              <w:drawing>
                <wp:inline distT="0" distB="0" distL="0" distR="0" wp14:anchorId="204E6521" wp14:editId="7A8A5E07">
                  <wp:extent cx="900000" cy="360000"/>
                  <wp:effectExtent l="0" t="0" r="0" b="2540"/>
                  <wp:docPr id="387651207" name="Picture 82" descr="Ligne continue constituée de segments gris pâle et gris foncé en altern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Line alternating in light and dark gray"/>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09AFAA19" w14:textId="77777777" w:rsidR="00782192" w:rsidRPr="00782192" w:rsidRDefault="00782192" w:rsidP="00062B06">
            <w:pPr>
              <w:spacing w:after="160" w:line="259" w:lineRule="auto"/>
              <w:rPr>
                <w:sz w:val="24"/>
                <w:szCs w:val="24"/>
              </w:rPr>
            </w:pPr>
            <w:r>
              <w:rPr>
                <w:sz w:val="24"/>
              </w:rPr>
              <w:t>Gazoduc, canalisation d’eau ou canalisation inconnue</w:t>
            </w:r>
          </w:p>
        </w:tc>
      </w:tr>
      <w:tr w:rsidR="00782192" w:rsidRPr="003761B0" w14:paraId="5208A3C6" w14:textId="77777777" w:rsidTr="00062B06">
        <w:trPr>
          <w:trHeight w:val="624"/>
        </w:trPr>
        <w:tc>
          <w:tcPr>
            <w:tcW w:w="1776" w:type="dxa"/>
            <w:vAlign w:val="center"/>
            <w:hideMark/>
          </w:tcPr>
          <w:p w14:paraId="05A39F07" w14:textId="77777777" w:rsidR="00782192" w:rsidRPr="003761B0" w:rsidRDefault="00782192" w:rsidP="00062B06">
            <w:pPr>
              <w:spacing w:after="160" w:line="259" w:lineRule="auto"/>
            </w:pPr>
            <w:r>
              <w:rPr>
                <w:noProof/>
              </w:rPr>
              <w:drawing>
                <wp:inline distT="0" distB="0" distL="0" distR="0" wp14:anchorId="294637D8" wp14:editId="0D6876F9">
                  <wp:extent cx="900000" cy="360000"/>
                  <wp:effectExtent l="0" t="0" r="0" b="2540"/>
                  <wp:docPr id="297770985" name="Picture 81" descr="Point d’un lieu au sol avec indication de l’élévation (mè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70985" name="Picture 81" descr="Point with numerical value of elevation (in metres)"/>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1187335" w14:textId="77777777" w:rsidR="00782192" w:rsidRPr="00782192" w:rsidRDefault="00782192" w:rsidP="00062B06">
            <w:pPr>
              <w:spacing w:after="160" w:line="259" w:lineRule="auto"/>
              <w:rPr>
                <w:sz w:val="24"/>
                <w:szCs w:val="24"/>
              </w:rPr>
            </w:pPr>
            <w:r>
              <w:rPr>
                <w:sz w:val="24"/>
              </w:rPr>
              <w:t>Point coté</w:t>
            </w:r>
          </w:p>
        </w:tc>
      </w:tr>
      <w:tr w:rsidR="00782192" w:rsidRPr="003761B0" w14:paraId="24E32FD0" w14:textId="77777777" w:rsidTr="00062B06">
        <w:trPr>
          <w:trHeight w:val="624"/>
        </w:trPr>
        <w:tc>
          <w:tcPr>
            <w:tcW w:w="1776" w:type="dxa"/>
            <w:vAlign w:val="center"/>
            <w:hideMark/>
          </w:tcPr>
          <w:p w14:paraId="307FD5F2" w14:textId="77777777" w:rsidR="00782192" w:rsidRPr="003761B0" w:rsidRDefault="00782192" w:rsidP="00062B06">
            <w:pPr>
              <w:spacing w:after="160" w:line="259" w:lineRule="auto"/>
            </w:pPr>
            <w:r>
              <w:rPr>
                <w:noProof/>
              </w:rPr>
              <w:drawing>
                <wp:inline distT="0" distB="0" distL="0" distR="0" wp14:anchorId="73A16846" wp14:editId="532FC8BB">
                  <wp:extent cx="900000" cy="360000"/>
                  <wp:effectExtent l="0" t="0" r="0" b="2540"/>
                  <wp:docPr id="1131695353" name="Picture 80" descr="Ligne brun foncé continue avec indication de l’élé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95353" name="Picture 80" descr="Elevation value on a solid dark brown lin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33F77C9" w14:textId="77777777" w:rsidR="00782192" w:rsidRPr="00782192" w:rsidRDefault="00782192" w:rsidP="00062B06">
            <w:pPr>
              <w:spacing w:after="160" w:line="259" w:lineRule="auto"/>
              <w:rPr>
                <w:sz w:val="24"/>
                <w:szCs w:val="24"/>
              </w:rPr>
            </w:pPr>
            <w:r>
              <w:rPr>
                <w:sz w:val="24"/>
              </w:rPr>
              <w:t>Courbe maîtresse</w:t>
            </w:r>
          </w:p>
        </w:tc>
      </w:tr>
      <w:tr w:rsidR="00782192" w:rsidRPr="003761B0" w14:paraId="6B5C33F2" w14:textId="77777777" w:rsidTr="00062B06">
        <w:trPr>
          <w:trHeight w:val="624"/>
        </w:trPr>
        <w:tc>
          <w:tcPr>
            <w:tcW w:w="1776" w:type="dxa"/>
            <w:vAlign w:val="center"/>
            <w:hideMark/>
          </w:tcPr>
          <w:p w14:paraId="3AAE1794" w14:textId="77777777" w:rsidR="00782192" w:rsidRPr="003761B0" w:rsidRDefault="00782192" w:rsidP="00062B06">
            <w:pPr>
              <w:spacing w:after="160" w:line="259" w:lineRule="auto"/>
            </w:pPr>
            <w:r>
              <w:rPr>
                <w:noProof/>
              </w:rPr>
              <w:drawing>
                <wp:inline distT="0" distB="0" distL="0" distR="0" wp14:anchorId="76741AFF" wp14:editId="5CB92107">
                  <wp:extent cx="900000" cy="360000"/>
                  <wp:effectExtent l="0" t="0" r="0" b="2540"/>
                  <wp:docPr id="334100303" name="Picture 79" descr="Ligne continue d’un brun plus pâle sans indication de l’élé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00303" name="Picture 79" descr="Solid lighter brown line and no elevation valu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43CB5A83" w14:textId="77777777" w:rsidR="00782192" w:rsidRPr="00782192" w:rsidRDefault="00782192" w:rsidP="00062B06">
            <w:pPr>
              <w:spacing w:after="160" w:line="259" w:lineRule="auto"/>
              <w:rPr>
                <w:sz w:val="24"/>
                <w:szCs w:val="24"/>
              </w:rPr>
            </w:pPr>
            <w:r>
              <w:rPr>
                <w:sz w:val="24"/>
              </w:rPr>
              <w:t>Contour</w:t>
            </w:r>
          </w:p>
        </w:tc>
      </w:tr>
      <w:tr w:rsidR="00782192" w:rsidRPr="003761B0" w14:paraId="2B143043" w14:textId="77777777" w:rsidTr="00062B06">
        <w:trPr>
          <w:trHeight w:val="624"/>
        </w:trPr>
        <w:tc>
          <w:tcPr>
            <w:tcW w:w="1776" w:type="dxa"/>
            <w:vAlign w:val="center"/>
            <w:hideMark/>
          </w:tcPr>
          <w:p w14:paraId="4B41BB62" w14:textId="77777777" w:rsidR="00782192" w:rsidRPr="003761B0" w:rsidRDefault="00782192" w:rsidP="00062B06">
            <w:pPr>
              <w:spacing w:after="160" w:line="259" w:lineRule="auto"/>
            </w:pPr>
            <w:r>
              <w:rPr>
                <w:noProof/>
              </w:rPr>
              <w:lastRenderedPageBreak/>
              <w:drawing>
                <wp:inline distT="0" distB="0" distL="0" distR="0" wp14:anchorId="3653E433" wp14:editId="4F77A652">
                  <wp:extent cx="900000" cy="360000"/>
                  <wp:effectExtent l="0" t="0" r="0" b="2540"/>
                  <wp:docPr id="196729843" name="Picture 78" descr="Polygone vert indiquant l’étendue de la région bois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9843" name="Picture 78" descr="Green polygons for the extent of the wooded area"/>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3BE6ACE" w14:textId="77777777" w:rsidR="00782192" w:rsidRPr="00782192" w:rsidRDefault="00782192" w:rsidP="00062B06">
            <w:pPr>
              <w:spacing w:after="160" w:line="259" w:lineRule="auto"/>
              <w:rPr>
                <w:sz w:val="24"/>
                <w:szCs w:val="24"/>
              </w:rPr>
            </w:pPr>
            <w:r>
              <w:rPr>
                <w:sz w:val="24"/>
              </w:rPr>
              <w:t>Région boisée</w:t>
            </w:r>
          </w:p>
        </w:tc>
      </w:tr>
      <w:tr w:rsidR="00782192" w:rsidRPr="003761B0" w14:paraId="2990FCCC" w14:textId="77777777" w:rsidTr="00062B06">
        <w:trPr>
          <w:trHeight w:val="624"/>
        </w:trPr>
        <w:tc>
          <w:tcPr>
            <w:tcW w:w="1776" w:type="dxa"/>
            <w:vAlign w:val="center"/>
            <w:hideMark/>
          </w:tcPr>
          <w:p w14:paraId="408C427F" w14:textId="77777777" w:rsidR="00782192" w:rsidRPr="003761B0" w:rsidRDefault="00782192" w:rsidP="00062B06">
            <w:pPr>
              <w:spacing w:after="160" w:line="259" w:lineRule="auto"/>
            </w:pPr>
            <w:r>
              <w:rPr>
                <w:noProof/>
              </w:rPr>
              <w:drawing>
                <wp:inline distT="0" distB="0" distL="0" distR="0" wp14:anchorId="2DC66517" wp14:editId="7D9350CB">
                  <wp:extent cx="900000" cy="360000"/>
                  <wp:effectExtent l="0" t="0" r="0" b="2540"/>
                  <wp:docPr id="949595749" name="Picture 77" descr="Symboles de végétaux dispersés indiquant l’étendue du milieu humide Les milieux humides peuvent chevaucher des zones terrestres et des zones aquat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595749" name="Picture 77" descr="Green hatched wetland symbols. Wetland areas can overlap land and wate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5FDFD8E7" w14:textId="77777777" w:rsidR="00782192" w:rsidRPr="00782192" w:rsidRDefault="00782192" w:rsidP="00062B06">
            <w:pPr>
              <w:spacing w:after="160" w:line="259" w:lineRule="auto"/>
              <w:rPr>
                <w:sz w:val="24"/>
                <w:szCs w:val="24"/>
              </w:rPr>
            </w:pPr>
            <w:r>
              <w:rPr>
                <w:sz w:val="24"/>
              </w:rPr>
              <w:t>Milieu humide</w:t>
            </w:r>
          </w:p>
        </w:tc>
      </w:tr>
      <w:tr w:rsidR="00782192" w:rsidRPr="003761B0" w14:paraId="5415FDAB" w14:textId="77777777" w:rsidTr="00062B06">
        <w:trPr>
          <w:trHeight w:val="624"/>
        </w:trPr>
        <w:tc>
          <w:tcPr>
            <w:tcW w:w="1776" w:type="dxa"/>
            <w:vAlign w:val="center"/>
            <w:hideMark/>
          </w:tcPr>
          <w:p w14:paraId="3A3EE0A5" w14:textId="77777777" w:rsidR="00782192" w:rsidRPr="003761B0" w:rsidRDefault="00782192" w:rsidP="00062B06">
            <w:pPr>
              <w:spacing w:after="160" w:line="259" w:lineRule="auto"/>
            </w:pPr>
            <w:r>
              <w:rPr>
                <w:noProof/>
              </w:rPr>
              <w:drawing>
                <wp:inline distT="0" distB="0" distL="0" distR="0" wp14:anchorId="1F95993A" wp14:editId="743D05EC">
                  <wp:extent cx="900000" cy="360000"/>
                  <wp:effectExtent l="0" t="0" r="0" b="2540"/>
                  <wp:docPr id="1206328831" name="Picture 76" descr="Polygones bl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328831" name="Picture 76" descr="Blue polygons"/>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193CFF2C" w14:textId="77777777" w:rsidR="00782192" w:rsidRPr="00782192" w:rsidRDefault="00782192" w:rsidP="00062B06">
            <w:pPr>
              <w:spacing w:after="160" w:line="259" w:lineRule="auto"/>
              <w:rPr>
                <w:sz w:val="24"/>
                <w:szCs w:val="24"/>
              </w:rPr>
            </w:pPr>
            <w:r>
              <w:rPr>
                <w:sz w:val="24"/>
              </w:rPr>
              <w:t>Plan d’eau</w:t>
            </w:r>
          </w:p>
        </w:tc>
      </w:tr>
      <w:tr w:rsidR="00782192" w:rsidRPr="003761B0" w14:paraId="4DACAD11" w14:textId="77777777" w:rsidTr="00062B06">
        <w:trPr>
          <w:trHeight w:val="624"/>
        </w:trPr>
        <w:tc>
          <w:tcPr>
            <w:tcW w:w="1776" w:type="dxa"/>
            <w:vAlign w:val="center"/>
            <w:hideMark/>
          </w:tcPr>
          <w:p w14:paraId="6AB17C49" w14:textId="77777777" w:rsidR="00782192" w:rsidRPr="003761B0" w:rsidRDefault="00782192" w:rsidP="00062B06">
            <w:pPr>
              <w:spacing w:after="160" w:line="259" w:lineRule="auto"/>
            </w:pPr>
            <w:r>
              <w:rPr>
                <w:noProof/>
              </w:rPr>
              <w:drawing>
                <wp:inline distT="0" distB="0" distL="0" distR="0" wp14:anchorId="05F24CF9" wp14:editId="3E611764">
                  <wp:extent cx="900000" cy="360000"/>
                  <wp:effectExtent l="0" t="0" r="0" b="2540"/>
                  <wp:docPr id="548145243" name="Picture 75" descr="Symbole de plan d’eau avec indication de l’élé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45243" name="Picture 75" descr="Waterbody symbol with numeric value of elevation"/>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5F9DD54" w14:textId="77777777" w:rsidR="00782192" w:rsidRPr="00782192" w:rsidRDefault="00782192" w:rsidP="00062B06">
            <w:pPr>
              <w:spacing w:after="160" w:line="259" w:lineRule="auto"/>
              <w:rPr>
                <w:sz w:val="24"/>
                <w:szCs w:val="24"/>
              </w:rPr>
            </w:pPr>
            <w:r>
              <w:rPr>
                <w:sz w:val="24"/>
              </w:rPr>
              <w:t>Élévation d’un plan d’eau</w:t>
            </w:r>
          </w:p>
        </w:tc>
      </w:tr>
      <w:tr w:rsidR="00782192" w:rsidRPr="003761B0" w14:paraId="38799133" w14:textId="77777777" w:rsidTr="00062B06">
        <w:trPr>
          <w:trHeight w:val="624"/>
        </w:trPr>
        <w:tc>
          <w:tcPr>
            <w:tcW w:w="1776" w:type="dxa"/>
            <w:vAlign w:val="center"/>
            <w:hideMark/>
          </w:tcPr>
          <w:p w14:paraId="74783EF0" w14:textId="77777777" w:rsidR="00782192" w:rsidRPr="003761B0" w:rsidRDefault="00782192" w:rsidP="00062B06">
            <w:pPr>
              <w:spacing w:after="160" w:line="259" w:lineRule="auto"/>
            </w:pPr>
            <w:r>
              <w:rPr>
                <w:noProof/>
              </w:rPr>
              <w:drawing>
                <wp:inline distT="0" distB="0" distL="0" distR="0" wp14:anchorId="29A04B93" wp14:editId="11FC7AD3">
                  <wp:extent cx="900000" cy="360000"/>
                  <wp:effectExtent l="0" t="0" r="0" b="2540"/>
                  <wp:docPr id="1753594638" name="Picture 74" descr="Ligne bleue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594638" name="Picture 74" descr="Solid blue curved lin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44136E41" w14:textId="77777777" w:rsidR="00782192" w:rsidRPr="00782192" w:rsidRDefault="00782192" w:rsidP="00062B06">
            <w:pPr>
              <w:spacing w:after="160" w:line="259" w:lineRule="auto"/>
              <w:rPr>
                <w:sz w:val="24"/>
                <w:szCs w:val="24"/>
              </w:rPr>
            </w:pPr>
            <w:r>
              <w:rPr>
                <w:sz w:val="24"/>
              </w:rPr>
              <w:t>Cours d’eau</w:t>
            </w:r>
          </w:p>
        </w:tc>
      </w:tr>
      <w:tr w:rsidR="00782192" w:rsidRPr="003761B0" w14:paraId="12934902" w14:textId="77777777" w:rsidTr="00062B06">
        <w:trPr>
          <w:trHeight w:val="624"/>
        </w:trPr>
        <w:tc>
          <w:tcPr>
            <w:tcW w:w="1776" w:type="dxa"/>
            <w:vAlign w:val="center"/>
            <w:hideMark/>
          </w:tcPr>
          <w:p w14:paraId="2AC42659" w14:textId="77777777" w:rsidR="00782192" w:rsidRPr="003761B0" w:rsidRDefault="00782192" w:rsidP="00062B06">
            <w:pPr>
              <w:spacing w:after="160" w:line="259" w:lineRule="auto"/>
            </w:pPr>
            <w:r>
              <w:rPr>
                <w:noProof/>
              </w:rPr>
              <w:drawing>
                <wp:inline distT="0" distB="0" distL="0" distR="0" wp14:anchorId="1F9859BE" wp14:editId="1C7C96F1">
                  <wp:extent cx="900000" cy="360000"/>
                  <wp:effectExtent l="0" t="0" r="0" b="2540"/>
                  <wp:docPr id="2110674038" name="Picture 73" descr="Lignes bleues courbées continues indiquant un pivo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74038" name="Picture 73" descr="Solid dark blue curved lines indicating rotation"/>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41FFEF7C" w14:textId="77777777" w:rsidR="00782192" w:rsidRPr="00782192" w:rsidRDefault="00782192" w:rsidP="00062B06">
            <w:pPr>
              <w:spacing w:after="160" w:line="259" w:lineRule="auto"/>
              <w:rPr>
                <w:sz w:val="24"/>
                <w:szCs w:val="24"/>
              </w:rPr>
            </w:pPr>
            <w:r>
              <w:rPr>
                <w:sz w:val="24"/>
              </w:rPr>
              <w:t>Chutes (petites)</w:t>
            </w:r>
          </w:p>
        </w:tc>
      </w:tr>
      <w:tr w:rsidR="00782192" w:rsidRPr="003761B0" w14:paraId="69F1A04B" w14:textId="77777777" w:rsidTr="00062B06">
        <w:trPr>
          <w:trHeight w:val="624"/>
        </w:trPr>
        <w:tc>
          <w:tcPr>
            <w:tcW w:w="1776" w:type="dxa"/>
            <w:vAlign w:val="center"/>
            <w:hideMark/>
          </w:tcPr>
          <w:p w14:paraId="376486DA" w14:textId="77777777" w:rsidR="00782192" w:rsidRPr="003761B0" w:rsidRDefault="00782192" w:rsidP="00062B06">
            <w:pPr>
              <w:spacing w:after="160" w:line="259" w:lineRule="auto"/>
            </w:pPr>
            <w:r>
              <w:rPr>
                <w:noProof/>
              </w:rPr>
              <w:drawing>
                <wp:inline distT="0" distB="0" distL="0" distR="0" wp14:anchorId="44A240AA" wp14:editId="17C4FABD">
                  <wp:extent cx="900000" cy="360000"/>
                  <wp:effectExtent l="0" t="0" r="0" b="2540"/>
                  <wp:docPr id="1645742437" name="Picture 72" descr="Ligne bleu foncé continue sinue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742437" name="Picture 72" descr="Solid dark blue line in a tight swirl"/>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26962AB8" w14:textId="77777777" w:rsidR="00782192" w:rsidRPr="00782192" w:rsidRDefault="00782192" w:rsidP="00062B06">
            <w:pPr>
              <w:spacing w:after="160" w:line="259" w:lineRule="auto"/>
              <w:rPr>
                <w:sz w:val="24"/>
                <w:szCs w:val="24"/>
              </w:rPr>
            </w:pPr>
            <w:r>
              <w:rPr>
                <w:sz w:val="24"/>
              </w:rPr>
              <w:t>Rapides (petites)</w:t>
            </w:r>
          </w:p>
        </w:tc>
      </w:tr>
      <w:tr w:rsidR="00782192" w:rsidRPr="003761B0" w14:paraId="6D5F3629" w14:textId="77777777" w:rsidTr="00062B06">
        <w:trPr>
          <w:trHeight w:val="624"/>
        </w:trPr>
        <w:tc>
          <w:tcPr>
            <w:tcW w:w="1776" w:type="dxa"/>
            <w:vAlign w:val="center"/>
            <w:hideMark/>
          </w:tcPr>
          <w:p w14:paraId="759F5A13" w14:textId="77777777" w:rsidR="00782192" w:rsidRPr="003761B0" w:rsidRDefault="00782192" w:rsidP="00062B06">
            <w:pPr>
              <w:spacing w:after="160" w:line="259" w:lineRule="auto"/>
            </w:pPr>
            <w:r>
              <w:rPr>
                <w:noProof/>
              </w:rPr>
              <w:drawing>
                <wp:inline distT="0" distB="0" distL="0" distR="0" wp14:anchorId="14624DA1" wp14:editId="5BC4F18E">
                  <wp:extent cx="900000" cy="360000"/>
                  <wp:effectExtent l="0" t="0" r="0" b="2540"/>
                  <wp:docPr id="578877939" name="Picture 71" descr="Lignes bleu foncé verticales à l’intérieur d’un plan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77939" name="Picture 71" descr="Short dark blue vertical lines within a Waterbody"/>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D4F7C44" w14:textId="77777777" w:rsidR="00782192" w:rsidRPr="00782192" w:rsidRDefault="00782192" w:rsidP="00062B06">
            <w:pPr>
              <w:spacing w:after="160" w:line="259" w:lineRule="auto"/>
              <w:rPr>
                <w:sz w:val="24"/>
                <w:szCs w:val="24"/>
              </w:rPr>
            </w:pPr>
            <w:r>
              <w:rPr>
                <w:sz w:val="24"/>
              </w:rPr>
              <w:t>Rapides \ chutes (moyennes)</w:t>
            </w:r>
          </w:p>
        </w:tc>
      </w:tr>
      <w:tr w:rsidR="00782192" w:rsidRPr="003761B0" w14:paraId="394BC3B8" w14:textId="77777777" w:rsidTr="00062B06">
        <w:trPr>
          <w:trHeight w:val="624"/>
        </w:trPr>
        <w:tc>
          <w:tcPr>
            <w:tcW w:w="1776" w:type="dxa"/>
            <w:vAlign w:val="center"/>
            <w:hideMark/>
          </w:tcPr>
          <w:p w14:paraId="78ADADAA" w14:textId="77777777" w:rsidR="00782192" w:rsidRPr="003761B0" w:rsidRDefault="00782192" w:rsidP="00062B06">
            <w:pPr>
              <w:spacing w:after="160" w:line="259" w:lineRule="auto"/>
            </w:pPr>
            <w:r>
              <w:rPr>
                <w:noProof/>
              </w:rPr>
              <w:drawing>
                <wp:inline distT="0" distB="0" distL="0" distR="0" wp14:anchorId="768FCA07" wp14:editId="4B618CF9">
                  <wp:extent cx="900000" cy="360000"/>
                  <wp:effectExtent l="0" t="0" r="0" b="2540"/>
                  <wp:docPr id="1820823031" name="Picture 70" descr="Trame de petites formes bleu foncé indiquant l’étendue de rapides dans un plan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823031" name="Picture 70" descr="Dark blue hatching to represent the extent of rapids in a Waterbody"/>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9EC4CD1" w14:textId="77777777" w:rsidR="00782192" w:rsidRPr="00782192" w:rsidRDefault="00782192" w:rsidP="00062B06">
            <w:pPr>
              <w:spacing w:after="160" w:line="259" w:lineRule="auto"/>
              <w:rPr>
                <w:sz w:val="24"/>
                <w:szCs w:val="24"/>
              </w:rPr>
            </w:pPr>
            <w:r>
              <w:rPr>
                <w:sz w:val="24"/>
              </w:rPr>
              <w:t>Rapides (grandes)</w:t>
            </w:r>
          </w:p>
        </w:tc>
      </w:tr>
      <w:tr w:rsidR="00782192" w:rsidRPr="003761B0" w14:paraId="4D2C577A" w14:textId="77777777" w:rsidTr="00062B06">
        <w:trPr>
          <w:trHeight w:val="624"/>
        </w:trPr>
        <w:tc>
          <w:tcPr>
            <w:tcW w:w="1776" w:type="dxa"/>
            <w:vAlign w:val="center"/>
            <w:hideMark/>
          </w:tcPr>
          <w:p w14:paraId="2AA042DC" w14:textId="77777777" w:rsidR="00782192" w:rsidRPr="003761B0" w:rsidRDefault="00782192" w:rsidP="00062B06">
            <w:pPr>
              <w:spacing w:after="160" w:line="259" w:lineRule="auto"/>
            </w:pPr>
            <w:r>
              <w:rPr>
                <w:noProof/>
              </w:rPr>
              <w:drawing>
                <wp:inline distT="0" distB="0" distL="0" distR="0" wp14:anchorId="794D1021" wp14:editId="55A35BDB">
                  <wp:extent cx="900000" cy="360000"/>
                  <wp:effectExtent l="0" t="0" r="0" b="2540"/>
                  <wp:docPr id="1797061819" name="Picture 69" descr="Petites croix noires dans une forme ble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061819" name="Picture 69" descr="Small black crosshai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6131C3AB" w14:textId="77777777" w:rsidR="00782192" w:rsidRPr="00782192" w:rsidRDefault="00782192" w:rsidP="00062B06">
            <w:pPr>
              <w:spacing w:after="160" w:line="259" w:lineRule="auto"/>
              <w:rPr>
                <w:sz w:val="24"/>
                <w:szCs w:val="24"/>
              </w:rPr>
            </w:pPr>
            <w:r>
              <w:rPr>
                <w:sz w:val="24"/>
              </w:rPr>
              <w:t>Rochers</w:t>
            </w:r>
          </w:p>
        </w:tc>
      </w:tr>
      <w:tr w:rsidR="00782192" w:rsidRPr="003761B0" w14:paraId="58FC420B" w14:textId="77777777" w:rsidTr="00062B06">
        <w:trPr>
          <w:trHeight w:val="624"/>
        </w:trPr>
        <w:tc>
          <w:tcPr>
            <w:tcW w:w="1776" w:type="dxa"/>
            <w:vAlign w:val="center"/>
            <w:hideMark/>
          </w:tcPr>
          <w:p w14:paraId="3924D3CA" w14:textId="77777777" w:rsidR="00782192" w:rsidRPr="003761B0" w:rsidRDefault="00782192" w:rsidP="00062B06">
            <w:pPr>
              <w:spacing w:after="160" w:line="259" w:lineRule="auto"/>
            </w:pPr>
            <w:r>
              <w:rPr>
                <w:noProof/>
              </w:rPr>
              <w:drawing>
                <wp:inline distT="0" distB="0" distL="0" distR="0" wp14:anchorId="2B7AD346" wp14:editId="034625D4">
                  <wp:extent cx="900000" cy="360000"/>
                  <wp:effectExtent l="0" t="0" r="0" b="2540"/>
                  <wp:docPr id="1112822316" name="Picture 68" descr="Lignes noires en forme de chev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822316" name="Picture 68" descr="Black chevron‑shaped lines"/>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54DDB882" w14:textId="77777777" w:rsidR="00782192" w:rsidRPr="00782192" w:rsidRDefault="00782192" w:rsidP="00062B06">
            <w:pPr>
              <w:spacing w:after="160" w:line="259" w:lineRule="auto"/>
              <w:rPr>
                <w:sz w:val="24"/>
                <w:szCs w:val="24"/>
              </w:rPr>
            </w:pPr>
            <w:r>
              <w:rPr>
                <w:sz w:val="24"/>
              </w:rPr>
              <w:t>Écluse</w:t>
            </w:r>
          </w:p>
        </w:tc>
      </w:tr>
      <w:tr w:rsidR="00782192" w:rsidRPr="003761B0" w14:paraId="22CA1DB5" w14:textId="77777777" w:rsidTr="00062B06">
        <w:trPr>
          <w:trHeight w:val="624"/>
        </w:trPr>
        <w:tc>
          <w:tcPr>
            <w:tcW w:w="1776" w:type="dxa"/>
            <w:vAlign w:val="center"/>
            <w:hideMark/>
          </w:tcPr>
          <w:p w14:paraId="607E92A2" w14:textId="77777777" w:rsidR="00782192" w:rsidRPr="003761B0" w:rsidRDefault="00782192" w:rsidP="00062B06">
            <w:pPr>
              <w:spacing w:after="160" w:line="259" w:lineRule="auto"/>
            </w:pPr>
            <w:r>
              <w:rPr>
                <w:noProof/>
              </w:rPr>
              <w:drawing>
                <wp:inline distT="0" distB="0" distL="0" distR="0" wp14:anchorId="23F539CE" wp14:editId="0FB68C57">
                  <wp:extent cx="900000" cy="360000"/>
                  <wp:effectExtent l="0" t="0" r="0" b="2540"/>
                  <wp:docPr id="1018130995" name="Picture 67" descr="Ligne noire continue En général, un barrage est perpendiculaire à un plan d’eau. Un mur de retenue peut être parallèle à l’axe d’un plan d’eau, souvent le long de la rive, ou s’étendre dans un plan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130995" name="Picture 67" descr="Solid black line. Typically, a dam will run perpendicular to a Waterbody. A hydro wall may run horizontal to a Waterbody, often along a shoreline and/or extend into a Waterbody"/>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2CC4D9B" w14:textId="77777777" w:rsidR="00782192" w:rsidRPr="00782192" w:rsidRDefault="00782192" w:rsidP="00062B06">
            <w:pPr>
              <w:spacing w:after="160" w:line="259" w:lineRule="auto"/>
              <w:rPr>
                <w:sz w:val="24"/>
                <w:szCs w:val="24"/>
              </w:rPr>
            </w:pPr>
            <w:r>
              <w:rPr>
                <w:sz w:val="24"/>
              </w:rPr>
              <w:t>Barrage \ mur de retenue de barrage (moyen)</w:t>
            </w:r>
          </w:p>
        </w:tc>
      </w:tr>
      <w:tr w:rsidR="00782192" w:rsidRPr="003761B0" w14:paraId="55986A27" w14:textId="77777777" w:rsidTr="00062B06">
        <w:trPr>
          <w:trHeight w:val="624"/>
        </w:trPr>
        <w:tc>
          <w:tcPr>
            <w:tcW w:w="1776" w:type="dxa"/>
            <w:vAlign w:val="center"/>
            <w:hideMark/>
          </w:tcPr>
          <w:p w14:paraId="3EE27FE5" w14:textId="77777777" w:rsidR="00782192" w:rsidRPr="003761B0" w:rsidRDefault="00782192" w:rsidP="00062B06">
            <w:pPr>
              <w:spacing w:after="160" w:line="259" w:lineRule="auto"/>
            </w:pPr>
            <w:r>
              <w:rPr>
                <w:noProof/>
              </w:rPr>
              <w:drawing>
                <wp:inline distT="0" distB="0" distL="0" distR="0" wp14:anchorId="4395C76D" wp14:editId="292F2EF4">
                  <wp:extent cx="900000" cy="360000"/>
                  <wp:effectExtent l="0" t="0" r="0" b="2540"/>
                  <wp:docPr id="1312310638" name="Picture 66" descr="Polygone gris ombré avec bordure noire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10638" name="Picture 66" descr="Polygon with a solid black border and grey shadin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1251578D" w14:textId="77777777" w:rsidR="00782192" w:rsidRPr="00782192" w:rsidRDefault="00782192" w:rsidP="00062B06">
            <w:pPr>
              <w:spacing w:after="160" w:line="259" w:lineRule="auto"/>
              <w:rPr>
                <w:sz w:val="24"/>
                <w:szCs w:val="24"/>
              </w:rPr>
            </w:pPr>
            <w:r>
              <w:rPr>
                <w:sz w:val="24"/>
              </w:rPr>
              <w:t>Barrage \ mur de retenue (grand)</w:t>
            </w:r>
          </w:p>
        </w:tc>
      </w:tr>
      <w:tr w:rsidR="00782192" w:rsidRPr="003761B0" w14:paraId="19E51318" w14:textId="77777777" w:rsidTr="00062B06">
        <w:trPr>
          <w:trHeight w:val="624"/>
        </w:trPr>
        <w:tc>
          <w:tcPr>
            <w:tcW w:w="1776" w:type="dxa"/>
            <w:vAlign w:val="center"/>
            <w:hideMark/>
          </w:tcPr>
          <w:p w14:paraId="532D4145" w14:textId="77777777" w:rsidR="00782192" w:rsidRPr="003761B0" w:rsidRDefault="00782192" w:rsidP="00062B06">
            <w:pPr>
              <w:spacing w:after="160" w:line="259" w:lineRule="auto"/>
            </w:pPr>
            <w:r>
              <w:rPr>
                <w:noProof/>
              </w:rPr>
              <w:drawing>
                <wp:inline distT="0" distB="0" distL="0" distR="0" wp14:anchorId="685DFF09" wp14:editId="4EAD61E8">
                  <wp:extent cx="900000" cy="360000"/>
                  <wp:effectExtent l="0" t="0" r="0" b="2540"/>
                  <wp:docPr id="885593335" name="Picture 65" descr="Ligne gris foncé continue avec une ligne noire en tireté à l’intéri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93335" name="Picture 65" descr="A solid grey line with a dashed black line on top"/>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0A2DCB83" w14:textId="77777777" w:rsidR="00782192" w:rsidRPr="00782192" w:rsidRDefault="00782192" w:rsidP="00062B06">
            <w:pPr>
              <w:spacing w:after="160" w:line="259" w:lineRule="auto"/>
              <w:rPr>
                <w:sz w:val="24"/>
                <w:szCs w:val="24"/>
              </w:rPr>
            </w:pPr>
            <w:r>
              <w:rPr>
                <w:sz w:val="24"/>
              </w:rPr>
              <w:t>Frontière provinciale / d’État</w:t>
            </w:r>
          </w:p>
        </w:tc>
      </w:tr>
      <w:tr w:rsidR="00782192" w:rsidRPr="003761B0" w14:paraId="7A76D54B" w14:textId="77777777" w:rsidTr="00062B06">
        <w:trPr>
          <w:trHeight w:val="624"/>
        </w:trPr>
        <w:tc>
          <w:tcPr>
            <w:tcW w:w="1776" w:type="dxa"/>
            <w:vAlign w:val="center"/>
            <w:hideMark/>
          </w:tcPr>
          <w:p w14:paraId="041A4388" w14:textId="77777777" w:rsidR="00782192" w:rsidRPr="003761B0" w:rsidRDefault="00782192" w:rsidP="00062B06">
            <w:pPr>
              <w:spacing w:after="160" w:line="259" w:lineRule="auto"/>
            </w:pPr>
            <w:r>
              <w:rPr>
                <w:noProof/>
              </w:rPr>
              <w:drawing>
                <wp:inline distT="0" distB="0" distL="0" distR="0" wp14:anchorId="282B64AD" wp14:editId="34283392">
                  <wp:extent cx="900000" cy="360000"/>
                  <wp:effectExtent l="0" t="0" r="0" b="2540"/>
                  <wp:docPr id="347546440" name="Picture 64" descr="Ligne gris foncé continue avec une ligne noire en tireté à l’intéri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546440" name="Picture 64" descr="Solid dark grey line with a dashed black line on top"/>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E9D7AA4" w14:textId="77777777" w:rsidR="00782192" w:rsidRPr="00782192" w:rsidRDefault="00782192" w:rsidP="00062B06">
            <w:pPr>
              <w:spacing w:after="160" w:line="259" w:lineRule="auto"/>
              <w:rPr>
                <w:sz w:val="24"/>
                <w:szCs w:val="24"/>
              </w:rPr>
            </w:pPr>
            <w:r>
              <w:rPr>
                <w:sz w:val="24"/>
              </w:rPr>
              <w:t>Frontière internationale</w:t>
            </w:r>
          </w:p>
        </w:tc>
      </w:tr>
      <w:tr w:rsidR="00782192" w:rsidRPr="003761B0" w14:paraId="7A9055A8" w14:textId="77777777" w:rsidTr="00062B06">
        <w:trPr>
          <w:trHeight w:val="624"/>
        </w:trPr>
        <w:tc>
          <w:tcPr>
            <w:tcW w:w="1776" w:type="dxa"/>
            <w:vAlign w:val="center"/>
            <w:hideMark/>
          </w:tcPr>
          <w:p w14:paraId="3BE197DB" w14:textId="77777777" w:rsidR="00782192" w:rsidRPr="003761B0" w:rsidRDefault="00782192" w:rsidP="00062B06">
            <w:pPr>
              <w:spacing w:after="160" w:line="259" w:lineRule="auto"/>
            </w:pPr>
            <w:r>
              <w:rPr>
                <w:noProof/>
              </w:rPr>
              <w:drawing>
                <wp:inline distT="0" distB="0" distL="0" distR="0" wp14:anchorId="63CF59ED" wp14:editId="16E844E6">
                  <wp:extent cx="900000" cy="360000"/>
                  <wp:effectExtent l="0" t="0" r="0" b="2540"/>
                  <wp:docPr id="251926403" name="Picture 63" descr="Ligne grise épaisse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26403" name="Picture 63" descr="Thick solid grey line"/>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588B7EE7" w14:textId="77777777" w:rsidR="00782192" w:rsidRPr="00782192" w:rsidRDefault="00782192" w:rsidP="00062B06">
            <w:pPr>
              <w:spacing w:after="160" w:line="259" w:lineRule="auto"/>
              <w:rPr>
                <w:sz w:val="24"/>
                <w:szCs w:val="24"/>
              </w:rPr>
            </w:pPr>
            <w:r>
              <w:rPr>
                <w:sz w:val="24"/>
              </w:rPr>
              <w:t>Limite de municipalité de district de palier supérieur</w:t>
            </w:r>
          </w:p>
        </w:tc>
      </w:tr>
      <w:tr w:rsidR="00782192" w:rsidRPr="003761B0" w14:paraId="063ED0F2" w14:textId="77777777" w:rsidTr="00062B06">
        <w:trPr>
          <w:trHeight w:val="624"/>
        </w:trPr>
        <w:tc>
          <w:tcPr>
            <w:tcW w:w="1776" w:type="dxa"/>
            <w:vAlign w:val="center"/>
            <w:hideMark/>
          </w:tcPr>
          <w:p w14:paraId="0E3303E6" w14:textId="77777777" w:rsidR="00782192" w:rsidRPr="003761B0" w:rsidRDefault="00782192" w:rsidP="00062B06">
            <w:pPr>
              <w:spacing w:after="160" w:line="259" w:lineRule="auto"/>
            </w:pPr>
            <w:r>
              <w:rPr>
                <w:noProof/>
              </w:rPr>
              <w:drawing>
                <wp:inline distT="0" distB="0" distL="0" distR="0" wp14:anchorId="03ADABE1" wp14:editId="58FB67D8">
                  <wp:extent cx="900000" cy="360000"/>
                  <wp:effectExtent l="0" t="0" r="0" b="2540"/>
                  <wp:docPr id="794963207" name="Picture 62" descr="Ligne grise continue d’épaisseur moy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63207" name="Picture 62" descr="Medium‑thickness solid grey line"/>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56293764" w14:textId="77777777" w:rsidR="00782192" w:rsidRPr="00782192" w:rsidRDefault="00782192" w:rsidP="00062B06">
            <w:pPr>
              <w:spacing w:after="160" w:line="259" w:lineRule="auto"/>
              <w:rPr>
                <w:sz w:val="24"/>
                <w:szCs w:val="24"/>
              </w:rPr>
            </w:pPr>
            <w:r>
              <w:rPr>
                <w:sz w:val="24"/>
              </w:rPr>
              <w:t>Limite de municipalité de palier inférieur ou de palier unique</w:t>
            </w:r>
          </w:p>
        </w:tc>
      </w:tr>
      <w:tr w:rsidR="00782192" w:rsidRPr="003761B0" w14:paraId="695CF8D4" w14:textId="77777777" w:rsidTr="00062B06">
        <w:trPr>
          <w:trHeight w:val="624"/>
        </w:trPr>
        <w:tc>
          <w:tcPr>
            <w:tcW w:w="1776" w:type="dxa"/>
            <w:vAlign w:val="center"/>
            <w:hideMark/>
          </w:tcPr>
          <w:p w14:paraId="32E290AF" w14:textId="77777777" w:rsidR="00782192" w:rsidRPr="003761B0" w:rsidRDefault="00782192" w:rsidP="00062B06">
            <w:pPr>
              <w:spacing w:after="160" w:line="259" w:lineRule="auto"/>
            </w:pPr>
            <w:r>
              <w:rPr>
                <w:noProof/>
              </w:rPr>
              <w:lastRenderedPageBreak/>
              <w:drawing>
                <wp:inline distT="0" distB="0" distL="0" distR="0" wp14:anchorId="0F82253E" wp14:editId="033C1441">
                  <wp:extent cx="900000" cy="360000"/>
                  <wp:effectExtent l="0" t="0" r="0" b="2540"/>
                  <wp:docPr id="1812703741" name="Picture 61" descr="Ligne grise mince conti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703741" name="Picture 61" descr="Thin solid grey line"/>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8D548F7" w14:textId="77777777" w:rsidR="00782192" w:rsidRPr="00782192" w:rsidRDefault="00782192" w:rsidP="00062B06">
            <w:pPr>
              <w:spacing w:after="160" w:line="259" w:lineRule="auto"/>
              <w:rPr>
                <w:sz w:val="24"/>
                <w:szCs w:val="24"/>
              </w:rPr>
            </w:pPr>
            <w:r>
              <w:rPr>
                <w:sz w:val="24"/>
              </w:rPr>
              <w:t>Limite de lot</w:t>
            </w:r>
          </w:p>
        </w:tc>
      </w:tr>
      <w:tr w:rsidR="00782192" w:rsidRPr="003761B0" w14:paraId="500124FB" w14:textId="77777777" w:rsidTr="00062B06">
        <w:trPr>
          <w:trHeight w:val="624"/>
        </w:trPr>
        <w:tc>
          <w:tcPr>
            <w:tcW w:w="1776" w:type="dxa"/>
            <w:vAlign w:val="center"/>
            <w:hideMark/>
          </w:tcPr>
          <w:p w14:paraId="2EC2D9B3" w14:textId="77777777" w:rsidR="00782192" w:rsidRPr="003761B0" w:rsidRDefault="00782192" w:rsidP="00062B06">
            <w:pPr>
              <w:spacing w:after="160" w:line="259" w:lineRule="auto"/>
            </w:pPr>
            <w:r>
              <w:rPr>
                <w:noProof/>
              </w:rPr>
              <w:drawing>
                <wp:inline distT="0" distB="0" distL="0" distR="0" wp14:anchorId="1160FA25" wp14:editId="11860B76">
                  <wp:extent cx="900000" cy="360000"/>
                  <wp:effectExtent l="0" t="0" r="0" b="2540"/>
                  <wp:docPr id="1951621058" name="Picture 60" descr="Polygone jaune bordé d’une ligne jaune fonc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21058" name="Picture 60" descr="Yellow polygon with a darker yellow borde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04266519" w14:textId="77777777" w:rsidR="00782192" w:rsidRPr="00782192" w:rsidRDefault="00782192" w:rsidP="00062B06">
            <w:pPr>
              <w:spacing w:after="160" w:line="259" w:lineRule="auto"/>
              <w:rPr>
                <w:sz w:val="24"/>
                <w:szCs w:val="24"/>
              </w:rPr>
            </w:pPr>
            <w:r>
              <w:rPr>
                <w:sz w:val="24"/>
              </w:rPr>
              <w:t>Réserve des Premières Nations</w:t>
            </w:r>
          </w:p>
        </w:tc>
      </w:tr>
      <w:tr w:rsidR="00782192" w:rsidRPr="003761B0" w14:paraId="0B819940" w14:textId="77777777" w:rsidTr="00062B06">
        <w:trPr>
          <w:trHeight w:val="624"/>
        </w:trPr>
        <w:tc>
          <w:tcPr>
            <w:tcW w:w="1776" w:type="dxa"/>
            <w:vAlign w:val="center"/>
            <w:hideMark/>
          </w:tcPr>
          <w:p w14:paraId="56F4942A" w14:textId="77777777" w:rsidR="00782192" w:rsidRPr="003761B0" w:rsidRDefault="00782192" w:rsidP="00062B06">
            <w:pPr>
              <w:spacing w:after="160" w:line="259" w:lineRule="auto"/>
            </w:pPr>
            <w:r>
              <w:rPr>
                <w:noProof/>
              </w:rPr>
              <w:drawing>
                <wp:inline distT="0" distB="0" distL="0" distR="0" wp14:anchorId="68B264F0" wp14:editId="65F8F409">
                  <wp:extent cx="900000" cy="360000"/>
                  <wp:effectExtent l="0" t="0" r="0" b="2540"/>
                  <wp:docPr id="2000108079" name="Picture 59" descr="Polygone vert bordé d’une ligne vert foncé avec à l’intérieur le symbole des parcs provinciaux de l’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08079" name="Picture 59" descr="Green polygon with a darker green border and the Ontario Provincial Park symbol within"/>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FE4E712" w14:textId="77777777" w:rsidR="00782192" w:rsidRPr="00782192" w:rsidRDefault="00782192" w:rsidP="00062B06">
            <w:pPr>
              <w:spacing w:after="160" w:line="259" w:lineRule="auto"/>
              <w:rPr>
                <w:sz w:val="24"/>
                <w:szCs w:val="24"/>
              </w:rPr>
            </w:pPr>
            <w:r>
              <w:rPr>
                <w:sz w:val="24"/>
              </w:rPr>
              <w:t>Parc provincial</w:t>
            </w:r>
          </w:p>
        </w:tc>
      </w:tr>
      <w:tr w:rsidR="00782192" w:rsidRPr="003761B0" w14:paraId="66EF5E09" w14:textId="77777777" w:rsidTr="00062B06">
        <w:trPr>
          <w:trHeight w:val="624"/>
        </w:trPr>
        <w:tc>
          <w:tcPr>
            <w:tcW w:w="1776" w:type="dxa"/>
            <w:vAlign w:val="center"/>
            <w:hideMark/>
          </w:tcPr>
          <w:p w14:paraId="05E0DB89" w14:textId="77777777" w:rsidR="00782192" w:rsidRPr="003761B0" w:rsidRDefault="00782192" w:rsidP="00062B06">
            <w:pPr>
              <w:spacing w:after="160" w:line="259" w:lineRule="auto"/>
            </w:pPr>
            <w:r>
              <w:rPr>
                <w:noProof/>
              </w:rPr>
              <w:drawing>
                <wp:inline distT="0" distB="0" distL="0" distR="0" wp14:anchorId="43B65589" wp14:editId="746F92F1">
                  <wp:extent cx="900000" cy="360000"/>
                  <wp:effectExtent l="0" t="0" r="0" b="2540"/>
                  <wp:docPr id="365874992" name="Picture 58" descr="Polygone vert bordé d’une ligne vert foncé avec à l’intérieur le symbole des parcs nationa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74992" name="Picture 58" descr="Green polygon with a darker green border and the National Park symbol within"/>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1E52BB7D" w14:textId="77777777" w:rsidR="00782192" w:rsidRPr="00782192" w:rsidRDefault="00782192" w:rsidP="00062B06">
            <w:pPr>
              <w:spacing w:after="160" w:line="259" w:lineRule="auto"/>
              <w:rPr>
                <w:sz w:val="24"/>
                <w:szCs w:val="24"/>
              </w:rPr>
            </w:pPr>
            <w:r>
              <w:rPr>
                <w:sz w:val="24"/>
              </w:rPr>
              <w:t>Parc national</w:t>
            </w:r>
          </w:p>
        </w:tc>
      </w:tr>
      <w:tr w:rsidR="00782192" w:rsidRPr="003761B0" w14:paraId="66E50970" w14:textId="77777777" w:rsidTr="00062B06">
        <w:trPr>
          <w:trHeight w:val="624"/>
        </w:trPr>
        <w:tc>
          <w:tcPr>
            <w:tcW w:w="1776" w:type="dxa"/>
            <w:vAlign w:val="center"/>
            <w:hideMark/>
          </w:tcPr>
          <w:p w14:paraId="07F75EE2" w14:textId="77777777" w:rsidR="00782192" w:rsidRPr="003761B0" w:rsidRDefault="00782192" w:rsidP="00062B06">
            <w:pPr>
              <w:spacing w:after="160" w:line="259" w:lineRule="auto"/>
            </w:pPr>
            <w:r>
              <w:rPr>
                <w:noProof/>
              </w:rPr>
              <w:drawing>
                <wp:inline distT="0" distB="0" distL="0" distR="0" wp14:anchorId="1D07272C" wp14:editId="7F4E21DF">
                  <wp:extent cx="900000" cy="360000"/>
                  <wp:effectExtent l="0" t="0" r="0" b="2540"/>
                  <wp:docPr id="1019534205" name="Picture 57" descr="Polygone vert bordé d’une ligne vert fonc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34205" name="Picture 57" descr="Green polygon with a darker green borde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37FFAEE3" w14:textId="77777777" w:rsidR="00782192" w:rsidRPr="00782192" w:rsidRDefault="00782192" w:rsidP="00062B06">
            <w:pPr>
              <w:spacing w:after="160" w:line="259" w:lineRule="auto"/>
              <w:rPr>
                <w:sz w:val="24"/>
                <w:szCs w:val="24"/>
              </w:rPr>
            </w:pPr>
            <w:r>
              <w:rPr>
                <w:sz w:val="24"/>
              </w:rPr>
              <w:t>Réserve de conservation</w:t>
            </w:r>
          </w:p>
        </w:tc>
      </w:tr>
      <w:tr w:rsidR="00782192" w:rsidRPr="003761B0" w14:paraId="569423B9" w14:textId="77777777" w:rsidTr="00062B06">
        <w:trPr>
          <w:trHeight w:val="624"/>
        </w:trPr>
        <w:tc>
          <w:tcPr>
            <w:tcW w:w="1776" w:type="dxa"/>
            <w:vAlign w:val="center"/>
            <w:hideMark/>
          </w:tcPr>
          <w:p w14:paraId="7BA7F8C2" w14:textId="77777777" w:rsidR="00782192" w:rsidRPr="003761B0" w:rsidRDefault="00782192" w:rsidP="00062B06">
            <w:pPr>
              <w:spacing w:after="160" w:line="259" w:lineRule="auto"/>
            </w:pPr>
            <w:r>
              <w:rPr>
                <w:noProof/>
              </w:rPr>
              <w:drawing>
                <wp:inline distT="0" distB="0" distL="0" distR="0" wp14:anchorId="7DA4F0C1" wp14:editId="628A23C4">
                  <wp:extent cx="900000" cy="360000"/>
                  <wp:effectExtent l="0" t="0" r="0" b="2540"/>
                  <wp:docPr id="947833303" name="Picture 56" descr="Polygone jaune pâle bordé d’une ligne brun fonc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833303" name="Picture 56" descr="Light brown polygon with a darker brown borde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900000" cy="360000"/>
                          </a:xfrm>
                          <a:prstGeom prst="rect">
                            <a:avLst/>
                          </a:prstGeom>
                          <a:noFill/>
                          <a:ln>
                            <a:noFill/>
                          </a:ln>
                        </pic:spPr>
                      </pic:pic>
                    </a:graphicData>
                  </a:graphic>
                </wp:inline>
              </w:drawing>
            </w:r>
          </w:p>
        </w:tc>
        <w:tc>
          <w:tcPr>
            <w:tcW w:w="8000" w:type="dxa"/>
            <w:vAlign w:val="center"/>
            <w:hideMark/>
          </w:tcPr>
          <w:p w14:paraId="75FF19F8" w14:textId="77777777" w:rsidR="00782192" w:rsidRPr="00782192" w:rsidRDefault="00782192" w:rsidP="00062B06">
            <w:pPr>
              <w:spacing w:after="160" w:line="259" w:lineRule="auto"/>
              <w:rPr>
                <w:sz w:val="24"/>
                <w:szCs w:val="24"/>
              </w:rPr>
            </w:pPr>
            <w:r>
              <w:rPr>
                <w:sz w:val="24"/>
              </w:rPr>
              <w:t>Terrain militaire</w:t>
            </w:r>
          </w:p>
        </w:tc>
      </w:tr>
    </w:tbl>
    <w:p w14:paraId="5E71943D" w14:textId="607413C5" w:rsidR="0001782B" w:rsidRDefault="0001782B" w:rsidP="00CE7519">
      <w:pPr>
        <w:pStyle w:val="BodyAccessibleTextMIRB"/>
      </w:pPr>
    </w:p>
    <w:p w14:paraId="3866E992" w14:textId="77777777" w:rsidR="00062B06" w:rsidRDefault="00062B06">
      <w:pPr>
        <w:rPr>
          <w:rFonts w:eastAsiaTheme="majorEastAsia" w:cstheme="majorBidi"/>
          <w:b/>
          <w:bCs/>
          <w:color w:val="0F243E" w:themeColor="text2" w:themeShade="80"/>
          <w:sz w:val="32"/>
          <w:szCs w:val="28"/>
        </w:rPr>
      </w:pPr>
      <w:r>
        <w:br w:type="page"/>
      </w:r>
    </w:p>
    <w:p w14:paraId="55B92C93" w14:textId="099C1424" w:rsidR="00472DAB" w:rsidRPr="00472DAB" w:rsidRDefault="00823304" w:rsidP="44DADE9B">
      <w:pPr>
        <w:pStyle w:val="Heading1MIRBMidPage"/>
        <w:rPr>
          <w:color w:val="0F243E" w:themeColor="text2" w:themeShade="80"/>
        </w:rPr>
      </w:pPr>
      <w:bookmarkStart w:id="36" w:name="_Toc235708081"/>
      <w:r>
        <w:rPr>
          <w:color w:val="0F243E" w:themeColor="text2" w:themeShade="80"/>
        </w:rPr>
        <w:lastRenderedPageBreak/>
        <w:t>Annexe B : Foire aux questions</w:t>
      </w:r>
      <w:bookmarkEnd w:id="36"/>
    </w:p>
    <w:p w14:paraId="20C1AE40" w14:textId="77777777" w:rsidR="00977EC3" w:rsidRPr="005E566C" w:rsidRDefault="00472DAB" w:rsidP="44DADE9B">
      <w:pPr>
        <w:pStyle w:val="BodyAccessibleTextMIRB"/>
        <w:rPr>
          <w:b/>
          <w:bCs/>
          <w:color w:val="244061" w:themeColor="accent1" w:themeShade="80"/>
        </w:rPr>
      </w:pPr>
      <w:r>
        <w:rPr>
          <w:b/>
          <w:color w:val="244061" w:themeColor="accent1" w:themeShade="80"/>
        </w:rPr>
        <w:t xml:space="preserve">D’où les renseignements indiqués sur cette carte proviennent-ils? </w:t>
      </w:r>
    </w:p>
    <w:p w14:paraId="35BF6393" w14:textId="03EB48EF" w:rsidR="00963B1A" w:rsidRPr="00963B1A" w:rsidRDefault="00B95F5D" w:rsidP="001C0A20">
      <w:pPr>
        <w:pStyle w:val="BodyAccessibleTextMIRB"/>
      </w:pPr>
      <w:r>
        <w:rPr>
          <w:sz w:val="23"/>
        </w:rPr>
        <w:t>L’application Faire une carte topographique</w:t>
      </w:r>
      <w:r w:rsidR="00963B1A">
        <w:rPr>
          <w:sz w:val="23"/>
        </w:rPr>
        <w:t xml:space="preserve"> affiche les données suivantes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83383" w14:paraId="23E8086C" w14:textId="77777777" w:rsidTr="717F586D">
        <w:trPr>
          <w:trHeight w:val="6854"/>
        </w:trPr>
        <w:tc>
          <w:tcPr>
            <w:tcW w:w="4675" w:type="dxa"/>
          </w:tcPr>
          <w:p w14:paraId="09DC4EDA" w14:textId="0932B84B" w:rsidR="00683383" w:rsidRPr="00963B1A" w:rsidRDefault="00F22BCB" w:rsidP="00B94F70">
            <w:pPr>
              <w:pStyle w:val="BodyAccessibleTextMIRB"/>
              <w:numPr>
                <w:ilvl w:val="0"/>
                <w:numId w:val="13"/>
              </w:numPr>
            </w:pPr>
            <w:proofErr w:type="gramStart"/>
            <w:r>
              <w:t>limites</w:t>
            </w:r>
            <w:proofErr w:type="gramEnd"/>
            <w:r>
              <w:t xml:space="preserve"> administratives – limites provinciales, municipalités, cantons, lots et concessions, parcelles d’évaluation, parcs provinciaux, réserves de conservation, parcs nationaux, réserves indiennes et autres terres fédérales.</w:t>
            </w:r>
          </w:p>
          <w:p w14:paraId="63C9C4A1" w14:textId="79D4CC2A" w:rsidR="00683383" w:rsidRPr="00963B1A" w:rsidRDefault="00F22BCB" w:rsidP="00B94F70">
            <w:pPr>
              <w:pStyle w:val="BodyAccessibleTextMIRB"/>
              <w:numPr>
                <w:ilvl w:val="0"/>
                <w:numId w:val="13"/>
              </w:numPr>
            </w:pPr>
            <w:proofErr w:type="gramStart"/>
            <w:r>
              <w:t>aéroports</w:t>
            </w:r>
            <w:proofErr w:type="gramEnd"/>
          </w:p>
          <w:p w14:paraId="4E89409C" w14:textId="45C4C219" w:rsidR="00683383" w:rsidRPr="00963B1A" w:rsidRDefault="00F22BCB" w:rsidP="00B94F70">
            <w:pPr>
              <w:pStyle w:val="BodyAccessibleTextMIRB"/>
              <w:numPr>
                <w:ilvl w:val="0"/>
                <w:numId w:val="13"/>
              </w:numPr>
            </w:pPr>
            <w:proofErr w:type="gramStart"/>
            <w:r>
              <w:t>ponts</w:t>
            </w:r>
            <w:proofErr w:type="gramEnd"/>
            <w:r>
              <w:t xml:space="preserve"> et tunnels</w:t>
            </w:r>
          </w:p>
          <w:p w14:paraId="02807EA3" w14:textId="2857189E" w:rsidR="00683383" w:rsidRPr="00963B1A" w:rsidRDefault="00F22BCB" w:rsidP="00B94F70">
            <w:pPr>
              <w:pStyle w:val="BodyAccessibleTextMIRB"/>
              <w:numPr>
                <w:ilvl w:val="0"/>
                <w:numId w:val="13"/>
              </w:numPr>
            </w:pPr>
            <w:proofErr w:type="gramStart"/>
            <w:r>
              <w:t>bâtiments</w:t>
            </w:r>
            <w:proofErr w:type="gramEnd"/>
          </w:p>
          <w:p w14:paraId="1686DE27" w14:textId="30582F94" w:rsidR="00683383" w:rsidRPr="00963B1A" w:rsidRDefault="00F22BCB" w:rsidP="00B94F70">
            <w:pPr>
              <w:pStyle w:val="BodyAccessibleTextMIRB"/>
              <w:numPr>
                <w:ilvl w:val="0"/>
                <w:numId w:val="13"/>
              </w:numPr>
            </w:pPr>
            <w:proofErr w:type="gramStart"/>
            <w:r>
              <w:t>barrages</w:t>
            </w:r>
            <w:proofErr w:type="gramEnd"/>
          </w:p>
          <w:p w14:paraId="4F0534B8" w14:textId="49D4C99F" w:rsidR="00683383" w:rsidRPr="00963B1A" w:rsidRDefault="00F22BCB" w:rsidP="00B94F70">
            <w:pPr>
              <w:pStyle w:val="BodyAccessibleTextMIRB"/>
              <w:numPr>
                <w:ilvl w:val="0"/>
                <w:numId w:val="13"/>
              </w:numPr>
            </w:pPr>
            <w:proofErr w:type="gramStart"/>
            <w:r>
              <w:t>élévation</w:t>
            </w:r>
            <w:proofErr w:type="gramEnd"/>
            <w:r>
              <w:t xml:space="preserve"> - contours</w:t>
            </w:r>
          </w:p>
          <w:p w14:paraId="28A8AE9D" w14:textId="0347A56B" w:rsidR="00683383" w:rsidRPr="00963B1A" w:rsidRDefault="00F22BCB" w:rsidP="00B94F70">
            <w:pPr>
              <w:pStyle w:val="BodyAccessibleTextMIRB"/>
              <w:numPr>
                <w:ilvl w:val="0"/>
                <w:numId w:val="13"/>
              </w:numPr>
            </w:pPr>
            <w:proofErr w:type="gramStart"/>
            <w:r>
              <w:t>élévation</w:t>
            </w:r>
            <w:proofErr w:type="gramEnd"/>
            <w:r>
              <w:t xml:space="preserve"> - points cotés</w:t>
            </w:r>
          </w:p>
        </w:tc>
        <w:tc>
          <w:tcPr>
            <w:tcW w:w="4675" w:type="dxa"/>
          </w:tcPr>
          <w:p w14:paraId="572FCD4E" w14:textId="1292FBED" w:rsidR="00683383" w:rsidRDefault="00F22BCB" w:rsidP="00B94F70">
            <w:pPr>
              <w:pStyle w:val="BodyAccessibleTextMIRB"/>
              <w:numPr>
                <w:ilvl w:val="0"/>
                <w:numId w:val="13"/>
              </w:numPr>
              <w:rPr>
                <w:b/>
                <w:bCs/>
              </w:rPr>
            </w:pPr>
            <w:proofErr w:type="gramStart"/>
            <w:r>
              <w:t>chutes</w:t>
            </w:r>
            <w:proofErr w:type="gramEnd"/>
            <w:r>
              <w:t>, rapides et rochers</w:t>
            </w:r>
          </w:p>
          <w:p w14:paraId="5FE406FF" w14:textId="04B4627B" w:rsidR="00683383" w:rsidRPr="00963B1A" w:rsidRDefault="00F22BCB" w:rsidP="00B94F70">
            <w:pPr>
              <w:pStyle w:val="BodyAccessibleTextMIRB"/>
              <w:numPr>
                <w:ilvl w:val="0"/>
                <w:numId w:val="13"/>
              </w:numPr>
            </w:pPr>
            <w:proofErr w:type="gramStart"/>
            <w:r>
              <w:t>lacs</w:t>
            </w:r>
            <w:proofErr w:type="gramEnd"/>
            <w:r>
              <w:t xml:space="preserve"> et rivières</w:t>
            </w:r>
          </w:p>
          <w:p w14:paraId="49ED406C" w14:textId="0E0ABDDC" w:rsidR="00683383" w:rsidRPr="00963B1A" w:rsidRDefault="00F22BCB" w:rsidP="00B94F70">
            <w:pPr>
              <w:pStyle w:val="BodyAccessibleTextMIRB"/>
              <w:numPr>
                <w:ilvl w:val="0"/>
                <w:numId w:val="13"/>
              </w:numPr>
            </w:pPr>
            <w:proofErr w:type="gramStart"/>
            <w:r>
              <w:t>noms</w:t>
            </w:r>
            <w:proofErr w:type="gramEnd"/>
            <w:r>
              <w:t xml:space="preserve"> de lieux</w:t>
            </w:r>
          </w:p>
          <w:p w14:paraId="2DCD5CA2" w14:textId="4D224723" w:rsidR="00683383" w:rsidRPr="00963B1A" w:rsidRDefault="00F22BCB" w:rsidP="00B94F70">
            <w:pPr>
              <w:pStyle w:val="BodyAccessibleTextMIRB"/>
              <w:numPr>
                <w:ilvl w:val="0"/>
                <w:numId w:val="13"/>
              </w:numPr>
            </w:pPr>
            <w:proofErr w:type="gramStart"/>
            <w:r>
              <w:t>pipelines</w:t>
            </w:r>
            <w:proofErr w:type="gramEnd"/>
          </w:p>
          <w:p w14:paraId="3A676DD2" w14:textId="370FD59E" w:rsidR="00683383" w:rsidRPr="00963B1A" w:rsidRDefault="00F22BCB" w:rsidP="00B94F70">
            <w:pPr>
              <w:pStyle w:val="BodyAccessibleTextMIRB"/>
              <w:numPr>
                <w:ilvl w:val="0"/>
                <w:numId w:val="13"/>
              </w:numPr>
            </w:pPr>
            <w:proofErr w:type="gramStart"/>
            <w:r>
              <w:t>chemins</w:t>
            </w:r>
            <w:proofErr w:type="gramEnd"/>
            <w:r>
              <w:t xml:space="preserve"> de fer</w:t>
            </w:r>
          </w:p>
          <w:p w14:paraId="2CECE942" w14:textId="7582E84F" w:rsidR="00683383" w:rsidRPr="00963B1A" w:rsidRDefault="00F22BCB" w:rsidP="00B94F70">
            <w:pPr>
              <w:pStyle w:val="BodyAccessibleTextMIRB"/>
              <w:numPr>
                <w:ilvl w:val="0"/>
                <w:numId w:val="13"/>
              </w:numPr>
            </w:pPr>
            <w:proofErr w:type="gramStart"/>
            <w:r>
              <w:t>routes</w:t>
            </w:r>
            <w:proofErr w:type="gramEnd"/>
          </w:p>
          <w:p w14:paraId="17BD45E5" w14:textId="3A171DB4" w:rsidR="00683383" w:rsidRDefault="00F22BCB" w:rsidP="00B94F70">
            <w:pPr>
              <w:pStyle w:val="BodyAccessibleTextMIRB"/>
              <w:numPr>
                <w:ilvl w:val="0"/>
                <w:numId w:val="13"/>
              </w:numPr>
              <w:rPr>
                <w:b/>
                <w:bCs/>
              </w:rPr>
            </w:pPr>
            <w:proofErr w:type="gramStart"/>
            <w:r>
              <w:t>images</w:t>
            </w:r>
            <w:proofErr w:type="gramEnd"/>
          </w:p>
          <w:p w14:paraId="532F2F84" w14:textId="23DB57BC" w:rsidR="00683383" w:rsidRDefault="00F22BCB" w:rsidP="00B94F70">
            <w:pPr>
              <w:pStyle w:val="BodyAccessibleTextMIRB"/>
              <w:numPr>
                <w:ilvl w:val="0"/>
                <w:numId w:val="13"/>
              </w:numPr>
              <w:rPr>
                <w:b/>
                <w:bCs/>
              </w:rPr>
            </w:pPr>
            <w:proofErr w:type="gramStart"/>
            <w:r>
              <w:t>sentiers</w:t>
            </w:r>
            <w:proofErr w:type="gramEnd"/>
          </w:p>
          <w:p w14:paraId="543EC62D" w14:textId="0EABB4C3" w:rsidR="00683383" w:rsidRPr="00591876" w:rsidRDefault="00F22BCB" w:rsidP="00B94F70">
            <w:pPr>
              <w:pStyle w:val="BodyAccessibleTextMIRB"/>
              <w:numPr>
                <w:ilvl w:val="0"/>
                <w:numId w:val="13"/>
              </w:numPr>
            </w:pPr>
            <w:proofErr w:type="gramStart"/>
            <w:r>
              <w:t>lignes</w:t>
            </w:r>
            <w:proofErr w:type="gramEnd"/>
            <w:r>
              <w:t xml:space="preserve"> de transport d’énergie</w:t>
            </w:r>
          </w:p>
          <w:p w14:paraId="0745836B" w14:textId="6C425496" w:rsidR="00683383" w:rsidRPr="00CE6990" w:rsidRDefault="00F22BCB" w:rsidP="00B94F70">
            <w:pPr>
              <w:pStyle w:val="BodyAccessibleTextMIRB"/>
              <w:numPr>
                <w:ilvl w:val="0"/>
                <w:numId w:val="13"/>
              </w:numPr>
            </w:pPr>
            <w:proofErr w:type="gramStart"/>
            <w:r>
              <w:t>milieux</w:t>
            </w:r>
            <w:proofErr w:type="gramEnd"/>
            <w:r>
              <w:t xml:space="preserve"> humides</w:t>
            </w:r>
          </w:p>
          <w:p w14:paraId="6A3F929A" w14:textId="5A4DFD50" w:rsidR="00683383" w:rsidRDefault="00F22BCB" w:rsidP="00B94F70">
            <w:pPr>
              <w:pStyle w:val="BodyAccessibleTextMIRB"/>
              <w:numPr>
                <w:ilvl w:val="0"/>
                <w:numId w:val="13"/>
              </w:numPr>
              <w:rPr>
                <w:b/>
                <w:bCs/>
              </w:rPr>
            </w:pPr>
            <w:proofErr w:type="gramStart"/>
            <w:r>
              <w:t>régions</w:t>
            </w:r>
            <w:proofErr w:type="gramEnd"/>
            <w:r>
              <w:t xml:space="preserve"> boisées</w:t>
            </w:r>
          </w:p>
        </w:tc>
      </w:tr>
    </w:tbl>
    <w:p w14:paraId="3CF6D437" w14:textId="77777777" w:rsidR="001C0A20" w:rsidRPr="001C0A20" w:rsidRDefault="001C0A20" w:rsidP="001C0A20">
      <w:pPr>
        <w:autoSpaceDE w:val="0"/>
        <w:autoSpaceDN w:val="0"/>
        <w:adjustRightInd w:val="0"/>
        <w:rPr>
          <w:rFonts w:ascii="Avenir LT Std 65 Medium" w:hAnsi="Avenir LT Std 65 Medium" w:cs="Avenir LT Std 65 Medium"/>
          <w:color w:val="000000"/>
          <w:sz w:val="28"/>
          <w:szCs w:val="28"/>
        </w:rPr>
      </w:pPr>
    </w:p>
    <w:p w14:paraId="5253FD8A" w14:textId="77777777" w:rsidR="00977EC3" w:rsidRPr="005E566C" w:rsidRDefault="006A1633" w:rsidP="44DADE9B">
      <w:pPr>
        <w:pStyle w:val="BodyAccessibleTextMIRB"/>
        <w:rPr>
          <w:b/>
          <w:bCs/>
          <w:color w:val="244061" w:themeColor="accent1" w:themeShade="80"/>
        </w:rPr>
      </w:pPr>
      <w:r>
        <w:rPr>
          <w:b/>
          <w:color w:val="244061" w:themeColor="accent1" w:themeShade="80"/>
        </w:rPr>
        <w:t>Comment cette carte Web a-t-elle été créée?</w:t>
      </w:r>
    </w:p>
    <w:p w14:paraId="618543A1" w14:textId="77777777" w:rsidR="00977EC3" w:rsidRDefault="00977EC3" w:rsidP="00D97031">
      <w:pPr>
        <w:pStyle w:val="BodyAccessibleTextMIRB"/>
      </w:pPr>
      <w:r>
        <w:t>Les données de la carte sont affichées au moyen d’un cache de données topographiques. Un cache est une série de cartes dessinées au préalable qui sont comprimées aux fins d’affichage rapide et continu à des échelles prédéfinies dans les cartes Web. Le cache est un portrait instantané des diverses couches de données.</w:t>
      </w:r>
    </w:p>
    <w:p w14:paraId="35F0351B" w14:textId="3EA7EE11" w:rsidR="00977EC3" w:rsidRPr="00977EC3" w:rsidRDefault="00977EC3" w:rsidP="00D97031">
      <w:pPr>
        <w:pStyle w:val="BodyAccessibleTextMIRB"/>
        <w:rPr>
          <w:rFonts w:ascii="Avenir LT Std 65 Medium" w:hAnsi="Avenir LT Std 65 Medium" w:cs="Avenir LT Std 65 Medium"/>
          <w:color w:val="000000"/>
          <w:sz w:val="28"/>
          <w:szCs w:val="28"/>
        </w:rPr>
      </w:pPr>
      <w:r>
        <w:t xml:space="preserve">Pour en savoir plus sur le cache de données topographiques vectorielles de l’Ontario, consultez la page </w:t>
      </w:r>
      <w:hyperlink r:id="rId156" w:history="1">
        <w:proofErr w:type="spellStart"/>
        <w:r>
          <w:rPr>
            <w:u w:val="single"/>
          </w:rPr>
          <w:t>CarrefourGéo</w:t>
        </w:r>
        <w:proofErr w:type="spellEnd"/>
        <w:r>
          <w:rPr>
            <w:u w:val="single"/>
          </w:rPr>
          <w:t xml:space="preserve"> Ontario</w:t>
        </w:r>
      </w:hyperlink>
      <w:r>
        <w:t xml:space="preserve"> (en anglais seulement).</w:t>
      </w:r>
    </w:p>
    <w:p w14:paraId="5DF9B1BC" w14:textId="77777777" w:rsidR="00663BB7" w:rsidRPr="00700239" w:rsidRDefault="00663BB7" w:rsidP="44DADE9B">
      <w:pPr>
        <w:pStyle w:val="BodyAccessibleTextMIRB"/>
        <w:rPr>
          <w:b/>
          <w:bCs/>
          <w:color w:val="244061" w:themeColor="accent1" w:themeShade="80"/>
        </w:rPr>
      </w:pPr>
      <w:r>
        <w:rPr>
          <w:b/>
          <w:color w:val="244061" w:themeColor="accent1" w:themeShade="80"/>
        </w:rPr>
        <w:lastRenderedPageBreak/>
        <w:t>Dans quelle mesure les données sont-elles à jour?</w:t>
      </w:r>
    </w:p>
    <w:p w14:paraId="4F246D83" w14:textId="77777777" w:rsidR="00663BB7" w:rsidRPr="00E513B2" w:rsidRDefault="00663BB7" w:rsidP="008367F8">
      <w:pPr>
        <w:pStyle w:val="BodyAccessibleTextMIRB"/>
      </w:pPr>
      <w:r>
        <w:t xml:space="preserve">Chaque couche de données </w:t>
      </w:r>
      <w:proofErr w:type="gramStart"/>
      <w:r>
        <w:t>a</w:t>
      </w:r>
      <w:proofErr w:type="gramEnd"/>
      <w:r>
        <w:t xml:space="preserve"> son propre cycle d’entretien et est mise à jour à des moments différents.</w:t>
      </w:r>
    </w:p>
    <w:p w14:paraId="561BD3D2" w14:textId="3AB3222E" w:rsidR="000468B8" w:rsidRPr="00E513B2" w:rsidRDefault="00663BB7" w:rsidP="008367F8">
      <w:pPr>
        <w:pStyle w:val="BodyAccessibleTextMIRB"/>
      </w:pPr>
      <w:r>
        <w:t xml:space="preserve">Pour en savoir plus sur la mise à jour des données, consultez la page </w:t>
      </w:r>
      <w:r>
        <w:rPr>
          <w:u w:val="single"/>
        </w:rPr>
        <w:t xml:space="preserve"> </w:t>
      </w:r>
      <w:hyperlink r:id="rId157" w:history="1">
        <w:r>
          <w:rPr>
            <w:rStyle w:val="Hyperlink"/>
            <w:color w:val="auto"/>
          </w:rPr>
          <w:t>cache de données topographiques vectorielles de l’Ontario.</w:t>
        </w:r>
      </w:hyperlink>
      <w:r>
        <w:t xml:space="preserve"> (en anglais seulement).</w:t>
      </w:r>
    </w:p>
    <w:p w14:paraId="27D56E16" w14:textId="77777777" w:rsidR="000468B8" w:rsidRPr="00DE4C64" w:rsidRDefault="000468B8" w:rsidP="44DADE9B">
      <w:pPr>
        <w:pStyle w:val="BodyAccessibleTextMIRB"/>
        <w:rPr>
          <w:b/>
          <w:bCs/>
          <w:color w:val="244061" w:themeColor="accent1" w:themeShade="80"/>
        </w:rPr>
      </w:pPr>
      <w:r>
        <w:rPr>
          <w:b/>
          <w:color w:val="244061" w:themeColor="accent1" w:themeShade="80"/>
        </w:rPr>
        <w:t>Pourquoi certains bâtiments ne figurent-ils pas sur la carte?</w:t>
      </w:r>
    </w:p>
    <w:p w14:paraId="3D7707B8" w14:textId="637ED5C0" w:rsidR="006D4541" w:rsidRDefault="000468B8" w:rsidP="007E35A7">
      <w:pPr>
        <w:pStyle w:val="BodyAccessibleTextMIRB"/>
      </w:pPr>
      <w:r>
        <w:t xml:space="preserve">Le ministère des Richesses naturelles (MNR) ne tient plus à jour les données sur les bâtiments de la province. Essayez d’activer l’imagerie qui se trouve sous l‘onglet Couches de la carte pour voir un plus grand nombre de bâtiments. </w:t>
      </w:r>
    </w:p>
    <w:p w14:paraId="4E1556E7" w14:textId="23F09B50" w:rsidR="006D4541" w:rsidRPr="002C22F5" w:rsidRDefault="006D4541" w:rsidP="44DADE9B">
      <w:pPr>
        <w:pStyle w:val="BodyAccessibleTextMIRB"/>
        <w:rPr>
          <w:b/>
          <w:bCs/>
          <w:color w:val="244061" w:themeColor="accent1" w:themeShade="80"/>
        </w:rPr>
      </w:pPr>
      <w:r>
        <w:rPr>
          <w:b/>
          <w:color w:val="244061" w:themeColor="accent1" w:themeShade="80"/>
        </w:rPr>
        <w:t>D’où proviennent les noms des lacs, cours d’eau, îles, villes et autres entités géographiques?</w:t>
      </w:r>
    </w:p>
    <w:p w14:paraId="5D1274AB" w14:textId="73FD0C40" w:rsidR="00BC563E" w:rsidRPr="00912DB7" w:rsidRDefault="006D4541" w:rsidP="007E35A7">
      <w:pPr>
        <w:pStyle w:val="BodyAccessibleTextMIRB"/>
      </w:pPr>
      <w:r>
        <w:t xml:space="preserve">Cette carte présente les noms officiels approuvés par la </w:t>
      </w:r>
      <w:hyperlink r:id="rId158" w:history="1">
        <w:r>
          <w:rPr>
            <w:u w:val="single"/>
          </w:rPr>
          <w:t>Commission de toponymie de l’Ontario.</w:t>
        </w:r>
      </w:hyperlink>
      <w:r>
        <w:t xml:space="preserve"> Vous pouvez voir les autres noms de certains emplacements et de certaines entités géographiques apparaître entre parenthèses </w:t>
      </w:r>
    </w:p>
    <w:p w14:paraId="0D87D68F" w14:textId="77777777" w:rsidR="00E57ED8" w:rsidRPr="00021691" w:rsidRDefault="00E57ED8" w:rsidP="44DADE9B">
      <w:pPr>
        <w:pStyle w:val="BodyAccessibleTextMIRB"/>
        <w:rPr>
          <w:rFonts w:eastAsia="Arial" w:cs="Arial"/>
          <w:b/>
          <w:bCs/>
          <w:color w:val="244061" w:themeColor="accent1" w:themeShade="80"/>
          <w:szCs w:val="24"/>
        </w:rPr>
      </w:pPr>
      <w:r>
        <w:rPr>
          <w:b/>
          <w:color w:val="244061" w:themeColor="accent1" w:themeShade="80"/>
        </w:rPr>
        <w:t>Puis-je télécharger des données à partir de cette carte?</w:t>
      </w:r>
    </w:p>
    <w:p w14:paraId="4331C762" w14:textId="203409C3" w:rsidR="00E57ED8" w:rsidRPr="00021691" w:rsidRDefault="00E57ED8" w:rsidP="717F586D">
      <w:pPr>
        <w:pStyle w:val="BodyAccessibleTextMIRB"/>
        <w:rPr>
          <w:rFonts w:eastAsia="Arial" w:cs="Arial"/>
          <w:color w:val="000000"/>
          <w:szCs w:val="24"/>
        </w:rPr>
      </w:pPr>
      <w:r>
        <w:rPr>
          <w:color w:val="000000" w:themeColor="text1"/>
        </w:rPr>
        <w:t xml:space="preserve">Non, vous ne pouvez pas télécharger directement de données à partir de cette carte Web. Cependant, la plupart des couches de données peuvent être téléchargées à partir du site Web </w:t>
      </w:r>
      <w:hyperlink r:id="rId159">
        <w:proofErr w:type="spellStart"/>
        <w:r>
          <w:rPr>
            <w:u w:val="single"/>
          </w:rPr>
          <w:t>CarrefourGéo</w:t>
        </w:r>
        <w:proofErr w:type="spellEnd"/>
        <w:r>
          <w:rPr>
            <w:u w:val="single"/>
          </w:rPr>
          <w:t xml:space="preserve"> Ontario.</w:t>
        </w:r>
      </w:hyperlink>
      <w:r>
        <w:rPr>
          <w:color w:val="4F6228" w:themeColor="accent3" w:themeShade="80"/>
        </w:rPr>
        <w:t xml:space="preserve"> </w:t>
      </w:r>
    </w:p>
    <w:p w14:paraId="5F127F5E" w14:textId="77777777" w:rsidR="007C7594" w:rsidRPr="00546A03" w:rsidRDefault="007C7594" w:rsidP="44DADE9B">
      <w:pPr>
        <w:pStyle w:val="BodyAccessibleTextMIRB"/>
        <w:rPr>
          <w:rFonts w:eastAsia="Arial" w:cs="Arial"/>
          <w:b/>
          <w:bCs/>
          <w:color w:val="244061" w:themeColor="accent1" w:themeShade="80"/>
          <w:szCs w:val="24"/>
        </w:rPr>
      </w:pPr>
      <w:r>
        <w:rPr>
          <w:b/>
          <w:color w:val="244061" w:themeColor="accent1" w:themeShade="80"/>
        </w:rPr>
        <w:t>Puis-je enregistrer et faire imprimer ma carte?</w:t>
      </w:r>
    </w:p>
    <w:p w14:paraId="435DBE3C" w14:textId="0D060747" w:rsidR="007C7594" w:rsidRPr="00546A03" w:rsidRDefault="007C7594" w:rsidP="717F586D">
      <w:pPr>
        <w:pStyle w:val="BodyAccessibleTextMIRB"/>
        <w:rPr>
          <w:rFonts w:eastAsia="Arial" w:cs="Arial"/>
          <w:color w:val="000000"/>
          <w:szCs w:val="24"/>
        </w:rPr>
      </w:pPr>
      <w:r>
        <w:rPr>
          <w:color w:val="000000" w:themeColor="text1"/>
        </w:rPr>
        <w:t>Cliquez sur l’onglet Impression pour enregistrer et faire imprimer la carte que vous produisez. Des outils vous permettent de personnaliser votre carte. Pour obtenir d’autres renseignements sur la façon de créer une carte, consultez la section Balisage et impression.</w:t>
      </w:r>
    </w:p>
    <w:p w14:paraId="63F8FFB8" w14:textId="77777777" w:rsidR="00633720" w:rsidRPr="00546A03" w:rsidRDefault="00633720" w:rsidP="44DADE9B">
      <w:pPr>
        <w:pStyle w:val="BodyAccessibleTextMIRB"/>
        <w:rPr>
          <w:rFonts w:eastAsia="Arial" w:cs="Arial"/>
          <w:b/>
          <w:bCs/>
          <w:color w:val="244061" w:themeColor="accent1" w:themeShade="80"/>
          <w:szCs w:val="24"/>
        </w:rPr>
      </w:pPr>
      <w:r>
        <w:rPr>
          <w:b/>
          <w:color w:val="244061" w:themeColor="accent1" w:themeShade="80"/>
        </w:rPr>
        <w:t>Comment signaler une erreur ou l’absence de données?</w:t>
      </w:r>
    </w:p>
    <w:p w14:paraId="5767D187" w14:textId="1CC1E344" w:rsidR="00633720" w:rsidRPr="00546A03" w:rsidRDefault="00633720" w:rsidP="717F586D">
      <w:pPr>
        <w:pStyle w:val="BodyAccessibleTextMIRB"/>
        <w:rPr>
          <w:rFonts w:eastAsia="Arial" w:cs="Arial"/>
          <w:color w:val="000000"/>
          <w:szCs w:val="24"/>
        </w:rPr>
      </w:pPr>
      <w:r>
        <w:rPr>
          <w:color w:val="000000" w:themeColor="text1"/>
        </w:rPr>
        <w:lastRenderedPageBreak/>
        <w:t xml:space="preserve">Nous voulons recevoir vos commentaires. </w:t>
      </w:r>
      <w:r>
        <w:t>Veuillez envoyer par courriel une saisie d’écran des données manquantes ou de l’erreur à</w:t>
      </w:r>
      <w:r>
        <w:rPr>
          <w:color w:val="000000" w:themeColor="text1"/>
        </w:rPr>
        <w:t xml:space="preserve"> </w:t>
      </w:r>
      <w:hyperlink r:id="rId160" w:history="1">
        <w:r>
          <w:rPr>
            <w:rStyle w:val="Hyperlink"/>
          </w:rPr>
          <w:t>Geospatial@ontario.ca</w:t>
        </w:r>
      </w:hyperlink>
      <w:r>
        <w:rPr>
          <w:color w:val="000000" w:themeColor="text1"/>
        </w:rPr>
        <w:t>. Tous les signalements seront examinés et pris en considération selon le besoin.</w:t>
      </w:r>
    </w:p>
    <w:p w14:paraId="75C1BD4E" w14:textId="42CA042B" w:rsidR="007B16ED" w:rsidRPr="00546A03" w:rsidRDefault="007B16ED" w:rsidP="44DADE9B">
      <w:pPr>
        <w:pStyle w:val="BodyAccessibleTextMIRB"/>
        <w:rPr>
          <w:rFonts w:eastAsia="Arial" w:cs="Arial"/>
          <w:b/>
          <w:bCs/>
          <w:color w:val="244061" w:themeColor="accent1" w:themeShade="80"/>
          <w:szCs w:val="24"/>
        </w:rPr>
      </w:pPr>
      <w:r>
        <w:rPr>
          <w:b/>
          <w:color w:val="244061" w:themeColor="accent1" w:themeShade="80"/>
        </w:rPr>
        <w:t>Je vois un espace blanc dans la carte. Pourquoi?</w:t>
      </w:r>
    </w:p>
    <w:p w14:paraId="2EC5B4A4" w14:textId="77777777" w:rsidR="007B16ED" w:rsidRPr="00546A03" w:rsidRDefault="007B16ED" w:rsidP="717F586D">
      <w:pPr>
        <w:pStyle w:val="BodyAccessibleTextMIRB"/>
        <w:rPr>
          <w:rFonts w:eastAsia="Arial" w:cs="Arial"/>
          <w:color w:val="000000"/>
          <w:szCs w:val="24"/>
        </w:rPr>
      </w:pPr>
      <w:r>
        <w:rPr>
          <w:color w:val="000000" w:themeColor="text1"/>
        </w:rPr>
        <w:t>Lorsque vous zoomez au-delà de la limite de chaque couche cartographique, cette couche peut disparaître (laissant un espace blanc dans la carte) pour différentes raisons :</w:t>
      </w:r>
    </w:p>
    <w:p w14:paraId="4D68657C" w14:textId="30B806B1" w:rsidR="007B16ED" w:rsidRPr="00546A03" w:rsidRDefault="00AB7625" w:rsidP="717F586D">
      <w:pPr>
        <w:pStyle w:val="BodyAccessibleTextMIRB"/>
        <w:numPr>
          <w:ilvl w:val="0"/>
          <w:numId w:val="17"/>
        </w:numPr>
        <w:rPr>
          <w:rFonts w:eastAsia="Arial" w:cs="Arial"/>
          <w:color w:val="000000"/>
          <w:szCs w:val="24"/>
        </w:rPr>
      </w:pPr>
      <w:r>
        <w:rPr>
          <w:color w:val="000000" w:themeColor="text1"/>
        </w:rPr>
        <w:t>Le cache de données topographiques vectorielles de l’Ontario est assujetti à des restrictions quant à l’exactitude des ensembles de données qui fixent une limite à la capacité du zoom avant.</w:t>
      </w:r>
    </w:p>
    <w:p w14:paraId="77DA934F" w14:textId="70A5A562" w:rsidR="007B16ED" w:rsidRPr="00546A03" w:rsidRDefault="007B16ED" w:rsidP="717F586D">
      <w:pPr>
        <w:pStyle w:val="BodyAccessibleTextMIRB"/>
        <w:numPr>
          <w:ilvl w:val="0"/>
          <w:numId w:val="17"/>
        </w:numPr>
        <w:rPr>
          <w:rFonts w:eastAsia="Arial" w:cs="Arial"/>
          <w:color w:val="000000"/>
          <w:szCs w:val="24"/>
        </w:rPr>
      </w:pPr>
      <w:r>
        <w:rPr>
          <w:color w:val="000000" w:themeColor="text1"/>
        </w:rPr>
        <w:t>La résolution du Service ontarien d’imagerie numérique varie d’une région à l’autre dans la province.</w:t>
      </w:r>
    </w:p>
    <w:p w14:paraId="505B577F" w14:textId="24C21EC8" w:rsidR="00761A0E" w:rsidRPr="00546A03" w:rsidRDefault="007B16ED" w:rsidP="717F586D">
      <w:pPr>
        <w:pStyle w:val="BodyAccessibleTextMIRB"/>
        <w:numPr>
          <w:ilvl w:val="0"/>
          <w:numId w:val="17"/>
        </w:numPr>
        <w:rPr>
          <w:rFonts w:eastAsia="Arial" w:cs="Arial"/>
          <w:color w:val="000000"/>
          <w:szCs w:val="24"/>
        </w:rPr>
      </w:pPr>
      <w:r>
        <w:rPr>
          <w:color w:val="000000" w:themeColor="text1"/>
        </w:rPr>
        <w:t>Il n’existe pas de données sur les parcelles d’évaluation pour l’ensemble de l’Ontario.</w:t>
      </w:r>
    </w:p>
    <w:p w14:paraId="62C7C6F7" w14:textId="31C05A4A" w:rsidR="006A6B95" w:rsidRPr="00993BDF" w:rsidRDefault="00761A0E" w:rsidP="44DADE9B">
      <w:pPr>
        <w:pStyle w:val="BodyAccessibleTextMIRB"/>
        <w:rPr>
          <w:b/>
          <w:bCs/>
          <w:color w:val="244061" w:themeColor="accent1" w:themeShade="80"/>
        </w:rPr>
      </w:pPr>
      <w:r>
        <w:rPr>
          <w:b/>
          <w:color w:val="244061" w:themeColor="accent1" w:themeShade="80"/>
        </w:rPr>
        <w:t xml:space="preserve">Quels navigateurs peuvent être utilisés avec </w:t>
      </w:r>
      <w:r w:rsidR="00B95F5D">
        <w:rPr>
          <w:b/>
          <w:color w:val="244061" w:themeColor="accent1" w:themeShade="80"/>
        </w:rPr>
        <w:t>l’application Faire une carte topographique</w:t>
      </w:r>
      <w:r>
        <w:rPr>
          <w:b/>
          <w:color w:val="244061" w:themeColor="accent1" w:themeShade="80"/>
        </w:rPr>
        <w:t xml:space="preserve">? </w:t>
      </w:r>
    </w:p>
    <w:p w14:paraId="668D3CC4" w14:textId="3247D085" w:rsidR="006A6B95" w:rsidRPr="006A6B95" w:rsidRDefault="006A6B95" w:rsidP="007C12B6">
      <w:pPr>
        <w:pStyle w:val="BodyAccessibleTextMIRB"/>
        <w:numPr>
          <w:ilvl w:val="0"/>
          <w:numId w:val="16"/>
        </w:numPr>
      </w:pPr>
      <w:r>
        <w:t>Google Chrome (version actuelle recommandée)</w:t>
      </w:r>
    </w:p>
    <w:p w14:paraId="53611A2C" w14:textId="7C8B0A3D" w:rsidR="006A6B95" w:rsidRPr="006A6B95" w:rsidRDefault="006A6B95" w:rsidP="007C12B6">
      <w:pPr>
        <w:pStyle w:val="BodyAccessibleTextMIRB"/>
        <w:numPr>
          <w:ilvl w:val="0"/>
          <w:numId w:val="16"/>
        </w:numPr>
      </w:pPr>
      <w:r>
        <w:t>Mozilla Firefox (version actuelle recommandée)</w:t>
      </w:r>
    </w:p>
    <w:p w14:paraId="4F35E433" w14:textId="7CD7D047" w:rsidR="006A6B95" w:rsidRPr="006A6B95" w:rsidRDefault="006A6B95" w:rsidP="007C12B6">
      <w:pPr>
        <w:pStyle w:val="BodyAccessibleTextMIRB"/>
        <w:numPr>
          <w:ilvl w:val="0"/>
          <w:numId w:val="16"/>
        </w:numPr>
      </w:pPr>
      <w:r>
        <w:t>Microsoft Edge (version actuelle recommandée)</w:t>
      </w:r>
    </w:p>
    <w:p w14:paraId="618046AD" w14:textId="3DB5C66C" w:rsidR="006A6B95" w:rsidRPr="006A6B95" w:rsidRDefault="006A6B95" w:rsidP="007C12B6">
      <w:pPr>
        <w:pStyle w:val="BodyAccessibleTextMIRB"/>
        <w:numPr>
          <w:ilvl w:val="0"/>
          <w:numId w:val="16"/>
        </w:numPr>
      </w:pPr>
      <w:r>
        <w:t>Microsoft Internet Explorer 11.0 et versions ultérieures</w:t>
      </w:r>
    </w:p>
    <w:p w14:paraId="11244600" w14:textId="65D4F564" w:rsidR="006A6B95" w:rsidRPr="006A6B95" w:rsidRDefault="006A6B95" w:rsidP="007C12B6">
      <w:pPr>
        <w:pStyle w:val="BodyAccessibleTextMIRB"/>
        <w:numPr>
          <w:ilvl w:val="0"/>
          <w:numId w:val="16"/>
        </w:numPr>
      </w:pPr>
      <w:r>
        <w:t>Safari sur iOS 11+ (Safari sur iOS 14 recommandé)</w:t>
      </w:r>
    </w:p>
    <w:p w14:paraId="35C432BF" w14:textId="13DB01F1" w:rsidR="0001782B" w:rsidRPr="009718AA" w:rsidRDefault="006A6B95" w:rsidP="44DADE9B">
      <w:pPr>
        <w:pStyle w:val="BodyAccessibleTextMIRB"/>
        <w:numPr>
          <w:ilvl w:val="0"/>
          <w:numId w:val="16"/>
        </w:numPr>
        <w:rPr>
          <w:rFonts w:ascii="Avenir LT Std 65 Medium" w:eastAsia="Times New Roman" w:hAnsi="Avenir LT Std 65 Medium" w:cs="Avenir LT Std 65 Medium"/>
          <w:color w:val="0F243E" w:themeColor="text2" w:themeShade="80"/>
          <w:sz w:val="28"/>
          <w:szCs w:val="28"/>
        </w:rPr>
      </w:pPr>
      <w:r>
        <w:t>Chrome sur Android (version actuelle recommandée)</w:t>
      </w:r>
      <w:r>
        <w:br w:type="page"/>
      </w:r>
    </w:p>
    <w:p w14:paraId="07AE28D0" w14:textId="29418300" w:rsidR="0001782B" w:rsidRDefault="0001782B" w:rsidP="44DADE9B">
      <w:pPr>
        <w:pStyle w:val="Heading1MIRBMidPage"/>
        <w:rPr>
          <w:color w:val="0F243E" w:themeColor="text2" w:themeShade="80"/>
        </w:rPr>
      </w:pPr>
      <w:bookmarkStart w:id="37" w:name="_Toc235708082"/>
      <w:r>
        <w:rPr>
          <w:color w:val="0F243E" w:themeColor="text2" w:themeShade="80"/>
        </w:rPr>
        <w:lastRenderedPageBreak/>
        <w:t>Annexe C : Fonctions d’accessibilité</w:t>
      </w:r>
      <w:bookmarkEnd w:id="37"/>
    </w:p>
    <w:p w14:paraId="55204DEB" w14:textId="4E38A841" w:rsidR="00823304" w:rsidRDefault="00B95F5D" w:rsidP="00011AEB">
      <w:pPr>
        <w:pStyle w:val="BodyAccessibleTextMIRB"/>
      </w:pPr>
      <w:r>
        <w:t>L’application Faire une carte topographique</w:t>
      </w:r>
      <w:r w:rsidR="26F2F933">
        <w:t xml:space="preserve"> utilise </w:t>
      </w:r>
      <w:proofErr w:type="spellStart"/>
      <w:r w:rsidR="26F2F933">
        <w:t>VertiGIS</w:t>
      </w:r>
      <w:proofErr w:type="spellEnd"/>
      <w:r w:rsidR="26F2F933">
        <w:t xml:space="preserve"> Studio Web satisfait aux règles pour l’accessibilité des contenus Web (Web Content </w:t>
      </w:r>
      <w:proofErr w:type="spellStart"/>
      <w:r w:rsidR="26F2F933">
        <w:t>Accessibility</w:t>
      </w:r>
      <w:proofErr w:type="spellEnd"/>
      <w:r w:rsidR="26F2F933">
        <w:t xml:space="preserve"> Guidelines; WCAG) 2.1, niveau AA et vise à suivre les lignes directrices de navigation au clavier WAI-ARIA 1.1. Le soutien à l’accessibilité assuré par </w:t>
      </w:r>
      <w:r>
        <w:t>l’application Faire une carte topographique</w:t>
      </w:r>
      <w:r w:rsidR="26F2F933">
        <w:t xml:space="preserve"> comporte trois aspects :</w:t>
      </w:r>
    </w:p>
    <w:p w14:paraId="3A9FB01C" w14:textId="2A31E2A3" w:rsidR="00EF2E28" w:rsidRPr="00993BDF" w:rsidRDefault="00060DBE" w:rsidP="44DADE9B">
      <w:pPr>
        <w:pStyle w:val="BodyAccessibleTextMIRB"/>
        <w:rPr>
          <w:b/>
          <w:bCs/>
          <w:color w:val="244061" w:themeColor="accent1" w:themeShade="80"/>
        </w:rPr>
      </w:pPr>
      <w:r>
        <w:rPr>
          <w:b/>
          <w:color w:val="244061" w:themeColor="accent1" w:themeShade="80"/>
        </w:rPr>
        <w:t>1. Lecteurs d’écran</w:t>
      </w:r>
    </w:p>
    <w:p w14:paraId="4B711552" w14:textId="6443AB2C" w:rsidR="002F6277" w:rsidRPr="002F6277" w:rsidRDefault="002F6277" w:rsidP="002F6277">
      <w:pPr>
        <w:pStyle w:val="BodyAccessibleTextMIRB"/>
      </w:pPr>
      <w:r>
        <w:t xml:space="preserve">Les lecteurs d’écran lisent l’interface utilisateur de </w:t>
      </w:r>
      <w:r w:rsidR="00B95F5D">
        <w:t>l’application Faire une carte topographique</w:t>
      </w:r>
      <w:r>
        <w:t xml:space="preserve"> à voix haute de manière que l’utilisateur puisse écouter ce que contient l’écran au lieu de le voir. Pour ce faire, ils surveillent la position du pointeur de la souris et lisent le texte à l’endroit où le pointeur est placé. Peu importe la façon dont le pointeur est contrôlé, l’utilisateur peut naviguer à l’aide d’une souris, du clavier, d’un contacteur au souffle ou de tout autre type dispositif de navigation. </w:t>
      </w:r>
    </w:p>
    <w:p w14:paraId="4C4BCCDF" w14:textId="77777777" w:rsidR="002F6277" w:rsidRPr="002F6277" w:rsidRDefault="002F6277" w:rsidP="002F6277">
      <w:pPr>
        <w:pStyle w:val="BodyAccessibleTextMIRB"/>
      </w:pPr>
      <w:r>
        <w:t xml:space="preserve">Les lecteurs d’écran fournissent également de l’information contextuelle pour le texte lu. Par exemple, si l’utilisateur navigue jusqu’au bouton </w:t>
      </w:r>
      <w:r>
        <w:rPr>
          <w:b/>
          <w:bCs/>
        </w:rPr>
        <w:t>Afficher les signets</w:t>
      </w:r>
      <w:r>
        <w:t>, un lecteur d’écran pourrait dire « bouton Afficher signets, réduit ». « </w:t>
      </w:r>
      <w:r>
        <w:rPr>
          <w:b/>
          <w:bCs/>
        </w:rPr>
        <w:t>Afficher les signets</w:t>
      </w:r>
      <w:r>
        <w:t> » est le texte que lit le lecteur d’écran, et « bouton, réduit » est le contexte fourni par le lecteur d’écran.</w:t>
      </w:r>
    </w:p>
    <w:p w14:paraId="12FF57F0" w14:textId="193A2B1E" w:rsidR="002F6277" w:rsidRPr="002F6277" w:rsidRDefault="002F6277" w:rsidP="002F6277">
      <w:pPr>
        <w:pStyle w:val="BodyAccessibleTextMIRB"/>
      </w:pPr>
      <w:r>
        <w:t xml:space="preserve">Le contexte est essentiel. C’est la façon dont l’utilisateur connaît l’état actuel de </w:t>
      </w:r>
      <w:r w:rsidR="00B95F5D">
        <w:t>l’application Faire une carte topographique</w:t>
      </w:r>
      <w:r>
        <w:t xml:space="preserve"> et ce qui se passera lorsque l’élément est activé – les boutons exécutent une opération, les hyperliens permettent de naviguer dans le navigateur, les cases à cocher sélectionnent ou effacent un paramètre, etc.</w:t>
      </w:r>
    </w:p>
    <w:p w14:paraId="2B619CF3" w14:textId="2406F171" w:rsidR="002F6277" w:rsidRPr="00EF2E28" w:rsidRDefault="002F6277" w:rsidP="00011AEB">
      <w:pPr>
        <w:pStyle w:val="BodyAccessibleTextMIRB"/>
      </w:pPr>
      <w:r>
        <w:t xml:space="preserve">Pour qu’un utilisateur puisse utiliser un lecteur d’écran avec </w:t>
      </w:r>
      <w:proofErr w:type="spellStart"/>
      <w:r>
        <w:t>VertiGIS</w:t>
      </w:r>
      <w:proofErr w:type="spellEnd"/>
      <w:r>
        <w:t xml:space="preserve"> Studio Web, il doit avoir installé et exécuté un lecteur d’écran. Aucune étape supplémentaire n’est requise. La fonction de lecture d’écran de </w:t>
      </w:r>
      <w:proofErr w:type="spellStart"/>
      <w:r>
        <w:t>VertiGIS</w:t>
      </w:r>
      <w:proofErr w:type="spellEnd"/>
      <w:r>
        <w:t xml:space="preserve"> Studio Web est testée à l’aide du navigateur Firefox avec NVDA (Accès non personnalisé au bureau), mais d’autres navigateurs peuvent également être pris en charge.</w:t>
      </w:r>
    </w:p>
    <w:p w14:paraId="1CB57395" w14:textId="77777777" w:rsidR="00EF2E28" w:rsidRPr="00993BDF" w:rsidRDefault="00EF2E28" w:rsidP="44DADE9B">
      <w:pPr>
        <w:pStyle w:val="BodyAccessibleTextMIRB"/>
        <w:rPr>
          <w:b/>
          <w:bCs/>
          <w:color w:val="244061" w:themeColor="accent1" w:themeShade="80"/>
        </w:rPr>
      </w:pPr>
      <w:r>
        <w:rPr>
          <w:b/>
          <w:color w:val="244061" w:themeColor="accent1" w:themeShade="80"/>
        </w:rPr>
        <w:t>2. Raccourcis clavier</w:t>
      </w:r>
    </w:p>
    <w:p w14:paraId="2B49FC0A" w14:textId="555348F9" w:rsidR="003D6995" w:rsidRPr="003D6995" w:rsidRDefault="003D6995" w:rsidP="003D6995">
      <w:pPr>
        <w:pStyle w:val="BodyAccessibleTextMIRB"/>
      </w:pPr>
      <w:r>
        <w:lastRenderedPageBreak/>
        <w:t xml:space="preserve">Les raccourcis clavier permettent aux utilisateurs finaux d’interagir avec </w:t>
      </w:r>
      <w:r w:rsidR="00B95F5D">
        <w:t>l’application Faire une carte topographique</w:t>
      </w:r>
      <w:r>
        <w:t xml:space="preserve"> à l’aide d’un clavier au lieu d’une souris. Le composant actuel de l’interface utilisateur est mis en surbrillance avec une bordure bleue par défaut. Les raccourcis clavier n’interfèrent pas avec l’utilisateur et ne l’empêchent pas d’utiliser la souris - l’utilisateur peut alterner entre les raccourcis clavier et la souris.</w:t>
      </w:r>
    </w:p>
    <w:p w14:paraId="5056CD0B" w14:textId="246BD901" w:rsidR="003D6995" w:rsidRPr="003D6995" w:rsidRDefault="004F742A" w:rsidP="003D6995">
      <w:pPr>
        <w:pStyle w:val="BodyAccessibleTextMIRB"/>
      </w:pPr>
      <w:r>
        <w:t xml:space="preserve">Les raccourcis </w:t>
      </w:r>
      <w:proofErr w:type="gramStart"/>
      <w:r>
        <w:t>clavier standards</w:t>
      </w:r>
      <w:proofErr w:type="gramEnd"/>
      <w:r>
        <w:t xml:space="preserve"> de </w:t>
      </w:r>
      <w:r w:rsidR="00B95F5D">
        <w:t>l’application Faire une carte topographique</w:t>
      </w:r>
      <w:r>
        <w:t xml:space="preserve"> permettant de naviguer dans les pages et de choisir ou d’activer des éléments.</w:t>
      </w:r>
    </w:p>
    <w:p w14:paraId="2D050ECA" w14:textId="77777777" w:rsidR="003D6995" w:rsidRPr="003D6995" w:rsidRDefault="003D6995" w:rsidP="003D6995">
      <w:pPr>
        <w:pStyle w:val="BodyAccessibleTextMIRB"/>
      </w:pPr>
      <w:r>
        <w:rPr>
          <w:b/>
        </w:rPr>
        <w:t xml:space="preserve">Raccourcis </w:t>
      </w:r>
      <w:proofErr w:type="gramStart"/>
      <w:r>
        <w:rPr>
          <w:b/>
        </w:rPr>
        <w:t>clavier généraux</w:t>
      </w:r>
      <w:proofErr w:type="gramEnd"/>
    </w:p>
    <w:tbl>
      <w:tblPr>
        <w:tblW w:w="0" w:type="auto"/>
        <w:tblCellSpacing w:w="15" w:type="dxa"/>
        <w:tblCellMar>
          <w:left w:w="0" w:type="dxa"/>
          <w:right w:w="0" w:type="dxa"/>
        </w:tblCellMar>
        <w:tblLook w:val="04A0" w:firstRow="1" w:lastRow="0" w:firstColumn="1" w:lastColumn="0" w:noHBand="0" w:noVBand="1"/>
      </w:tblPr>
      <w:tblGrid>
        <w:gridCol w:w="7060"/>
        <w:gridCol w:w="2284"/>
      </w:tblGrid>
      <w:tr w:rsidR="003D6995" w:rsidRPr="003D6995" w14:paraId="00671332"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shd w:val="clear" w:color="auto" w:fill="CEE4F2"/>
            <w:hideMark/>
          </w:tcPr>
          <w:p w14:paraId="36153586" w14:textId="77777777" w:rsidR="003D6995" w:rsidRPr="003D6995" w:rsidRDefault="003D6995" w:rsidP="003D6995">
            <w:pPr>
              <w:pStyle w:val="BodyAccessibleTextMIRB"/>
            </w:pPr>
            <w:r>
              <w:rPr>
                <w:b/>
              </w:rPr>
              <w:t>Pour y parvenir ...</w:t>
            </w:r>
          </w:p>
        </w:tc>
        <w:tc>
          <w:tcPr>
            <w:tcW w:w="0" w:type="auto"/>
            <w:tcBorders>
              <w:top w:val="single" w:sz="6" w:space="0" w:color="A0A0A0"/>
              <w:left w:val="single" w:sz="6" w:space="0" w:color="A0A0A0"/>
              <w:bottom w:val="single" w:sz="6" w:space="0" w:color="A0A0A0"/>
              <w:right w:val="single" w:sz="6" w:space="0" w:color="A0A0A0"/>
            </w:tcBorders>
            <w:shd w:val="clear" w:color="auto" w:fill="CEE4F2"/>
            <w:vAlign w:val="center"/>
            <w:hideMark/>
          </w:tcPr>
          <w:p w14:paraId="66B31CDC" w14:textId="77777777" w:rsidR="003D6995" w:rsidRPr="003D6995" w:rsidRDefault="003D6995" w:rsidP="003D6995">
            <w:pPr>
              <w:pStyle w:val="BodyAccessibleTextMIRB"/>
            </w:pPr>
            <w:r>
              <w:rPr>
                <w:b/>
              </w:rPr>
              <w:t>Appuyez sur ... pour</w:t>
            </w:r>
          </w:p>
        </w:tc>
      </w:tr>
      <w:tr w:rsidR="003D6995" w:rsidRPr="003D6995" w14:paraId="496B30C9"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0D580E87" w14:textId="77777777" w:rsidR="003D6995" w:rsidRPr="003D6995" w:rsidRDefault="003D6995" w:rsidP="003D6995">
            <w:pPr>
              <w:pStyle w:val="BodyAccessibleTextMIRB"/>
            </w:pPr>
            <w:r>
              <w:t>Naviguer vers l’avant d’un élément à l’autre de la page.</w:t>
            </w:r>
          </w:p>
        </w:tc>
        <w:tc>
          <w:tcPr>
            <w:tcW w:w="0" w:type="auto"/>
            <w:tcBorders>
              <w:top w:val="single" w:sz="6" w:space="0" w:color="A0A0A0"/>
              <w:left w:val="single" w:sz="6" w:space="0" w:color="A0A0A0"/>
              <w:bottom w:val="single" w:sz="6" w:space="0" w:color="A0A0A0"/>
              <w:right w:val="single" w:sz="6" w:space="0" w:color="A0A0A0"/>
            </w:tcBorders>
            <w:hideMark/>
          </w:tcPr>
          <w:p w14:paraId="06320EB7" w14:textId="77777777" w:rsidR="003D6995" w:rsidRPr="003D6995" w:rsidRDefault="003D6995" w:rsidP="003D6995">
            <w:pPr>
              <w:pStyle w:val="BodyAccessibleTextMIRB"/>
            </w:pPr>
            <w:r>
              <w:t>Onglet *</w:t>
            </w:r>
          </w:p>
        </w:tc>
      </w:tr>
      <w:tr w:rsidR="003D6995" w:rsidRPr="003D6995" w14:paraId="18CA1366"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303B729A" w14:textId="77777777" w:rsidR="003D6995" w:rsidRPr="003D6995" w:rsidRDefault="003D6995" w:rsidP="003D6995">
            <w:pPr>
              <w:pStyle w:val="BodyAccessibleTextMIRB"/>
            </w:pPr>
            <w:r>
              <w:t>Naviguer vers l’arrière d’un élément à l’autre de la page</w:t>
            </w:r>
          </w:p>
        </w:tc>
        <w:tc>
          <w:tcPr>
            <w:tcW w:w="0" w:type="auto"/>
            <w:tcBorders>
              <w:top w:val="single" w:sz="6" w:space="0" w:color="A0A0A0"/>
              <w:left w:val="single" w:sz="6" w:space="0" w:color="A0A0A0"/>
              <w:bottom w:val="single" w:sz="6" w:space="0" w:color="A0A0A0"/>
              <w:right w:val="single" w:sz="6" w:space="0" w:color="A0A0A0"/>
            </w:tcBorders>
            <w:hideMark/>
          </w:tcPr>
          <w:p w14:paraId="73A840C7" w14:textId="77777777" w:rsidR="003D6995" w:rsidRPr="003D6995" w:rsidRDefault="003D6995" w:rsidP="003D6995">
            <w:pPr>
              <w:pStyle w:val="BodyAccessibleTextMIRB"/>
            </w:pPr>
            <w:proofErr w:type="spellStart"/>
            <w:r>
              <w:t>Maj+Tab</w:t>
            </w:r>
            <w:proofErr w:type="spellEnd"/>
          </w:p>
        </w:tc>
      </w:tr>
      <w:tr w:rsidR="003D6995" w:rsidRPr="003D6995" w14:paraId="7919FC67"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1B56E256" w14:textId="77777777" w:rsidR="003D6995" w:rsidRPr="003D6995" w:rsidRDefault="003D6995" w:rsidP="003D6995">
            <w:pPr>
              <w:pStyle w:val="BodyAccessibleTextMIRB"/>
            </w:pPr>
            <w:r>
              <w:t>Naviguez dans un élément structuré, comme un menu.</w:t>
            </w:r>
          </w:p>
        </w:tc>
        <w:tc>
          <w:tcPr>
            <w:tcW w:w="0" w:type="auto"/>
            <w:tcBorders>
              <w:top w:val="single" w:sz="6" w:space="0" w:color="A0A0A0"/>
              <w:left w:val="single" w:sz="6" w:space="0" w:color="A0A0A0"/>
              <w:bottom w:val="single" w:sz="6" w:space="0" w:color="A0A0A0"/>
              <w:right w:val="single" w:sz="6" w:space="0" w:color="A0A0A0"/>
            </w:tcBorders>
            <w:hideMark/>
          </w:tcPr>
          <w:p w14:paraId="6F35AC25" w14:textId="77777777" w:rsidR="003D6995" w:rsidRPr="003D6995" w:rsidRDefault="003D6995" w:rsidP="003D6995">
            <w:pPr>
              <w:pStyle w:val="BodyAccessibleTextMIRB"/>
            </w:pPr>
            <w:r>
              <w:t>Flèches</w:t>
            </w:r>
          </w:p>
        </w:tc>
      </w:tr>
      <w:tr w:rsidR="003D6995" w:rsidRPr="003D6995" w14:paraId="1239953F"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74F4EA16" w14:textId="77777777" w:rsidR="003D6995" w:rsidRPr="003D6995" w:rsidRDefault="003D6995" w:rsidP="003D6995">
            <w:pPr>
              <w:pStyle w:val="BodyAccessibleTextMIRB"/>
            </w:pPr>
            <w:r>
              <w:t>Sélectionner ou activer l’élément actuel de l’interface utilisateur</w:t>
            </w:r>
          </w:p>
        </w:tc>
        <w:tc>
          <w:tcPr>
            <w:tcW w:w="0" w:type="auto"/>
            <w:tcBorders>
              <w:top w:val="single" w:sz="6" w:space="0" w:color="A0A0A0"/>
              <w:left w:val="single" w:sz="6" w:space="0" w:color="A0A0A0"/>
              <w:bottom w:val="single" w:sz="6" w:space="0" w:color="A0A0A0"/>
              <w:right w:val="single" w:sz="6" w:space="0" w:color="A0A0A0"/>
            </w:tcBorders>
            <w:hideMark/>
          </w:tcPr>
          <w:p w14:paraId="72C532C5" w14:textId="77777777" w:rsidR="003D6995" w:rsidRPr="003D6995" w:rsidRDefault="003D6995" w:rsidP="003D6995">
            <w:pPr>
              <w:pStyle w:val="BodyAccessibleTextMIRB"/>
            </w:pPr>
            <w:r>
              <w:t>Entrée (Enter)</w:t>
            </w:r>
          </w:p>
        </w:tc>
      </w:tr>
      <w:tr w:rsidR="003D6995" w:rsidRPr="003D6995" w14:paraId="3CBE148F"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461F5818" w14:textId="569949C5" w:rsidR="003D6995" w:rsidRPr="003D6995" w:rsidRDefault="003D6995" w:rsidP="003D6995">
            <w:pPr>
              <w:pStyle w:val="BodyAccessibleTextMIRB"/>
            </w:pPr>
            <w:r>
              <w:t>Sélectionner une case à cocher, un bouton radio ou une touche à bascule</w:t>
            </w:r>
          </w:p>
        </w:tc>
        <w:tc>
          <w:tcPr>
            <w:tcW w:w="0" w:type="auto"/>
            <w:tcBorders>
              <w:top w:val="single" w:sz="6" w:space="0" w:color="A0A0A0"/>
              <w:left w:val="single" w:sz="6" w:space="0" w:color="A0A0A0"/>
              <w:bottom w:val="single" w:sz="6" w:space="0" w:color="A0A0A0"/>
              <w:right w:val="single" w:sz="6" w:space="0" w:color="A0A0A0"/>
            </w:tcBorders>
            <w:hideMark/>
          </w:tcPr>
          <w:p w14:paraId="3B837220" w14:textId="51AFFB68" w:rsidR="003D6995" w:rsidRPr="003D6995" w:rsidRDefault="003D6995" w:rsidP="003D6995">
            <w:pPr>
              <w:pStyle w:val="BodyAccessibleTextMIRB"/>
            </w:pPr>
            <w:r>
              <w:t>Barre d’espacement</w:t>
            </w:r>
          </w:p>
        </w:tc>
      </w:tr>
      <w:tr w:rsidR="003D6995" w:rsidRPr="003D6995" w14:paraId="3552CEB7"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6327911B" w14:textId="77777777" w:rsidR="003D6995" w:rsidRPr="003D6995" w:rsidRDefault="003D6995" w:rsidP="003D6995">
            <w:pPr>
              <w:pStyle w:val="BodyAccessibleTextMIRB"/>
            </w:pPr>
            <w:proofErr w:type="spellStart"/>
            <w:r>
              <w:t>Panoramiser</w:t>
            </w:r>
            <w:proofErr w:type="spellEnd"/>
            <w:r>
              <w:t xml:space="preserve"> la carte (si cette option est sélectionnée)</w:t>
            </w:r>
          </w:p>
        </w:tc>
        <w:tc>
          <w:tcPr>
            <w:tcW w:w="0" w:type="auto"/>
            <w:tcBorders>
              <w:top w:val="single" w:sz="6" w:space="0" w:color="A0A0A0"/>
              <w:left w:val="single" w:sz="6" w:space="0" w:color="A0A0A0"/>
              <w:bottom w:val="single" w:sz="6" w:space="0" w:color="A0A0A0"/>
              <w:right w:val="single" w:sz="6" w:space="0" w:color="A0A0A0"/>
            </w:tcBorders>
            <w:hideMark/>
          </w:tcPr>
          <w:p w14:paraId="7FF6ACDE" w14:textId="77777777" w:rsidR="003D6995" w:rsidRPr="003D6995" w:rsidRDefault="003D6995" w:rsidP="003D6995">
            <w:pPr>
              <w:pStyle w:val="BodyAccessibleTextMIRB"/>
            </w:pPr>
            <w:r>
              <w:t>Flèches</w:t>
            </w:r>
          </w:p>
        </w:tc>
      </w:tr>
      <w:tr w:rsidR="003D6995" w:rsidRPr="003D6995" w14:paraId="1549455F"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44D104F1" w14:textId="77777777" w:rsidR="003D6995" w:rsidRPr="003D6995" w:rsidRDefault="003D6995" w:rsidP="003D6995">
            <w:pPr>
              <w:pStyle w:val="BodyAccessibleTextMIRB"/>
            </w:pPr>
            <w:r>
              <w:t>Faire pivoter la carte (si cette option est sélectionnée) dans le sens inverse des aiguilles d’une montre ou dans le sens des aiguilles d’une montre - 2D uniquement</w:t>
            </w:r>
          </w:p>
        </w:tc>
        <w:tc>
          <w:tcPr>
            <w:tcW w:w="0" w:type="auto"/>
            <w:tcBorders>
              <w:top w:val="single" w:sz="6" w:space="0" w:color="A0A0A0"/>
              <w:left w:val="single" w:sz="6" w:space="0" w:color="A0A0A0"/>
              <w:bottom w:val="single" w:sz="6" w:space="0" w:color="A0A0A0"/>
              <w:right w:val="single" w:sz="6" w:space="0" w:color="A0A0A0"/>
            </w:tcBorders>
            <w:hideMark/>
          </w:tcPr>
          <w:p w14:paraId="21B76FD0" w14:textId="77777777" w:rsidR="003D6995" w:rsidRPr="003D6995" w:rsidRDefault="003D6995" w:rsidP="003D6995">
            <w:pPr>
              <w:pStyle w:val="BodyAccessibleTextMIRB"/>
            </w:pPr>
            <w:r>
              <w:t>A / D</w:t>
            </w:r>
          </w:p>
        </w:tc>
      </w:tr>
      <w:tr w:rsidR="003D6995" w:rsidRPr="003D6995" w14:paraId="78D9DA1B"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36F719F1" w14:textId="77777777" w:rsidR="003D6995" w:rsidRPr="003D6995" w:rsidRDefault="003D6995" w:rsidP="003D6995">
            <w:pPr>
              <w:pStyle w:val="BodyAccessibleTextMIRB"/>
            </w:pPr>
            <w:r>
              <w:t>Zoom avant / arrière sur la carte (si sélectionné) - 2D uniquement</w:t>
            </w:r>
          </w:p>
        </w:tc>
        <w:tc>
          <w:tcPr>
            <w:tcW w:w="0" w:type="auto"/>
            <w:tcBorders>
              <w:top w:val="single" w:sz="6" w:space="0" w:color="A0A0A0"/>
              <w:left w:val="single" w:sz="6" w:space="0" w:color="A0A0A0"/>
              <w:bottom w:val="single" w:sz="6" w:space="0" w:color="A0A0A0"/>
              <w:right w:val="single" w:sz="6" w:space="0" w:color="A0A0A0"/>
            </w:tcBorders>
            <w:hideMark/>
          </w:tcPr>
          <w:p w14:paraId="40AAF084" w14:textId="77777777" w:rsidR="003D6995" w:rsidRPr="003D6995" w:rsidRDefault="003D6995" w:rsidP="003D6995">
            <w:pPr>
              <w:pStyle w:val="BodyAccessibleTextMIRB"/>
            </w:pPr>
            <w:r>
              <w:t>- / +</w:t>
            </w:r>
          </w:p>
        </w:tc>
      </w:tr>
      <w:tr w:rsidR="003D6995" w:rsidRPr="003D6995" w14:paraId="3ABF92F2"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58913C10" w14:textId="77777777" w:rsidR="003D6995" w:rsidRPr="003D6995" w:rsidRDefault="003D6995" w:rsidP="003D6995">
            <w:pPr>
              <w:pStyle w:val="BodyAccessibleTextMIRB"/>
            </w:pPr>
            <w:r>
              <w:t>Faire pivoter la carte (si cette option est sélectionnée) vers la gauche ou la droite - 3D uniquement</w:t>
            </w:r>
          </w:p>
        </w:tc>
        <w:tc>
          <w:tcPr>
            <w:tcW w:w="0" w:type="auto"/>
            <w:tcBorders>
              <w:top w:val="single" w:sz="6" w:space="0" w:color="A0A0A0"/>
              <w:left w:val="single" w:sz="6" w:space="0" w:color="A0A0A0"/>
              <w:bottom w:val="single" w:sz="6" w:space="0" w:color="A0A0A0"/>
              <w:right w:val="single" w:sz="6" w:space="0" w:color="A0A0A0"/>
            </w:tcBorders>
            <w:hideMark/>
          </w:tcPr>
          <w:p w14:paraId="56BA0E33" w14:textId="77777777" w:rsidR="003D6995" w:rsidRPr="003D6995" w:rsidRDefault="003D6995" w:rsidP="003D6995">
            <w:pPr>
              <w:pStyle w:val="BodyAccessibleTextMIRB"/>
            </w:pPr>
            <w:r>
              <w:t>A / D</w:t>
            </w:r>
          </w:p>
        </w:tc>
      </w:tr>
      <w:tr w:rsidR="003D6995" w:rsidRPr="003D6995" w14:paraId="1AA49D96"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62750E47" w14:textId="77777777" w:rsidR="003D6995" w:rsidRPr="003D6995" w:rsidRDefault="003D6995" w:rsidP="003D6995">
            <w:pPr>
              <w:pStyle w:val="BodyAccessibleTextMIRB"/>
            </w:pPr>
            <w:r>
              <w:lastRenderedPageBreak/>
              <w:t>Faire pivoter la carte (si cette option est sélectionnée) vers le haut/bas - 3D uniquement</w:t>
            </w:r>
          </w:p>
        </w:tc>
        <w:tc>
          <w:tcPr>
            <w:tcW w:w="0" w:type="auto"/>
            <w:tcBorders>
              <w:top w:val="single" w:sz="6" w:space="0" w:color="A0A0A0"/>
              <w:left w:val="single" w:sz="6" w:space="0" w:color="A0A0A0"/>
              <w:bottom w:val="single" w:sz="6" w:space="0" w:color="A0A0A0"/>
              <w:right w:val="single" w:sz="6" w:space="0" w:color="A0A0A0"/>
            </w:tcBorders>
            <w:hideMark/>
          </w:tcPr>
          <w:p w14:paraId="3FB194C2" w14:textId="77777777" w:rsidR="003D6995" w:rsidRPr="003D6995" w:rsidRDefault="003D6995" w:rsidP="003D6995">
            <w:pPr>
              <w:pStyle w:val="BodyAccessibleTextMIRB"/>
            </w:pPr>
            <w:r>
              <w:t>W / S</w:t>
            </w:r>
          </w:p>
        </w:tc>
      </w:tr>
      <w:tr w:rsidR="003D6995" w:rsidRPr="003D6995" w14:paraId="6B60A27D"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383E456E" w14:textId="77777777" w:rsidR="003D6995" w:rsidRPr="003D6995" w:rsidRDefault="003D6995" w:rsidP="003D6995">
            <w:pPr>
              <w:pStyle w:val="BodyAccessibleTextMIRB"/>
            </w:pPr>
            <w:r>
              <w:t>Agrandir / réduire l’arborescence dans la liste des couches</w:t>
            </w:r>
          </w:p>
        </w:tc>
        <w:tc>
          <w:tcPr>
            <w:tcW w:w="0" w:type="auto"/>
            <w:tcBorders>
              <w:top w:val="single" w:sz="6" w:space="0" w:color="A0A0A0"/>
              <w:left w:val="single" w:sz="6" w:space="0" w:color="A0A0A0"/>
              <w:bottom w:val="single" w:sz="6" w:space="0" w:color="A0A0A0"/>
              <w:right w:val="single" w:sz="6" w:space="0" w:color="A0A0A0"/>
            </w:tcBorders>
            <w:hideMark/>
          </w:tcPr>
          <w:p w14:paraId="47FA60CE" w14:textId="0498A6F8" w:rsidR="003D6995" w:rsidRPr="003D6995" w:rsidRDefault="003D6995" w:rsidP="003D6995">
            <w:pPr>
              <w:pStyle w:val="BodyAccessibleTextMIRB"/>
            </w:pPr>
            <w:r>
              <w:t>Flèche droite / flèche gauche</w:t>
            </w:r>
          </w:p>
        </w:tc>
      </w:tr>
      <w:tr w:rsidR="003D6995" w:rsidRPr="003D6995" w14:paraId="08FE497E"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75468593" w14:textId="77777777" w:rsidR="003D6995" w:rsidRPr="003D6995" w:rsidRDefault="003D6995" w:rsidP="003D6995">
            <w:pPr>
              <w:pStyle w:val="BodyAccessibleTextMIRB"/>
            </w:pPr>
            <w:r>
              <w:t>Vous déplacer à la première / dernière cellule dans le tableau des résultats</w:t>
            </w:r>
          </w:p>
        </w:tc>
        <w:tc>
          <w:tcPr>
            <w:tcW w:w="0" w:type="auto"/>
            <w:tcBorders>
              <w:top w:val="single" w:sz="6" w:space="0" w:color="A0A0A0"/>
              <w:left w:val="single" w:sz="6" w:space="0" w:color="A0A0A0"/>
              <w:bottom w:val="single" w:sz="6" w:space="0" w:color="A0A0A0"/>
              <w:right w:val="single" w:sz="6" w:space="0" w:color="A0A0A0"/>
            </w:tcBorders>
            <w:hideMark/>
          </w:tcPr>
          <w:p w14:paraId="2D7F5576" w14:textId="77777777" w:rsidR="003D6995" w:rsidRPr="003D6995" w:rsidRDefault="003D6995" w:rsidP="003D6995">
            <w:pPr>
              <w:pStyle w:val="BodyAccessibleTextMIRB"/>
            </w:pPr>
            <w:proofErr w:type="spellStart"/>
            <w:r>
              <w:t>Ctrl+début</w:t>
            </w:r>
            <w:proofErr w:type="spellEnd"/>
            <w:r>
              <w:t xml:space="preserve"> / </w:t>
            </w:r>
            <w:proofErr w:type="spellStart"/>
            <w:r>
              <w:t>Ctrl+fin</w:t>
            </w:r>
            <w:proofErr w:type="spellEnd"/>
          </w:p>
        </w:tc>
      </w:tr>
      <w:tr w:rsidR="003D6995" w:rsidRPr="003D6995" w14:paraId="57BAFCF2"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1E560E0A" w14:textId="770FB2D7" w:rsidR="003D6995" w:rsidRPr="003D6995" w:rsidRDefault="003D6995" w:rsidP="003D6995">
            <w:pPr>
              <w:pStyle w:val="BodyAccessibleTextMIRB"/>
            </w:pPr>
            <w:r>
              <w:t xml:space="preserve">Enregistrer </w:t>
            </w:r>
            <w:r w:rsidR="00B95F5D">
              <w:t>l’application Faire une carte topographique</w:t>
            </w:r>
          </w:p>
        </w:tc>
        <w:tc>
          <w:tcPr>
            <w:tcW w:w="0" w:type="auto"/>
            <w:tcBorders>
              <w:top w:val="single" w:sz="6" w:space="0" w:color="A0A0A0"/>
              <w:left w:val="single" w:sz="6" w:space="0" w:color="A0A0A0"/>
              <w:bottom w:val="single" w:sz="6" w:space="0" w:color="A0A0A0"/>
              <w:right w:val="single" w:sz="6" w:space="0" w:color="A0A0A0"/>
            </w:tcBorders>
            <w:hideMark/>
          </w:tcPr>
          <w:p w14:paraId="66655000" w14:textId="77777777" w:rsidR="003D6995" w:rsidRPr="003D6995" w:rsidRDefault="003D6995" w:rsidP="003D6995">
            <w:pPr>
              <w:pStyle w:val="BodyAccessibleTextMIRB"/>
            </w:pPr>
            <w:proofErr w:type="spellStart"/>
            <w:r>
              <w:t>Ctrl+S</w:t>
            </w:r>
            <w:proofErr w:type="spellEnd"/>
          </w:p>
        </w:tc>
      </w:tr>
      <w:tr w:rsidR="003D6995" w:rsidRPr="003D6995" w14:paraId="2CBCA882"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3B86ADCD" w14:textId="77777777" w:rsidR="003D6995" w:rsidRPr="003D6995" w:rsidRDefault="003D6995" w:rsidP="003D6995">
            <w:pPr>
              <w:pStyle w:val="BodyAccessibleTextMIRB"/>
            </w:pPr>
            <w:r>
              <w:t>Basculer vers le menu Sauter les liens de navigation</w:t>
            </w:r>
          </w:p>
        </w:tc>
        <w:tc>
          <w:tcPr>
            <w:tcW w:w="0" w:type="auto"/>
            <w:tcBorders>
              <w:top w:val="single" w:sz="6" w:space="0" w:color="A0A0A0"/>
              <w:left w:val="single" w:sz="6" w:space="0" w:color="A0A0A0"/>
              <w:bottom w:val="single" w:sz="6" w:space="0" w:color="A0A0A0"/>
              <w:right w:val="single" w:sz="6" w:space="0" w:color="A0A0A0"/>
            </w:tcBorders>
            <w:hideMark/>
          </w:tcPr>
          <w:p w14:paraId="38C65BCD" w14:textId="77777777" w:rsidR="003D6995" w:rsidRPr="003D6995" w:rsidRDefault="003D6995" w:rsidP="003D6995">
            <w:pPr>
              <w:pStyle w:val="BodyAccessibleTextMIRB"/>
            </w:pPr>
            <w:proofErr w:type="spellStart"/>
            <w:r>
              <w:t>Alt+Q</w:t>
            </w:r>
            <w:proofErr w:type="spellEnd"/>
          </w:p>
        </w:tc>
      </w:tr>
      <w:tr w:rsidR="003D6995" w:rsidRPr="003D6995" w14:paraId="0570F5A2"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5C993F51" w14:textId="6009ACDA" w:rsidR="003D6995" w:rsidRPr="003D6995" w:rsidRDefault="003D6995" w:rsidP="003D6995">
            <w:pPr>
              <w:pStyle w:val="BodyAccessibleTextMIRB"/>
            </w:pPr>
            <w:r>
              <w:t>Ouvrir le menu de localisation</w:t>
            </w:r>
          </w:p>
        </w:tc>
        <w:tc>
          <w:tcPr>
            <w:tcW w:w="0" w:type="auto"/>
            <w:tcBorders>
              <w:top w:val="single" w:sz="6" w:space="0" w:color="A0A0A0"/>
              <w:left w:val="single" w:sz="6" w:space="0" w:color="A0A0A0"/>
              <w:bottom w:val="single" w:sz="6" w:space="0" w:color="A0A0A0"/>
              <w:right w:val="single" w:sz="6" w:space="0" w:color="A0A0A0"/>
            </w:tcBorders>
            <w:hideMark/>
          </w:tcPr>
          <w:p w14:paraId="7E1EFA30" w14:textId="77777777" w:rsidR="003D6995" w:rsidRPr="003D6995" w:rsidRDefault="003D6995" w:rsidP="003D6995">
            <w:pPr>
              <w:pStyle w:val="BodyAccessibleTextMIRB"/>
            </w:pPr>
            <w:r>
              <w:t>CTRL+SHIFT+F</w:t>
            </w:r>
          </w:p>
        </w:tc>
      </w:tr>
      <w:tr w:rsidR="003D6995" w:rsidRPr="003D6995" w14:paraId="692D2315" w14:textId="77777777" w:rsidTr="003D6995">
        <w:trPr>
          <w:tblCellSpacing w:w="15" w:type="dxa"/>
        </w:trPr>
        <w:tc>
          <w:tcPr>
            <w:tcW w:w="0" w:type="auto"/>
            <w:gridSpan w:val="2"/>
            <w:tcBorders>
              <w:top w:val="single" w:sz="6" w:space="0" w:color="A0A0A0"/>
              <w:left w:val="single" w:sz="6" w:space="0" w:color="A0A0A0"/>
              <w:bottom w:val="single" w:sz="6" w:space="0" w:color="A0A0A0"/>
              <w:right w:val="single" w:sz="6" w:space="0" w:color="A0A0A0"/>
            </w:tcBorders>
            <w:hideMark/>
          </w:tcPr>
          <w:p w14:paraId="598BF46F" w14:textId="405D772C" w:rsidR="003D6995" w:rsidRPr="003D6995" w:rsidRDefault="003D6995" w:rsidP="003D6995">
            <w:pPr>
              <w:pStyle w:val="BodyAccessibleTextMIRB"/>
            </w:pPr>
            <w:r>
              <w:t>* L’opération initiale d’onglet dans une nouvelle session de navigateur ouvre le   menu</w:t>
            </w:r>
            <w:r>
              <w:rPr>
                <w:b/>
              </w:rPr>
              <w:t xml:space="preserve"> Sauter les liens de navigation</w:t>
            </w:r>
            <w:r>
              <w:t xml:space="preserve"> permettant à l’utilisateur de naviguer directement vers divers éléments.</w:t>
            </w:r>
          </w:p>
        </w:tc>
      </w:tr>
    </w:tbl>
    <w:p w14:paraId="03A7D7E4" w14:textId="053FE598" w:rsidR="003D6995" w:rsidRPr="003D6995" w:rsidRDefault="003D6995" w:rsidP="003D6995">
      <w:pPr>
        <w:pStyle w:val="BodyAccessibleTextMIRB"/>
      </w:pPr>
    </w:p>
    <w:p w14:paraId="5911F196" w14:textId="77777777" w:rsidR="003D6995" w:rsidRPr="003D6995" w:rsidRDefault="003D6995" w:rsidP="003D6995">
      <w:pPr>
        <w:pStyle w:val="BodyAccessibleTextMIRB"/>
      </w:pPr>
      <w:r>
        <w:rPr>
          <w:b/>
        </w:rPr>
        <w:t>Raccourcis clavier pour les modifications de la géométrie</w:t>
      </w:r>
    </w:p>
    <w:p w14:paraId="206DE455" w14:textId="77777777" w:rsidR="003D6995" w:rsidRPr="003D6995" w:rsidRDefault="003D6995" w:rsidP="003D6995">
      <w:pPr>
        <w:pStyle w:val="BodyAccessibleTextMIRB"/>
      </w:pPr>
      <w:r>
        <w:t xml:space="preserve">Les raccourcis </w:t>
      </w:r>
      <w:proofErr w:type="gramStart"/>
      <w:r>
        <w:t>clavier suivants</w:t>
      </w:r>
      <w:proofErr w:type="gramEnd"/>
      <w:r>
        <w:t xml:space="preserve"> fonctionnent uniquement pour modifier la géométrie, par exemple pour modifier la géométrie d’un élément, d’un tracé ou d’une mesure.</w:t>
      </w:r>
    </w:p>
    <w:tbl>
      <w:tblPr>
        <w:tblW w:w="0" w:type="auto"/>
        <w:tblCellSpacing w:w="15" w:type="dxa"/>
        <w:tblCellMar>
          <w:left w:w="0" w:type="dxa"/>
          <w:right w:w="0" w:type="dxa"/>
        </w:tblCellMar>
        <w:tblLook w:val="04A0" w:firstRow="1" w:lastRow="0" w:firstColumn="1" w:lastColumn="0" w:noHBand="0" w:noVBand="1"/>
      </w:tblPr>
      <w:tblGrid>
        <w:gridCol w:w="6646"/>
        <w:gridCol w:w="2698"/>
      </w:tblGrid>
      <w:tr w:rsidR="003D6995" w:rsidRPr="003D6995" w14:paraId="09589260"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shd w:val="clear" w:color="auto" w:fill="CEE4F2"/>
            <w:hideMark/>
          </w:tcPr>
          <w:p w14:paraId="32DD4661" w14:textId="77777777" w:rsidR="003D6995" w:rsidRPr="003D6995" w:rsidRDefault="003D6995" w:rsidP="003D6995">
            <w:pPr>
              <w:pStyle w:val="BodyAccessibleTextMIRB"/>
            </w:pPr>
            <w:r>
              <w:rPr>
                <w:b/>
              </w:rPr>
              <w:t>Pour y parvenir ...</w:t>
            </w:r>
          </w:p>
        </w:tc>
        <w:tc>
          <w:tcPr>
            <w:tcW w:w="0" w:type="auto"/>
            <w:tcBorders>
              <w:top w:val="single" w:sz="6" w:space="0" w:color="A0A0A0"/>
              <w:left w:val="single" w:sz="6" w:space="0" w:color="A0A0A0"/>
              <w:bottom w:val="single" w:sz="6" w:space="0" w:color="A0A0A0"/>
              <w:right w:val="single" w:sz="6" w:space="0" w:color="A0A0A0"/>
            </w:tcBorders>
            <w:shd w:val="clear" w:color="auto" w:fill="CEE4F2"/>
            <w:vAlign w:val="center"/>
            <w:hideMark/>
          </w:tcPr>
          <w:p w14:paraId="6DE1C53C" w14:textId="77777777" w:rsidR="003D6995" w:rsidRPr="003D6995" w:rsidRDefault="003D6995" w:rsidP="003D6995">
            <w:pPr>
              <w:pStyle w:val="BodyAccessibleTextMIRB"/>
            </w:pPr>
            <w:r>
              <w:rPr>
                <w:b/>
              </w:rPr>
              <w:t>Appuyez sur ... pour</w:t>
            </w:r>
          </w:p>
        </w:tc>
      </w:tr>
      <w:tr w:rsidR="003D6995" w:rsidRPr="003D6995" w14:paraId="260A1FBA"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25F41EDB" w14:textId="4E156976" w:rsidR="003D6995" w:rsidRPr="003D6995" w:rsidRDefault="003D6995" w:rsidP="003D6995">
            <w:pPr>
              <w:pStyle w:val="BodyAccessibleTextMIRB"/>
            </w:pPr>
            <w:r>
              <w:t xml:space="preserve"> Naviguer jusqu’à la commande de widget suivante (2D uniquement)</w:t>
            </w:r>
          </w:p>
        </w:tc>
        <w:tc>
          <w:tcPr>
            <w:tcW w:w="0" w:type="auto"/>
            <w:tcBorders>
              <w:top w:val="single" w:sz="6" w:space="0" w:color="A0A0A0"/>
              <w:left w:val="single" w:sz="6" w:space="0" w:color="A0A0A0"/>
              <w:bottom w:val="single" w:sz="6" w:space="0" w:color="A0A0A0"/>
              <w:right w:val="single" w:sz="6" w:space="0" w:color="A0A0A0"/>
            </w:tcBorders>
            <w:hideMark/>
          </w:tcPr>
          <w:p w14:paraId="215070F5" w14:textId="77777777" w:rsidR="003D6995" w:rsidRPr="003D6995" w:rsidRDefault="003D6995" w:rsidP="003D6995">
            <w:pPr>
              <w:pStyle w:val="BodyAccessibleTextMIRB"/>
              <w:ind w:left="360"/>
            </w:pPr>
            <w:r>
              <w:t>Onglet</w:t>
            </w:r>
          </w:p>
        </w:tc>
      </w:tr>
      <w:tr w:rsidR="003D6995" w:rsidRPr="003D6995" w14:paraId="774EC645"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6D6FE94D" w14:textId="77777777" w:rsidR="003D6995" w:rsidRPr="003D6995" w:rsidRDefault="003D6995" w:rsidP="003D6995">
            <w:pPr>
              <w:pStyle w:val="BodyAccessibleTextMIRB"/>
            </w:pPr>
            <w:r>
              <w:t>Naviguer jusqu’à la commande de widget précédente (2D uniquement)</w:t>
            </w:r>
          </w:p>
        </w:tc>
        <w:tc>
          <w:tcPr>
            <w:tcW w:w="0" w:type="auto"/>
            <w:tcBorders>
              <w:top w:val="single" w:sz="6" w:space="0" w:color="A0A0A0"/>
              <w:left w:val="single" w:sz="6" w:space="0" w:color="A0A0A0"/>
              <w:bottom w:val="single" w:sz="6" w:space="0" w:color="A0A0A0"/>
              <w:right w:val="single" w:sz="6" w:space="0" w:color="A0A0A0"/>
            </w:tcBorders>
            <w:hideMark/>
          </w:tcPr>
          <w:p w14:paraId="79561ACB" w14:textId="77777777" w:rsidR="003D6995" w:rsidRPr="003D6995" w:rsidRDefault="003D6995" w:rsidP="003D6995">
            <w:pPr>
              <w:pStyle w:val="BodyAccessibleTextMIRB"/>
              <w:ind w:left="360"/>
            </w:pPr>
            <w:proofErr w:type="spellStart"/>
            <w:r>
              <w:t>Maj+Tab</w:t>
            </w:r>
            <w:proofErr w:type="spellEnd"/>
          </w:p>
        </w:tc>
      </w:tr>
      <w:tr w:rsidR="003D6995" w:rsidRPr="003D6995" w14:paraId="777CB308"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24192DE5" w14:textId="77777777" w:rsidR="003D6995" w:rsidRPr="003D6995" w:rsidRDefault="003D6995" w:rsidP="003D6995">
            <w:pPr>
              <w:pStyle w:val="BodyAccessibleTextMIRB"/>
            </w:pPr>
            <w:r>
              <w:lastRenderedPageBreak/>
              <w:t>Déplacer la commande de widget ciblée saisie (2D uniquement)</w:t>
            </w:r>
          </w:p>
        </w:tc>
        <w:tc>
          <w:tcPr>
            <w:tcW w:w="0" w:type="auto"/>
            <w:tcBorders>
              <w:top w:val="single" w:sz="6" w:space="0" w:color="A0A0A0"/>
              <w:left w:val="single" w:sz="6" w:space="0" w:color="A0A0A0"/>
              <w:bottom w:val="single" w:sz="6" w:space="0" w:color="A0A0A0"/>
              <w:right w:val="single" w:sz="6" w:space="0" w:color="A0A0A0"/>
            </w:tcBorders>
            <w:hideMark/>
          </w:tcPr>
          <w:p w14:paraId="75026229" w14:textId="77777777" w:rsidR="003D6995" w:rsidRPr="003D6995" w:rsidRDefault="003D6995" w:rsidP="003D6995">
            <w:pPr>
              <w:pStyle w:val="BodyAccessibleTextMIRB"/>
              <w:ind w:left="360"/>
            </w:pPr>
            <w:r>
              <w:t>Flèches</w:t>
            </w:r>
          </w:p>
        </w:tc>
      </w:tr>
      <w:tr w:rsidR="003D6995" w:rsidRPr="003D6995" w14:paraId="1814C219"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05ED28BB" w14:textId="77777777" w:rsidR="003D6995" w:rsidRPr="003D6995" w:rsidRDefault="003D6995" w:rsidP="003D6995">
            <w:pPr>
              <w:pStyle w:val="BodyAccessibleTextMIRB"/>
            </w:pPr>
            <w:r>
              <w:t>Cible de saisie sur la commande de pivotement (2D uniquement)</w:t>
            </w:r>
          </w:p>
        </w:tc>
        <w:tc>
          <w:tcPr>
            <w:tcW w:w="0" w:type="auto"/>
            <w:tcBorders>
              <w:top w:val="single" w:sz="6" w:space="0" w:color="A0A0A0"/>
              <w:left w:val="single" w:sz="6" w:space="0" w:color="A0A0A0"/>
              <w:bottom w:val="single" w:sz="6" w:space="0" w:color="A0A0A0"/>
              <w:right w:val="single" w:sz="6" w:space="0" w:color="A0A0A0"/>
            </w:tcBorders>
            <w:hideMark/>
          </w:tcPr>
          <w:p w14:paraId="764033EB" w14:textId="77777777" w:rsidR="003D6995" w:rsidRPr="003D6995" w:rsidRDefault="003D6995" w:rsidP="003D6995">
            <w:pPr>
              <w:pStyle w:val="BodyAccessibleTextMIRB"/>
              <w:ind w:left="360"/>
            </w:pPr>
            <w:r>
              <w:t>R</w:t>
            </w:r>
          </w:p>
        </w:tc>
      </w:tr>
      <w:tr w:rsidR="003D6995" w:rsidRPr="003D6995" w14:paraId="723059EE"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6F66F925" w14:textId="77777777" w:rsidR="003D6995" w:rsidRPr="003D6995" w:rsidRDefault="003D6995" w:rsidP="003D6995">
            <w:pPr>
              <w:pStyle w:val="BodyAccessibleTextMIRB"/>
            </w:pPr>
            <w:r>
              <w:t>Cible de saisie sur le témoin en haut à gauche (2D uniquement)</w:t>
            </w:r>
          </w:p>
        </w:tc>
        <w:tc>
          <w:tcPr>
            <w:tcW w:w="0" w:type="auto"/>
            <w:tcBorders>
              <w:top w:val="single" w:sz="6" w:space="0" w:color="A0A0A0"/>
              <w:left w:val="single" w:sz="6" w:space="0" w:color="A0A0A0"/>
              <w:bottom w:val="single" w:sz="6" w:space="0" w:color="A0A0A0"/>
              <w:right w:val="single" w:sz="6" w:space="0" w:color="A0A0A0"/>
            </w:tcBorders>
            <w:hideMark/>
          </w:tcPr>
          <w:p w14:paraId="5C70E5E5" w14:textId="77777777" w:rsidR="003D6995" w:rsidRPr="003D6995" w:rsidRDefault="003D6995" w:rsidP="003D6995">
            <w:pPr>
              <w:pStyle w:val="BodyAccessibleTextMIRB"/>
              <w:ind w:left="360"/>
            </w:pPr>
            <w:r>
              <w:t>S</w:t>
            </w:r>
          </w:p>
        </w:tc>
      </w:tr>
      <w:tr w:rsidR="003D6995" w:rsidRPr="003D6995" w14:paraId="374A41D2"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43F6F433" w14:textId="77777777" w:rsidR="003D6995" w:rsidRPr="003D6995" w:rsidRDefault="003D6995" w:rsidP="003D6995">
            <w:pPr>
              <w:pStyle w:val="BodyAccessibleTextMIRB"/>
            </w:pPr>
            <w:r>
              <w:t>Cible de saisie sur la commande Déplacer (2D uniquement)</w:t>
            </w:r>
          </w:p>
        </w:tc>
        <w:tc>
          <w:tcPr>
            <w:tcW w:w="0" w:type="auto"/>
            <w:tcBorders>
              <w:top w:val="single" w:sz="6" w:space="0" w:color="A0A0A0"/>
              <w:left w:val="single" w:sz="6" w:space="0" w:color="A0A0A0"/>
              <w:bottom w:val="single" w:sz="6" w:space="0" w:color="A0A0A0"/>
              <w:right w:val="single" w:sz="6" w:space="0" w:color="A0A0A0"/>
            </w:tcBorders>
            <w:hideMark/>
          </w:tcPr>
          <w:p w14:paraId="7403225D" w14:textId="77777777" w:rsidR="003D6995" w:rsidRPr="003D6995" w:rsidRDefault="003D6995" w:rsidP="003D6995">
            <w:pPr>
              <w:pStyle w:val="BodyAccessibleTextMIRB"/>
              <w:ind w:left="360"/>
            </w:pPr>
            <w:r>
              <w:t>M</w:t>
            </w:r>
          </w:p>
        </w:tc>
      </w:tr>
      <w:tr w:rsidR="003D6995" w:rsidRPr="003D6995" w14:paraId="41040339"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36CBEED4" w14:textId="77777777" w:rsidR="003D6995" w:rsidRPr="003D6995" w:rsidRDefault="003D6995" w:rsidP="003D6995">
            <w:pPr>
              <w:pStyle w:val="BodyAccessibleTextMIRB"/>
            </w:pPr>
            <w:r>
              <w:t>Activer le mode précision (2D uniquement)</w:t>
            </w:r>
          </w:p>
        </w:tc>
        <w:tc>
          <w:tcPr>
            <w:tcW w:w="0" w:type="auto"/>
            <w:tcBorders>
              <w:top w:val="single" w:sz="6" w:space="0" w:color="A0A0A0"/>
              <w:left w:val="single" w:sz="6" w:space="0" w:color="A0A0A0"/>
              <w:bottom w:val="single" w:sz="6" w:space="0" w:color="A0A0A0"/>
              <w:right w:val="single" w:sz="6" w:space="0" w:color="A0A0A0"/>
            </w:tcBorders>
            <w:hideMark/>
          </w:tcPr>
          <w:p w14:paraId="4896172D" w14:textId="77777777" w:rsidR="003D6995" w:rsidRPr="003D6995" w:rsidRDefault="003D6995" w:rsidP="003D6995">
            <w:pPr>
              <w:pStyle w:val="BodyAccessibleTextMIRB"/>
              <w:ind w:left="360"/>
            </w:pPr>
            <w:r>
              <w:t>Touche Maj (enfoncée)</w:t>
            </w:r>
          </w:p>
        </w:tc>
      </w:tr>
      <w:tr w:rsidR="003D6995" w:rsidRPr="003D6995" w14:paraId="239986EF"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51FC6E6F" w14:textId="77777777" w:rsidR="003D6995" w:rsidRPr="003D6995" w:rsidRDefault="003D6995" w:rsidP="003D6995">
            <w:pPr>
              <w:pStyle w:val="BodyAccessibleTextMIRB"/>
            </w:pPr>
            <w:r>
              <w:t>Annuler la modification de géométrie</w:t>
            </w:r>
          </w:p>
        </w:tc>
        <w:tc>
          <w:tcPr>
            <w:tcW w:w="0" w:type="auto"/>
            <w:tcBorders>
              <w:top w:val="single" w:sz="6" w:space="0" w:color="A0A0A0"/>
              <w:left w:val="single" w:sz="6" w:space="0" w:color="A0A0A0"/>
              <w:bottom w:val="single" w:sz="6" w:space="0" w:color="A0A0A0"/>
              <w:right w:val="single" w:sz="6" w:space="0" w:color="A0A0A0"/>
            </w:tcBorders>
            <w:hideMark/>
          </w:tcPr>
          <w:p w14:paraId="5C257229" w14:textId="77777777" w:rsidR="003D6995" w:rsidRPr="003D6995" w:rsidRDefault="003D6995" w:rsidP="003D6995">
            <w:pPr>
              <w:pStyle w:val="BodyAccessibleTextMIRB"/>
              <w:ind w:left="360"/>
            </w:pPr>
            <w:r>
              <w:t>Échap</w:t>
            </w:r>
          </w:p>
        </w:tc>
      </w:tr>
      <w:tr w:rsidR="003D6995" w:rsidRPr="003D6995" w14:paraId="361568FD"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53DA31D9" w14:textId="77777777" w:rsidR="003D6995" w:rsidRPr="003D6995" w:rsidRDefault="003D6995" w:rsidP="003D6995">
            <w:pPr>
              <w:pStyle w:val="BodyAccessibleTextMIRB"/>
            </w:pPr>
            <w:r>
              <w:t>Supprimer la modification de géométrie</w:t>
            </w:r>
          </w:p>
        </w:tc>
        <w:tc>
          <w:tcPr>
            <w:tcW w:w="0" w:type="auto"/>
            <w:tcBorders>
              <w:top w:val="single" w:sz="6" w:space="0" w:color="A0A0A0"/>
              <w:left w:val="single" w:sz="6" w:space="0" w:color="A0A0A0"/>
              <w:bottom w:val="single" w:sz="6" w:space="0" w:color="A0A0A0"/>
              <w:right w:val="single" w:sz="6" w:space="0" w:color="A0A0A0"/>
            </w:tcBorders>
            <w:hideMark/>
          </w:tcPr>
          <w:p w14:paraId="74B7466B" w14:textId="77777777" w:rsidR="003D6995" w:rsidRPr="003D6995" w:rsidRDefault="003D6995" w:rsidP="003D6995">
            <w:pPr>
              <w:pStyle w:val="BodyAccessibleTextMIRB"/>
              <w:ind w:left="360"/>
            </w:pPr>
            <w:r>
              <w:t>Supprimer</w:t>
            </w:r>
          </w:p>
        </w:tc>
      </w:tr>
      <w:tr w:rsidR="003D6995" w:rsidRPr="003D6995" w14:paraId="3483EAE5" w14:textId="77777777" w:rsidTr="003D6995">
        <w:trPr>
          <w:tblCellSpacing w:w="15" w:type="dxa"/>
        </w:trPr>
        <w:tc>
          <w:tcPr>
            <w:tcW w:w="0" w:type="auto"/>
            <w:tcBorders>
              <w:top w:val="single" w:sz="6" w:space="0" w:color="A0A0A0"/>
              <w:left w:val="single" w:sz="6" w:space="0" w:color="A0A0A0"/>
              <w:bottom w:val="single" w:sz="6" w:space="0" w:color="A0A0A0"/>
              <w:right w:val="single" w:sz="6" w:space="0" w:color="A0A0A0"/>
            </w:tcBorders>
            <w:hideMark/>
          </w:tcPr>
          <w:p w14:paraId="6E697DF6" w14:textId="77777777" w:rsidR="003D6995" w:rsidRPr="003D6995" w:rsidRDefault="003D6995" w:rsidP="003D6995">
            <w:pPr>
              <w:pStyle w:val="BodyAccessibleTextMIRB"/>
            </w:pPr>
            <w:r>
              <w:t>Activer/désactiver le mode de mise à l’échelle libre</w:t>
            </w:r>
          </w:p>
        </w:tc>
        <w:tc>
          <w:tcPr>
            <w:tcW w:w="0" w:type="auto"/>
            <w:tcBorders>
              <w:top w:val="single" w:sz="6" w:space="0" w:color="A0A0A0"/>
              <w:left w:val="single" w:sz="6" w:space="0" w:color="A0A0A0"/>
              <w:bottom w:val="single" w:sz="6" w:space="0" w:color="A0A0A0"/>
              <w:right w:val="single" w:sz="6" w:space="0" w:color="A0A0A0"/>
            </w:tcBorders>
            <w:hideMark/>
          </w:tcPr>
          <w:p w14:paraId="60122E37" w14:textId="77777777" w:rsidR="003D6995" w:rsidRPr="003D6995" w:rsidRDefault="003D6995" w:rsidP="003D6995">
            <w:pPr>
              <w:pStyle w:val="BodyAccessibleTextMIRB"/>
              <w:ind w:left="360"/>
            </w:pPr>
            <w:r>
              <w:t>Commande</w:t>
            </w:r>
          </w:p>
        </w:tc>
      </w:tr>
    </w:tbl>
    <w:p w14:paraId="788D85EE" w14:textId="77777777" w:rsidR="003D6995" w:rsidRDefault="003D6995" w:rsidP="006E1231">
      <w:pPr>
        <w:pStyle w:val="BodyAccessibleTextMIRB"/>
      </w:pPr>
    </w:p>
    <w:p w14:paraId="26FD6994" w14:textId="431B0E3F" w:rsidR="00F501F8" w:rsidRPr="00F501F8" w:rsidRDefault="00F501F8" w:rsidP="00105F9D">
      <w:pPr>
        <w:pStyle w:val="BodyAccessibleTextMIRB"/>
        <w:rPr>
          <w:b/>
          <w:bCs/>
          <w:color w:val="244061" w:themeColor="accent1" w:themeShade="80"/>
        </w:rPr>
      </w:pPr>
      <w:r>
        <w:rPr>
          <w:b/>
          <w:color w:val="244061" w:themeColor="accent1" w:themeShade="80"/>
        </w:rPr>
        <w:t>3. Sauter les liens de navigation</w:t>
      </w:r>
    </w:p>
    <w:p w14:paraId="5E1382C2" w14:textId="134F08C4" w:rsidR="00F501F8" w:rsidRDefault="00F501F8" w:rsidP="00105F9D">
      <w:pPr>
        <w:pStyle w:val="BodyAccessibleTextMIRB"/>
      </w:pPr>
      <w:r>
        <w:t>Le menu Sauter les liens de navigation permet à l’utilisateur de naviguer directement vers divers éléments de repère, lui évitant ainsi à d’avoir à appuyer plusieurs fois sur la touche Tab pour naviguer dans chaque élément. Pour ouvrir ou fermer le menu Sauter les liens de navigation, appuyez sur </w:t>
      </w:r>
      <w:proofErr w:type="spellStart"/>
      <w:r>
        <w:rPr>
          <w:b/>
        </w:rPr>
        <w:t>Alt+Q</w:t>
      </w:r>
      <w:proofErr w:type="spellEnd"/>
      <w:r>
        <w:t>. Utilisez les flèches vers le haut et le bas pour sélectionner un élément, puis appuyez sur </w:t>
      </w:r>
      <w:r>
        <w:rPr>
          <w:b/>
        </w:rPr>
        <w:t>Entrée</w:t>
      </w:r>
      <w:r>
        <w:t> pour naviguer jusqu’à l’élément.</w:t>
      </w:r>
    </w:p>
    <w:p w14:paraId="57261B6D" w14:textId="72126319" w:rsidR="00E27469" w:rsidRDefault="00105F9D" w:rsidP="00105F9D">
      <w:pPr>
        <w:pStyle w:val="BodyAccessibleTextMIRB"/>
      </w:pPr>
      <w:r>
        <w:t xml:space="preserve">Source : </w:t>
      </w:r>
      <w:proofErr w:type="spellStart"/>
      <w:r>
        <w:t>VertiGIS</w:t>
      </w:r>
      <w:proofErr w:type="spellEnd"/>
      <w:r>
        <w:t xml:space="preserve"> Studio Web Documentation, version 5.39, Copyright © 2025 </w:t>
      </w:r>
      <w:proofErr w:type="spellStart"/>
      <w:r>
        <w:t>VertiGIS</w:t>
      </w:r>
      <w:proofErr w:type="spellEnd"/>
      <w:r>
        <w:t xml:space="preserve"> North America Ltd.</w:t>
      </w:r>
    </w:p>
    <w:p w14:paraId="059596FF" w14:textId="4CA7D48B" w:rsidR="00D618A3" w:rsidRDefault="00D618A3" w:rsidP="006E1231">
      <w:pPr>
        <w:pStyle w:val="BodyAccessibleTextMIRB"/>
      </w:pPr>
    </w:p>
    <w:p w14:paraId="5F17DCF4" w14:textId="77777777" w:rsidR="00891369" w:rsidRDefault="00891369">
      <w:pPr>
        <w:rPr>
          <w:rFonts w:eastAsiaTheme="majorEastAsia" w:cstheme="majorBidi"/>
          <w:b/>
          <w:bCs/>
          <w:color w:val="0F243E" w:themeColor="text2" w:themeShade="80"/>
          <w:sz w:val="32"/>
          <w:szCs w:val="28"/>
          <w:highlight w:val="yellow"/>
        </w:rPr>
      </w:pPr>
      <w:bookmarkStart w:id="38" w:name="Customization"/>
      <w:r>
        <w:br w:type="page"/>
      </w:r>
    </w:p>
    <w:p w14:paraId="1EBAD483" w14:textId="5B36C45C" w:rsidR="00ED7263" w:rsidRPr="0035434C" w:rsidRDefault="0035434C" w:rsidP="44DADE9B">
      <w:pPr>
        <w:pStyle w:val="Heading1MIRBMidPage"/>
        <w:rPr>
          <w:color w:val="0F243E" w:themeColor="text2" w:themeShade="80"/>
        </w:rPr>
      </w:pPr>
      <w:bookmarkStart w:id="39" w:name="_Toc235708083"/>
      <w:r>
        <w:rPr>
          <w:color w:val="0F243E" w:themeColor="text2" w:themeShade="80"/>
        </w:rPr>
        <w:lastRenderedPageBreak/>
        <w:t>Annexe D : Personnalisation avec des styles de balisage</w:t>
      </w:r>
      <w:bookmarkEnd w:id="39"/>
    </w:p>
    <w:bookmarkEnd w:id="38"/>
    <w:p w14:paraId="1CBC276E" w14:textId="11FCF227" w:rsidR="00ED7263" w:rsidRDefault="00ED7263" w:rsidP="00ED7263">
      <w:pPr>
        <w:pStyle w:val="BodyAccessibleTextMIRB"/>
      </w:pPr>
      <w:r>
        <w:t xml:space="preserve">Les styles de balisage de </w:t>
      </w:r>
      <w:r w:rsidR="00B95F5D">
        <w:t>l’application Faire une carte topographique</w:t>
      </w:r>
      <w:r>
        <w:t xml:space="preserve"> vous permettent de produire une carte intéressante personnalisée pour vos besoins et mettant en évidence les éléments d’intérêt. Ces outils vous permettent de modifier les propriétés du balisage que vous ajoutez à la carte, y compris les couleurs des lignes, le texte et offrent une gamme de choix d’icônes pour différents thèmes de fonction.</w:t>
      </w:r>
    </w:p>
    <w:p w14:paraId="5AC3CD12" w14:textId="6F4A1FE1" w:rsidR="00946D31" w:rsidRPr="00946D31" w:rsidRDefault="0084456D" w:rsidP="00946D31">
      <w:pPr>
        <w:pStyle w:val="Heading2NoNumbersMIRB"/>
      </w:pPr>
      <w:bookmarkStart w:id="40" w:name="_Toc235708084"/>
      <w:r>
        <w:lastRenderedPageBreak/>
        <w:t>Styles de point</w:t>
      </w:r>
      <w:bookmarkEnd w:id="40"/>
      <w:r>
        <w:t xml:space="preserve"> </w:t>
      </w:r>
    </w:p>
    <w:p w14:paraId="5429C3FD" w14:textId="1A03F9F3" w:rsidR="00946D31" w:rsidRDefault="00946D31" w:rsidP="0084456D">
      <w:pPr>
        <w:pStyle w:val="BodyAccessibleTextMIRB"/>
      </w:pPr>
      <w:r>
        <w:t>Permet de définir un symbole de point personnalisé pour le balisage de la carte.</w:t>
      </w:r>
      <w:r>
        <w:rPr>
          <w:noProof/>
        </w:rPr>
        <w:drawing>
          <wp:inline distT="0" distB="0" distL="0" distR="0" wp14:anchorId="2C138F58" wp14:editId="342E8509">
            <wp:extent cx="2247900" cy="5943600"/>
            <wp:effectExtent l="9525" t="9525" r="9525" b="9525"/>
            <wp:docPr id="987903431" name="drawing" descr="Menu « Modifier les styles » avec huit entrées, boutons « OK » et « Annul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03431" name="Picture 987903431"/>
                    <pic:cNvPicPr/>
                  </pic:nvPicPr>
                  <pic:blipFill>
                    <a:blip r:embed="rId161">
                      <a:extLst>
                        <a:ext uri="{28A0092B-C50C-407E-A947-70E740481C1C}">
                          <a14:useLocalDpi xmlns:a14="http://schemas.microsoft.com/office/drawing/2010/main"/>
                        </a:ext>
                      </a:extLst>
                    </a:blip>
                    <a:stretch>
                      <a:fillRect/>
                    </a:stretch>
                  </pic:blipFill>
                  <pic:spPr>
                    <a:xfrm>
                      <a:off x="0" y="0"/>
                      <a:ext cx="2247900" cy="5943600"/>
                    </a:xfrm>
                    <a:prstGeom prst="rect">
                      <a:avLst/>
                    </a:prstGeom>
                    <a:ln w="9525">
                      <a:solidFill>
                        <a:schemeClr val="tx1"/>
                      </a:solidFill>
                      <a:prstDash val="solid"/>
                    </a:ln>
                  </pic:spPr>
                </pic:pic>
              </a:graphicData>
            </a:graphic>
          </wp:inline>
        </w:drawing>
      </w:r>
    </w:p>
    <w:p w14:paraId="3A948B8E" w14:textId="0DBAECC6" w:rsidR="0084456D" w:rsidRDefault="0084456D" w:rsidP="00946D31">
      <w:pPr>
        <w:pStyle w:val="BulletsMIRB"/>
      </w:pPr>
      <w:r>
        <w:t xml:space="preserve">Bouton </w:t>
      </w:r>
      <w:r>
        <w:rPr>
          <w:b/>
        </w:rPr>
        <w:t>Prévisualisation</w:t>
      </w:r>
      <w:r>
        <w:t xml:space="preserve"> du style de point actif.</w:t>
      </w:r>
    </w:p>
    <w:p w14:paraId="6FBAA691" w14:textId="77777777" w:rsidR="0084456D" w:rsidRDefault="0084456D" w:rsidP="00946D31">
      <w:pPr>
        <w:pStyle w:val="BulletsMIRB"/>
      </w:pPr>
      <w:r>
        <w:t xml:space="preserve">Les boutons </w:t>
      </w:r>
      <w:r>
        <w:rPr>
          <w:b/>
        </w:rPr>
        <w:t>Couleur de ligne</w:t>
      </w:r>
      <w:r>
        <w:t xml:space="preserve"> et </w:t>
      </w:r>
      <w:r>
        <w:rPr>
          <w:b/>
        </w:rPr>
        <w:t>Couleur de remplissage</w:t>
      </w:r>
      <w:r>
        <w:t xml:space="preserve"> permettent de définir la couleur du contour et du remplissage du symbole de point à l’aide d’un nuancier et d’un curseur qui contrôle la transparence, en saisissant un code hexadécimal ou un code de couleur RVB par défaut en bas du panneau.</w:t>
      </w:r>
    </w:p>
    <w:p w14:paraId="6694FCAA" w14:textId="4BECCBB0" w:rsidR="0084456D" w:rsidRDefault="00946D31" w:rsidP="00946D31">
      <w:pPr>
        <w:pStyle w:val="BulletsMIRB"/>
        <w:numPr>
          <w:ilvl w:val="0"/>
          <w:numId w:val="0"/>
        </w:numPr>
        <w:jc w:val="center"/>
      </w:pPr>
      <w:r>
        <w:rPr>
          <w:noProof/>
        </w:rPr>
        <w:lastRenderedPageBreak/>
        <w:drawing>
          <wp:inline distT="0" distB="0" distL="0" distR="0" wp14:anchorId="2020AA3D" wp14:editId="47436070">
            <wp:extent cx="2091847" cy="2626327"/>
            <wp:effectExtent l="19050" t="19050" r="22860" b="22225"/>
            <wp:docPr id="1575140758" name="Picture 1" descr="Menu de sélection des couleurs avec curseurs et entrées pour « Hex », « R », « G », « B » et « A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42075" name="Picture 1" descr="Colour selector menu with sliders and inputs for &quot;Hex&quot;, &quot;R&quot;, &quot;G&quot;, &quot;B&quot;, and &quot;A&quot;. "/>
                    <pic:cNvPicPr/>
                  </pic:nvPicPr>
                  <pic:blipFill>
                    <a:blip r:embed="rId162"/>
                    <a:stretch>
                      <a:fillRect/>
                    </a:stretch>
                  </pic:blipFill>
                  <pic:spPr>
                    <a:xfrm>
                      <a:off x="0" y="0"/>
                      <a:ext cx="2099235" cy="2635602"/>
                    </a:xfrm>
                    <a:prstGeom prst="rect">
                      <a:avLst/>
                    </a:prstGeom>
                    <a:ln>
                      <a:solidFill>
                        <a:schemeClr val="tx1"/>
                      </a:solidFill>
                    </a:ln>
                  </pic:spPr>
                </pic:pic>
              </a:graphicData>
            </a:graphic>
          </wp:inline>
        </w:drawing>
      </w:r>
    </w:p>
    <w:p w14:paraId="7CADE67D" w14:textId="651D6383" w:rsidR="0084456D" w:rsidRDefault="0084456D" w:rsidP="00946D31">
      <w:pPr>
        <w:pStyle w:val="BulletsMIRB"/>
      </w:pPr>
      <w:r>
        <w:rPr>
          <w:b/>
        </w:rPr>
        <w:t>L’épaisseur de ligne</w:t>
      </w:r>
      <w:r>
        <w:t xml:space="preserve"> peut être définie à l’aide du curseur ou en saisissant une valeur numérique (pts).</w:t>
      </w:r>
    </w:p>
    <w:p w14:paraId="3670365B" w14:textId="5CB6F444" w:rsidR="0084456D" w:rsidRDefault="0084456D" w:rsidP="0084456D">
      <w:pPr>
        <w:pStyle w:val="BodyAccessibleTextMIRB"/>
      </w:pPr>
      <w:r>
        <w:t>Le</w:t>
      </w:r>
      <w:r>
        <w:rPr>
          <w:b/>
        </w:rPr>
        <w:t xml:space="preserve"> style de marqueur</w:t>
      </w:r>
      <w:r>
        <w:t xml:space="preserve"> peut être défini sur un cercle, une croix, un losange, un carré, un triangle ou un X. </w:t>
      </w:r>
    </w:p>
    <w:p w14:paraId="09E21F19" w14:textId="71C5B2F6" w:rsidR="0084456D" w:rsidRDefault="0084456D" w:rsidP="0084456D">
      <w:pPr>
        <w:pStyle w:val="BodyAccessibleTextMIRB"/>
      </w:pPr>
      <w:r>
        <w:t>La</w:t>
      </w:r>
      <w:r>
        <w:rPr>
          <w:b/>
          <w:bCs/>
        </w:rPr>
        <w:t xml:space="preserve"> taille du marqueur</w:t>
      </w:r>
      <w:r>
        <w:t>, l’</w:t>
      </w:r>
      <w:r>
        <w:rPr>
          <w:b/>
          <w:bCs/>
        </w:rPr>
        <w:t>angle</w:t>
      </w:r>
      <w:r>
        <w:t xml:space="preserve">, le </w:t>
      </w:r>
      <w:r>
        <w:rPr>
          <w:b/>
          <w:bCs/>
        </w:rPr>
        <w:t>décalage X</w:t>
      </w:r>
      <w:r>
        <w:t xml:space="preserve"> et le </w:t>
      </w:r>
      <w:r>
        <w:rPr>
          <w:b/>
          <w:bCs/>
        </w:rPr>
        <w:t>décalage Y</w:t>
      </w:r>
      <w:r>
        <w:t xml:space="preserve"> peuvent être ajustés à l’aide de curseurs ou en entrant un chiffre dans la zone d’entrée. </w:t>
      </w:r>
    </w:p>
    <w:p w14:paraId="23808EE7" w14:textId="07413BF1" w:rsidR="00946D31" w:rsidRDefault="0084456D" w:rsidP="0084456D">
      <w:pPr>
        <w:pStyle w:val="BodyAccessibleTextMIRB"/>
      </w:pPr>
      <w:r>
        <w:t xml:space="preserve">Cliquez </w:t>
      </w:r>
      <w:r>
        <w:rPr>
          <w:b/>
        </w:rPr>
        <w:t>sur OK</w:t>
      </w:r>
      <w:r>
        <w:t xml:space="preserve"> pour valider l’action.</w:t>
      </w:r>
    </w:p>
    <w:p w14:paraId="15F3278C" w14:textId="7F658963" w:rsidR="01639857" w:rsidRDefault="01639857" w:rsidP="01639857">
      <w:pPr>
        <w:pStyle w:val="BodyAccessibleTextMIRB"/>
      </w:pPr>
    </w:p>
    <w:p w14:paraId="075458C7" w14:textId="1789457F" w:rsidR="01639857" w:rsidRDefault="01639857" w:rsidP="01639857">
      <w:pPr>
        <w:pStyle w:val="BodyAccessibleTextMIRB"/>
      </w:pPr>
    </w:p>
    <w:p w14:paraId="3EEF20A1" w14:textId="211F773E" w:rsidR="01639857" w:rsidRDefault="01639857" w:rsidP="01639857">
      <w:pPr>
        <w:pStyle w:val="BodyAccessibleTextMIRB"/>
      </w:pPr>
    </w:p>
    <w:p w14:paraId="5E17E7B4" w14:textId="1B4C695D" w:rsidR="01639857" w:rsidRDefault="01639857" w:rsidP="01639857">
      <w:pPr>
        <w:pStyle w:val="BodyAccessibleTextMIRB"/>
      </w:pPr>
    </w:p>
    <w:p w14:paraId="2D5169CB" w14:textId="1E74CF7A" w:rsidR="01639857" w:rsidRDefault="01639857" w:rsidP="01639857">
      <w:pPr>
        <w:pStyle w:val="BodyAccessibleTextMIRB"/>
      </w:pPr>
    </w:p>
    <w:p w14:paraId="68D0935E" w14:textId="58E58579" w:rsidR="01639857" w:rsidRDefault="01639857" w:rsidP="01639857">
      <w:pPr>
        <w:pStyle w:val="BodyAccessibleTextMIRB"/>
      </w:pPr>
    </w:p>
    <w:p w14:paraId="15F01B59" w14:textId="032CC0F4" w:rsidR="01639857" w:rsidRDefault="01639857" w:rsidP="01639857">
      <w:pPr>
        <w:pStyle w:val="BodyAccessibleTextMIRB"/>
      </w:pPr>
    </w:p>
    <w:p w14:paraId="59CA7154" w14:textId="486F748A" w:rsidR="00946D31" w:rsidRPr="00946D31" w:rsidRDefault="00946D31" w:rsidP="00946D31">
      <w:pPr>
        <w:pStyle w:val="Heading2NoNumbersMIRB"/>
      </w:pPr>
      <w:bookmarkStart w:id="41" w:name="_Toc235708085"/>
      <w:r>
        <w:lastRenderedPageBreak/>
        <w:t>Styles de ligne</w:t>
      </w:r>
      <w:bookmarkEnd w:id="41"/>
      <w:r>
        <w:t xml:space="preserve"> </w:t>
      </w:r>
    </w:p>
    <w:p w14:paraId="140023D5" w14:textId="7E4C5E3F" w:rsidR="00946D31" w:rsidRDefault="00946D31" w:rsidP="00946D31">
      <w:pPr>
        <w:pStyle w:val="BodyAccessibleTextMIRB"/>
      </w:pPr>
      <w:r>
        <w:t xml:space="preserve">Permet de définir un style, une couleur et une épaisseur de ligne. </w:t>
      </w:r>
    </w:p>
    <w:p w14:paraId="5C614D66" w14:textId="7383F7B8" w:rsidR="00946D31" w:rsidRDefault="5D6AC196" w:rsidP="00946D31">
      <w:pPr>
        <w:pStyle w:val="BodyAccessibleTextMIRB"/>
        <w:jc w:val="center"/>
      </w:pPr>
      <w:r>
        <w:rPr>
          <w:noProof/>
        </w:rPr>
        <w:drawing>
          <wp:inline distT="0" distB="0" distL="0" distR="0" wp14:anchorId="7BEC3ADC" wp14:editId="3F390D91">
            <wp:extent cx="2286000" cy="3302875"/>
            <wp:effectExtent l="9525" t="9525" r="9525" b="9525"/>
            <wp:docPr id="1796870124" name="drawing" descr="Menu « Modifier le symbole » avec trois entrées pour les symboles de ligne. Bouton « OK » et bouton « Annuler » au bas du pann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870124" name="Picture 1796870124"/>
                    <pic:cNvPicPr/>
                  </pic:nvPicPr>
                  <pic:blipFill>
                    <a:blip r:embed="rId163">
                      <a:extLst>
                        <a:ext uri="{28A0092B-C50C-407E-A947-70E740481C1C}">
                          <a14:useLocalDpi xmlns:a14="http://schemas.microsoft.com/office/drawing/2010/main"/>
                        </a:ext>
                      </a:extLst>
                    </a:blip>
                    <a:stretch>
                      <a:fillRect/>
                    </a:stretch>
                  </pic:blipFill>
                  <pic:spPr>
                    <a:xfrm>
                      <a:off x="0" y="0"/>
                      <a:ext cx="2286000" cy="3302875"/>
                    </a:xfrm>
                    <a:prstGeom prst="rect">
                      <a:avLst/>
                    </a:prstGeom>
                    <a:ln w="9525">
                      <a:solidFill>
                        <a:schemeClr val="tx1"/>
                      </a:solidFill>
                      <a:prstDash val="solid"/>
                    </a:ln>
                  </pic:spPr>
                </pic:pic>
              </a:graphicData>
            </a:graphic>
          </wp:inline>
        </w:drawing>
      </w:r>
    </w:p>
    <w:p w14:paraId="646B54E1" w14:textId="6631AE46" w:rsidR="00946D31" w:rsidRDefault="00946D31" w:rsidP="00946D31">
      <w:pPr>
        <w:pStyle w:val="BulletsMIRB"/>
      </w:pPr>
      <w:r>
        <w:rPr>
          <w:b/>
          <w:bCs/>
        </w:rPr>
        <w:t>Prévisualiser</w:t>
      </w:r>
      <w:r>
        <w:t xml:space="preserve"> le style du symbole de ligne actif.</w:t>
      </w:r>
    </w:p>
    <w:p w14:paraId="04A425EA" w14:textId="77777777" w:rsidR="00946D31" w:rsidRDefault="00946D31" w:rsidP="00946D31">
      <w:pPr>
        <w:pStyle w:val="BulletsMIRB"/>
      </w:pPr>
      <w:r>
        <w:t xml:space="preserve">Le bouton </w:t>
      </w:r>
      <w:r>
        <w:rPr>
          <w:b/>
        </w:rPr>
        <w:t>Couleur de ligne</w:t>
      </w:r>
      <w:r>
        <w:t xml:space="preserve"> permet de définir la couleur du symbole de ligne à l’aide d’un nuancier et d’un curseur qui contrôle la transparence, en saisissant un code hexadécimal ou un code de couleur RVB par défaut en bas du panneau.</w:t>
      </w:r>
    </w:p>
    <w:p w14:paraId="284F443F" w14:textId="3A2D9EBA" w:rsidR="00946D31" w:rsidRDefault="00946D31" w:rsidP="00946D31">
      <w:pPr>
        <w:pStyle w:val="BulletsMIRB"/>
        <w:numPr>
          <w:ilvl w:val="0"/>
          <w:numId w:val="0"/>
        </w:numPr>
        <w:jc w:val="center"/>
      </w:pPr>
      <w:r>
        <w:rPr>
          <w:noProof/>
        </w:rPr>
        <w:drawing>
          <wp:inline distT="0" distB="0" distL="0" distR="0" wp14:anchorId="5384DF93" wp14:editId="2612F0DE">
            <wp:extent cx="1805815" cy="2267211"/>
            <wp:effectExtent l="19050" t="19050" r="23495" b="19050"/>
            <wp:docPr id="2102533450" name="Picture 1" descr="Menu de sélection des couleurs avec curseurs et entrées pour « Hex », « R », « G », « B » et « A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695356" name="Picture 1" descr="Colour selector menu with sliders and inputs for &quot;Hex&quot;, &quot;R&quot;, &quot;G&quot;, &quot;B&quot;, and &quot;A&quot;. "/>
                    <pic:cNvPicPr/>
                  </pic:nvPicPr>
                  <pic:blipFill>
                    <a:blip r:embed="rId162"/>
                    <a:stretch>
                      <a:fillRect/>
                    </a:stretch>
                  </pic:blipFill>
                  <pic:spPr>
                    <a:xfrm>
                      <a:off x="0" y="0"/>
                      <a:ext cx="1817049" cy="2281316"/>
                    </a:xfrm>
                    <a:prstGeom prst="rect">
                      <a:avLst/>
                    </a:prstGeom>
                    <a:ln>
                      <a:solidFill>
                        <a:schemeClr val="tx1"/>
                      </a:solidFill>
                    </a:ln>
                  </pic:spPr>
                </pic:pic>
              </a:graphicData>
            </a:graphic>
          </wp:inline>
        </w:drawing>
      </w:r>
    </w:p>
    <w:p w14:paraId="03F9EE3F" w14:textId="627667F0" w:rsidR="00946D31" w:rsidRDefault="00946D31" w:rsidP="00946D31">
      <w:pPr>
        <w:pStyle w:val="BulletsMIRB"/>
      </w:pPr>
      <w:r>
        <w:t>L’option</w:t>
      </w:r>
      <w:r>
        <w:rPr>
          <w:b/>
        </w:rPr>
        <w:t xml:space="preserve"> Style de ligne</w:t>
      </w:r>
      <w:r>
        <w:t xml:space="preserve"> comprend plusieurs options de</w:t>
      </w:r>
      <w:r>
        <w:rPr>
          <w:b/>
        </w:rPr>
        <w:t xml:space="preserve"> ligne</w:t>
      </w:r>
      <w:r>
        <w:t xml:space="preserve"> : continue, en tireté et pointillée.</w:t>
      </w:r>
    </w:p>
    <w:p w14:paraId="263593B2" w14:textId="77777777" w:rsidR="00946D31" w:rsidRDefault="00946D31" w:rsidP="00946D31">
      <w:pPr>
        <w:pStyle w:val="BulletsMIRB"/>
      </w:pPr>
      <w:r>
        <w:lastRenderedPageBreak/>
        <w:t>L’</w:t>
      </w:r>
      <w:r>
        <w:rPr>
          <w:b/>
        </w:rPr>
        <w:t>épaisseur de ligne</w:t>
      </w:r>
      <w:r>
        <w:t xml:space="preserve"> peut être définie à l’aide du curseur ou en saisissant un nombre dans la zone prévue à cet effet (pts). </w:t>
      </w:r>
    </w:p>
    <w:p w14:paraId="706FDEF7" w14:textId="77777777" w:rsidR="00946D31" w:rsidRDefault="00946D31" w:rsidP="00946D31">
      <w:pPr>
        <w:pStyle w:val="BulletsMIRB"/>
      </w:pPr>
      <w:r>
        <w:t xml:space="preserve">Cliquez </w:t>
      </w:r>
      <w:r>
        <w:rPr>
          <w:b/>
        </w:rPr>
        <w:t>sur OK</w:t>
      </w:r>
      <w:r>
        <w:t xml:space="preserve"> pour valider l’action.</w:t>
      </w:r>
    </w:p>
    <w:p w14:paraId="476CC0BB" w14:textId="737E4D68" w:rsidR="00946D31" w:rsidRDefault="00946D31" w:rsidP="00946D31">
      <w:pPr>
        <w:pStyle w:val="Heading2NoNumbersMIRB"/>
      </w:pPr>
      <w:bookmarkStart w:id="42" w:name="_Toc235708086"/>
      <w:r>
        <w:t>Styles de polygone</w:t>
      </w:r>
      <w:bookmarkEnd w:id="42"/>
    </w:p>
    <w:p w14:paraId="0EC998A1" w14:textId="748AC127" w:rsidR="00946D31" w:rsidRDefault="00946D31" w:rsidP="00946D31">
      <w:pPr>
        <w:pStyle w:val="BodyAccessibleTextMIRB"/>
      </w:pPr>
      <w:r>
        <w:t>Permet de définir un style de ligne polygonale, une épaisseur de ligne, une couleur et un style de remplissage. Cette fonction s’applique aux : cercles, aux polygones et aux rectangles.</w:t>
      </w:r>
    </w:p>
    <w:p w14:paraId="31E83925" w14:textId="0D34DF3D" w:rsidR="00946D31" w:rsidRDefault="10CBEBEF" w:rsidP="00946D31">
      <w:pPr>
        <w:pStyle w:val="BodyAccessibleTextMIRB"/>
        <w:jc w:val="center"/>
      </w:pPr>
      <w:r>
        <w:rPr>
          <w:noProof/>
        </w:rPr>
        <w:drawing>
          <wp:inline distT="0" distB="0" distL="0" distR="0" wp14:anchorId="1ECC9169" wp14:editId="53928C24">
            <wp:extent cx="2286000" cy="4603530"/>
            <wp:effectExtent l="9525" t="9525" r="9525" b="9525"/>
            <wp:docPr id="1018432270" name="drawing" descr="Le menu « Modifier le symbole » pour les polygones avec cinq entrées différentes. Bouton « OK » et bouton « Annuler » au bas du pann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32270" name="Picture 1018432270"/>
                    <pic:cNvPicPr/>
                  </pic:nvPicPr>
                  <pic:blipFill>
                    <a:blip r:embed="rId164">
                      <a:extLst>
                        <a:ext uri="{28A0092B-C50C-407E-A947-70E740481C1C}">
                          <a14:useLocalDpi xmlns:a14="http://schemas.microsoft.com/office/drawing/2010/main"/>
                        </a:ext>
                      </a:extLst>
                    </a:blip>
                    <a:stretch>
                      <a:fillRect/>
                    </a:stretch>
                  </pic:blipFill>
                  <pic:spPr>
                    <a:xfrm>
                      <a:off x="0" y="0"/>
                      <a:ext cx="2286000" cy="4603530"/>
                    </a:xfrm>
                    <a:prstGeom prst="rect">
                      <a:avLst/>
                    </a:prstGeom>
                    <a:ln w="9525">
                      <a:solidFill>
                        <a:schemeClr val="tx1"/>
                      </a:solidFill>
                      <a:prstDash val="solid"/>
                    </a:ln>
                  </pic:spPr>
                </pic:pic>
              </a:graphicData>
            </a:graphic>
          </wp:inline>
        </w:drawing>
      </w:r>
    </w:p>
    <w:p w14:paraId="66F1055E" w14:textId="5869F709" w:rsidR="00946D31" w:rsidRDefault="00946D31" w:rsidP="00946D31">
      <w:pPr>
        <w:pStyle w:val="BulletsMIRB"/>
      </w:pPr>
      <w:r>
        <w:t xml:space="preserve">Bouton </w:t>
      </w:r>
      <w:r>
        <w:rPr>
          <w:b/>
        </w:rPr>
        <w:t>Prévisualisation</w:t>
      </w:r>
      <w:r>
        <w:t xml:space="preserve"> du style de point actif.</w:t>
      </w:r>
    </w:p>
    <w:p w14:paraId="4767DFC8" w14:textId="77777777" w:rsidR="00946D31" w:rsidRDefault="00946D31" w:rsidP="00946D31">
      <w:pPr>
        <w:pStyle w:val="BulletsMIRB"/>
      </w:pPr>
      <w:r>
        <w:lastRenderedPageBreak/>
        <w:t xml:space="preserve">Les options </w:t>
      </w:r>
      <w:r>
        <w:rPr>
          <w:b/>
        </w:rPr>
        <w:t xml:space="preserve">Couleur de ligne </w:t>
      </w:r>
      <w:r>
        <w:t>et</w:t>
      </w:r>
      <w:r>
        <w:rPr>
          <w:b/>
        </w:rPr>
        <w:t xml:space="preserve"> couleur de remplissage</w:t>
      </w:r>
      <w:r>
        <w:t xml:space="preserve"> définissent la couleur du contour et du remplissage du symbole polygonal à l’aide d’un sélecteur de roue chromatique et d’un curseur de transparence, en saisissant un code </w:t>
      </w:r>
      <w:proofErr w:type="spellStart"/>
      <w:r>
        <w:t>Hex</w:t>
      </w:r>
      <w:proofErr w:type="spellEnd"/>
      <w:r>
        <w:t xml:space="preserve"> ou RGBA, ou en sélectionnant une couleur par défaut en bas du panneau.</w:t>
      </w:r>
    </w:p>
    <w:p w14:paraId="0E80E308" w14:textId="11DD4F9F" w:rsidR="00946D31" w:rsidRDefault="00946D31" w:rsidP="00946D31">
      <w:pPr>
        <w:pStyle w:val="BulletsMIRB"/>
        <w:numPr>
          <w:ilvl w:val="0"/>
          <w:numId w:val="0"/>
        </w:numPr>
        <w:jc w:val="center"/>
      </w:pPr>
      <w:r>
        <w:rPr>
          <w:noProof/>
        </w:rPr>
        <w:drawing>
          <wp:inline distT="0" distB="0" distL="0" distR="0" wp14:anchorId="7244348A" wp14:editId="306AEF2D">
            <wp:extent cx="1546416" cy="1941535"/>
            <wp:effectExtent l="19050" t="19050" r="15875" b="20955"/>
            <wp:docPr id="171068181" name="Picture 1" descr="Menu de sélection des couleurs avec curseurs et entrées pour « Hex », « R », « G », « B » et « A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15657" name="Picture 1" descr="Colour selector menu with sliders and inputs for &quot;Hex&quot;, &quot;R&quot;, &quot;G&quot;, &quot;B&quot;, and &quot;A&quot;. "/>
                    <pic:cNvPicPr/>
                  </pic:nvPicPr>
                  <pic:blipFill>
                    <a:blip r:embed="rId162"/>
                    <a:stretch>
                      <a:fillRect/>
                    </a:stretch>
                  </pic:blipFill>
                  <pic:spPr>
                    <a:xfrm>
                      <a:off x="0" y="0"/>
                      <a:ext cx="1555202" cy="1952566"/>
                    </a:xfrm>
                    <a:prstGeom prst="rect">
                      <a:avLst/>
                    </a:prstGeom>
                    <a:ln>
                      <a:solidFill>
                        <a:schemeClr val="tx1"/>
                      </a:solidFill>
                    </a:ln>
                  </pic:spPr>
                </pic:pic>
              </a:graphicData>
            </a:graphic>
          </wp:inline>
        </w:drawing>
      </w:r>
    </w:p>
    <w:p w14:paraId="7700E66D" w14:textId="77777777" w:rsidR="00946D31" w:rsidRDefault="00946D31" w:rsidP="00946D31">
      <w:pPr>
        <w:pStyle w:val="BodyAccessibleTextMIRB"/>
      </w:pPr>
      <w:r>
        <w:t xml:space="preserve"> </w:t>
      </w:r>
    </w:p>
    <w:p w14:paraId="7894DD94" w14:textId="4F07A264" w:rsidR="00946D31" w:rsidRDefault="00946D31" w:rsidP="00946D31">
      <w:pPr>
        <w:pStyle w:val="BulletsMIRB"/>
      </w:pPr>
      <w:r>
        <w:rPr>
          <w:b/>
        </w:rPr>
        <w:t>L’épaisseur de ligne</w:t>
      </w:r>
      <w:r>
        <w:t xml:space="preserve"> peut être définie à l’aide du curseur ou en saisissant une valeur numérique (pts).</w:t>
      </w:r>
    </w:p>
    <w:p w14:paraId="02056BE2" w14:textId="77777777" w:rsidR="00946D31" w:rsidRDefault="00946D31" w:rsidP="00946D31">
      <w:pPr>
        <w:pStyle w:val="BulletsMIRB"/>
      </w:pPr>
      <w:r>
        <w:rPr>
          <w:b/>
        </w:rPr>
        <w:t>Le style de ligne</w:t>
      </w:r>
      <w:r>
        <w:t xml:space="preserve"> et </w:t>
      </w:r>
      <w:r>
        <w:rPr>
          <w:b/>
        </w:rPr>
        <w:t>le style de remplissage</w:t>
      </w:r>
      <w:r>
        <w:t xml:space="preserve"> incluent plusieurs options d’affichage pour le contour et le remplissage, telles que les lignes pointillées et les styles de remplissage hachurés. </w:t>
      </w:r>
    </w:p>
    <w:p w14:paraId="313F3FA0" w14:textId="75E038F0" w:rsidR="00946D31" w:rsidRDefault="00946D31" w:rsidP="00946D31">
      <w:pPr>
        <w:pStyle w:val="BulletsMIRB"/>
      </w:pPr>
      <w:r>
        <w:t xml:space="preserve">Cliquez </w:t>
      </w:r>
      <w:r>
        <w:rPr>
          <w:b/>
        </w:rPr>
        <w:t>sur OK</w:t>
      </w:r>
      <w:r>
        <w:t xml:space="preserve"> pour valider l’action.</w:t>
      </w:r>
    </w:p>
    <w:p w14:paraId="6900ACC4" w14:textId="030A4B2C" w:rsidR="00946D31" w:rsidRDefault="00946D31" w:rsidP="00946D31">
      <w:pPr>
        <w:pStyle w:val="Heading2NoNumbersMIRB"/>
      </w:pPr>
      <w:bookmarkStart w:id="43" w:name="_Toc235708087"/>
      <w:r>
        <w:t>Styles de texte</w:t>
      </w:r>
      <w:bookmarkEnd w:id="43"/>
      <w:r>
        <w:t xml:space="preserve"> </w:t>
      </w:r>
    </w:p>
    <w:p w14:paraId="4CD186BA" w14:textId="607CE3E2" w:rsidR="00946D31" w:rsidRDefault="00946D31" w:rsidP="01639857">
      <w:pPr>
        <w:pStyle w:val="BodyAccessibleTextMIRB"/>
      </w:pPr>
      <w:r>
        <w:t>Permet de choisir diverses tailles, couleurs et polices pour le texte que vous pouvez ajouter à la carte. Le style de texte peut être modifié en agrandissant la section des Options d’affichage lorsque vous ajoutez ou modifiez du texte.</w:t>
      </w:r>
    </w:p>
    <w:p w14:paraId="4BE5853F" w14:textId="77E8DBCD" w:rsidR="3F8B624F" w:rsidRDefault="3F8B624F" w:rsidP="01639857">
      <w:pPr>
        <w:pStyle w:val="BodyAccessibleTextMIRB"/>
        <w:jc w:val="center"/>
      </w:pPr>
      <w:r>
        <w:rPr>
          <w:noProof/>
        </w:rPr>
        <w:lastRenderedPageBreak/>
        <w:drawing>
          <wp:inline distT="0" distB="0" distL="0" distR="0" wp14:anchorId="23702F07" wp14:editId="2316FB83">
            <wp:extent cx="2743200" cy="4601496"/>
            <wp:effectExtent l="0" t="0" r="0" b="0"/>
            <wp:docPr id="1330628864" name="drawing" descr="Le menu Options d’affichage pour le texte. Il y a huit entrées en t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28864" name="Picture 1330628864"/>
                    <pic:cNvPicPr/>
                  </pic:nvPicPr>
                  <pic:blipFill>
                    <a:blip r:embed="rId165">
                      <a:extLst>
                        <a:ext uri="{28A0092B-C50C-407E-A947-70E740481C1C}">
                          <a14:useLocalDpi xmlns:a14="http://schemas.microsoft.com/office/drawing/2010/main"/>
                        </a:ext>
                      </a:extLst>
                    </a:blip>
                    <a:stretch>
                      <a:fillRect/>
                    </a:stretch>
                  </pic:blipFill>
                  <pic:spPr>
                    <a:xfrm>
                      <a:off x="0" y="0"/>
                      <a:ext cx="2743200" cy="4601496"/>
                    </a:xfrm>
                    <a:prstGeom prst="rect">
                      <a:avLst/>
                    </a:prstGeom>
                  </pic:spPr>
                </pic:pic>
              </a:graphicData>
            </a:graphic>
          </wp:inline>
        </w:drawing>
      </w:r>
    </w:p>
    <w:p w14:paraId="6088468E" w14:textId="65FAB3B5" w:rsidR="00946D31" w:rsidRDefault="00946D31" w:rsidP="00946D31">
      <w:pPr>
        <w:pStyle w:val="BulletsMIRB"/>
      </w:pPr>
      <w:r>
        <w:t>Vous pouvez créer un style de texte personnalisé à l’aide d’outils pour définir la couleur, la taille, la police et la couleur d’arrière-plan du texte, ainsi que la mise en caractères gras, en italiques et le soulignement.</w:t>
      </w:r>
    </w:p>
    <w:p w14:paraId="6707AB85" w14:textId="387857A0" w:rsidR="00946D31" w:rsidRDefault="00946D31" w:rsidP="00946D31">
      <w:pPr>
        <w:pStyle w:val="BulletsMIRB"/>
      </w:pPr>
      <w:r>
        <w:rPr>
          <w:b/>
          <w:bCs/>
        </w:rPr>
        <w:t>Truc :</w:t>
      </w:r>
      <w:r>
        <w:t xml:space="preserve"> Utilisez l’option « Halo » pour séparer votre texte des éléments cartographiques derrière celui-ci afin d’améliorer la lisibilité de votre carte.</w:t>
      </w:r>
    </w:p>
    <w:p w14:paraId="2C4C09C6" w14:textId="77777777" w:rsidR="00946D31" w:rsidRDefault="00946D31" w:rsidP="00946D31">
      <w:pPr>
        <w:pStyle w:val="BulletsMIRB"/>
      </w:pPr>
      <w:r>
        <w:t xml:space="preserve">Cliquez sur </w:t>
      </w:r>
      <w:r>
        <w:rPr>
          <w:b/>
          <w:bCs/>
        </w:rPr>
        <w:t>Terminé</w:t>
      </w:r>
      <w:r>
        <w:t xml:space="preserve"> pour ajouter votre texte mis en forme à la carte ou pour y apporter des modifications.</w:t>
      </w:r>
    </w:p>
    <w:p w14:paraId="1FA16937" w14:textId="77777777" w:rsidR="00946D31" w:rsidRDefault="00946D31" w:rsidP="00946D31">
      <w:pPr>
        <w:pStyle w:val="BulletsMIRB"/>
        <w:numPr>
          <w:ilvl w:val="0"/>
          <w:numId w:val="0"/>
        </w:numPr>
      </w:pPr>
    </w:p>
    <w:p w14:paraId="30FDD0CA" w14:textId="77777777" w:rsidR="00946D31" w:rsidRDefault="00946D31" w:rsidP="0084456D">
      <w:pPr>
        <w:pStyle w:val="BodyAccessibleTextMIRB"/>
      </w:pPr>
    </w:p>
    <w:p w14:paraId="40BBD8AC" w14:textId="77777777" w:rsidR="000305C0" w:rsidRDefault="000305C0" w:rsidP="00BA5B9F">
      <w:pPr>
        <w:pStyle w:val="Heading1MIRBMidPage"/>
        <w:sectPr w:rsidR="000305C0" w:rsidSect="001C3CE4">
          <w:headerReference w:type="even" r:id="rId166"/>
          <w:headerReference w:type="default" r:id="rId167"/>
          <w:footerReference w:type="default" r:id="rId168"/>
          <w:headerReference w:type="first" r:id="rId169"/>
          <w:pgSz w:w="12240" w:h="15840" w:code="1"/>
          <w:pgMar w:top="1440" w:right="1440" w:bottom="1440" w:left="1440" w:header="432" w:footer="720" w:gutter="0"/>
          <w:cols w:space="720"/>
          <w:docGrid w:linePitch="360"/>
        </w:sectPr>
      </w:pPr>
    </w:p>
    <w:p w14:paraId="2BD0BEF4" w14:textId="216E4296" w:rsidR="00241A2C" w:rsidRPr="009D37B5" w:rsidRDefault="000305C0" w:rsidP="01639857">
      <w:pPr>
        <w:pStyle w:val="Heading1MIRBMidPage"/>
        <w:jc w:val="center"/>
        <w:rPr>
          <w:color w:val="0F243E" w:themeColor="text2" w:themeShade="80"/>
        </w:rPr>
      </w:pPr>
      <w:bookmarkStart w:id="44" w:name="Map"/>
      <w:bookmarkStart w:id="45" w:name="_Toc235708088"/>
      <w:r>
        <w:rPr>
          <w:color w:val="0F243E" w:themeColor="text2" w:themeShade="80"/>
        </w:rPr>
        <w:lastRenderedPageBreak/>
        <w:t xml:space="preserve">Annexe E : Exemple de carte produite avec </w:t>
      </w:r>
      <w:r w:rsidR="00B95F5D">
        <w:rPr>
          <w:color w:val="0F243E" w:themeColor="text2" w:themeShade="80"/>
        </w:rPr>
        <w:t>l’application Faire une carte topographique</w:t>
      </w:r>
      <w:bookmarkEnd w:id="44"/>
      <w:bookmarkEnd w:id="45"/>
    </w:p>
    <w:p w14:paraId="45A8627A" w14:textId="77777777" w:rsidR="00737CC8" w:rsidRDefault="27F4A081" w:rsidP="00737CC8">
      <w:pPr>
        <w:pStyle w:val="BodyAccessibleTextMIRB"/>
        <w:keepNext/>
        <w:jc w:val="center"/>
      </w:pPr>
      <w:r>
        <w:rPr>
          <w:noProof/>
        </w:rPr>
        <w:drawing>
          <wp:inline distT="0" distB="0" distL="0" distR="0" wp14:anchorId="356AB882" wp14:editId="10B96256">
            <wp:extent cx="6353175" cy="4860474"/>
            <wp:effectExtent l="0" t="0" r="0" b="0"/>
            <wp:docPr id="318246128" name="drawing" descr="Un exemple de carte topographique de la région du parc Frontenac, produit avec la plateforme MATM.  Comprend la marque de l’Ontario, le titre, les notes, la légende, l’échelle graphique, la flèche indiquant le Nord, une carte d’index, la mention des droits d’auteur pour les métadonnées et pour l’imprimeur du Roi, ainsi que les a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46128" name="Picture 318246128"/>
                    <pic:cNvPicPr/>
                  </pic:nvPicPr>
                  <pic:blipFill>
                    <a:blip r:embed="rId170">
                      <a:extLst>
                        <a:ext uri="{28A0092B-C50C-407E-A947-70E740481C1C}">
                          <a14:useLocalDpi xmlns:a14="http://schemas.microsoft.com/office/drawing/2010/main"/>
                        </a:ext>
                      </a:extLst>
                    </a:blip>
                    <a:stretch>
                      <a:fillRect/>
                    </a:stretch>
                  </pic:blipFill>
                  <pic:spPr>
                    <a:xfrm>
                      <a:off x="0" y="0"/>
                      <a:ext cx="6363030" cy="4868013"/>
                    </a:xfrm>
                    <a:prstGeom prst="rect">
                      <a:avLst/>
                    </a:prstGeom>
                  </pic:spPr>
                </pic:pic>
              </a:graphicData>
            </a:graphic>
          </wp:inline>
        </w:drawing>
      </w:r>
    </w:p>
    <w:p w14:paraId="01741EEC" w14:textId="146341BA" w:rsidR="000305C0" w:rsidRPr="00737CC8" w:rsidRDefault="00737CC8" w:rsidP="00737CC8">
      <w:pPr>
        <w:pStyle w:val="Caption"/>
        <w:rPr>
          <w:color w:val="0F243E" w:themeColor="text2" w:themeShade="80"/>
        </w:rPr>
        <w:sectPr w:rsidR="000305C0" w:rsidRPr="00737CC8" w:rsidSect="000305C0">
          <w:pgSz w:w="15840" w:h="12240" w:orient="landscape" w:code="1"/>
          <w:pgMar w:top="1440" w:right="1440" w:bottom="1440" w:left="1440" w:header="431" w:footer="720" w:gutter="0"/>
          <w:cols w:space="720"/>
          <w:docGrid w:linePitch="360"/>
        </w:sectPr>
      </w:pPr>
      <w:bookmarkStart w:id="46" w:name="_Toc235708092"/>
      <w:r>
        <w:rPr>
          <w:b/>
          <w:color w:val="0F243E" w:themeColor="text2" w:themeShade="80"/>
        </w:rPr>
        <w:t xml:space="preserve">Figure </w:t>
      </w:r>
      <w:r w:rsidRPr="00737CC8">
        <w:rPr>
          <w:b/>
          <w:color w:val="0F243E" w:themeColor="text2" w:themeShade="80"/>
        </w:rPr>
        <w:fldChar w:fldCharType="begin"/>
      </w:r>
      <w:r w:rsidRPr="00737CC8">
        <w:rPr>
          <w:b/>
          <w:color w:val="0F243E" w:themeColor="text2" w:themeShade="80"/>
        </w:rPr>
        <w:instrText xml:space="preserve"> SEQ Figure \* ARABIC </w:instrText>
      </w:r>
      <w:r w:rsidRPr="00737CC8">
        <w:rPr>
          <w:b/>
          <w:color w:val="0F243E" w:themeColor="text2" w:themeShade="80"/>
        </w:rPr>
        <w:fldChar w:fldCharType="separate"/>
      </w:r>
      <w:r w:rsidR="00A53668">
        <w:rPr>
          <w:b/>
          <w:noProof/>
          <w:color w:val="0F243E" w:themeColor="text2" w:themeShade="80"/>
        </w:rPr>
        <w:t>4</w:t>
      </w:r>
      <w:r w:rsidRPr="00737CC8">
        <w:rPr>
          <w:b/>
          <w:color w:val="0F243E" w:themeColor="text2" w:themeShade="80"/>
        </w:rPr>
        <w:fldChar w:fldCharType="end"/>
      </w:r>
      <w:r>
        <w:rPr>
          <w:b/>
          <w:color w:val="0F243E" w:themeColor="text2" w:themeShade="80"/>
        </w:rPr>
        <w:t> :</w:t>
      </w:r>
      <w:r>
        <w:rPr>
          <w:color w:val="0F243E" w:themeColor="text2" w:themeShade="80"/>
        </w:rPr>
        <w:t xml:space="preserve"> Exemple de carte produite à l’aide de la fonction d’impression de </w:t>
      </w:r>
      <w:r w:rsidR="00B95F5D">
        <w:rPr>
          <w:color w:val="0F243E" w:themeColor="text2" w:themeShade="80"/>
        </w:rPr>
        <w:t>l’application Faire une carte topographique</w:t>
      </w:r>
      <w:r>
        <w:rPr>
          <w:color w:val="0F243E" w:themeColor="text2" w:themeShade="80"/>
        </w:rPr>
        <w:t>.</w:t>
      </w:r>
      <w:bookmarkEnd w:id="46"/>
    </w:p>
    <w:p w14:paraId="7D5C96B7" w14:textId="26880658" w:rsidR="00E93A66" w:rsidRPr="00A451ED" w:rsidRDefault="00A451ED" w:rsidP="00A451ED">
      <w:pPr>
        <w:pStyle w:val="BodyAccessibleTextMIRB"/>
        <w:spacing w:before="12600" w:after="0" w:line="240" w:lineRule="auto"/>
      </w:pPr>
      <w:r>
        <w:lastRenderedPageBreak/>
        <w:t>Version 2627.1</w:t>
      </w:r>
    </w:p>
    <w:sectPr w:rsidR="00E93A66" w:rsidRPr="00A451ED" w:rsidSect="001C3CE4">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AA88D" w14:textId="77777777" w:rsidR="00A556C4" w:rsidRDefault="00A556C4" w:rsidP="00166BDE">
      <w:r>
        <w:separator/>
      </w:r>
    </w:p>
  </w:endnote>
  <w:endnote w:type="continuationSeparator" w:id="0">
    <w:p w14:paraId="412A8DA7" w14:textId="77777777" w:rsidR="00A556C4" w:rsidRDefault="00A556C4" w:rsidP="00166BDE">
      <w:r>
        <w:continuationSeparator/>
      </w:r>
    </w:p>
  </w:endnote>
  <w:endnote w:type="continuationNotice" w:id="1">
    <w:p w14:paraId="5DEF4A0B" w14:textId="77777777" w:rsidR="00A556C4" w:rsidRDefault="00A556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venir LT Std 65 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LT Std 35 Light">
    <w:altName w:val="Calibri"/>
    <w:panose1 w:val="00000000000000000000"/>
    <w:charset w:val="00"/>
    <w:family w:val="swiss"/>
    <w:notTrueType/>
    <w:pitch w:val="default"/>
    <w:sig w:usb0="00000003" w:usb1="00000000" w:usb2="00000000" w:usb3="00000000" w:csb0="00000001" w:csb1="00000000"/>
  </w:font>
  <w:font w:name="Avenir LT Std 55 Roman">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B304CD" w14:paraId="16BAD3F6" w14:textId="77777777" w:rsidTr="41B304CD">
      <w:trPr>
        <w:trHeight w:val="300"/>
      </w:trPr>
      <w:tc>
        <w:tcPr>
          <w:tcW w:w="3120" w:type="dxa"/>
        </w:tcPr>
        <w:p w14:paraId="21BE0B92" w14:textId="44E8FBE8" w:rsidR="41B304CD" w:rsidRDefault="41B304CD" w:rsidP="41B304CD">
          <w:pPr>
            <w:pStyle w:val="Header"/>
            <w:ind w:left="-115"/>
          </w:pPr>
        </w:p>
      </w:tc>
      <w:tc>
        <w:tcPr>
          <w:tcW w:w="3120" w:type="dxa"/>
        </w:tcPr>
        <w:p w14:paraId="2EFDF4FE" w14:textId="67D9EEBC" w:rsidR="41B304CD" w:rsidRDefault="41B304CD" w:rsidP="41B304CD">
          <w:pPr>
            <w:pStyle w:val="Header"/>
            <w:jc w:val="center"/>
          </w:pPr>
        </w:p>
      </w:tc>
      <w:tc>
        <w:tcPr>
          <w:tcW w:w="3120" w:type="dxa"/>
        </w:tcPr>
        <w:p w14:paraId="33E7661A" w14:textId="790DD227" w:rsidR="41B304CD" w:rsidRDefault="41B304CD" w:rsidP="41B304CD">
          <w:pPr>
            <w:pStyle w:val="Header"/>
            <w:ind w:right="-115"/>
            <w:jc w:val="right"/>
          </w:pPr>
        </w:p>
      </w:tc>
    </w:tr>
  </w:tbl>
  <w:p w14:paraId="76A889A9" w14:textId="4D6583C1" w:rsidR="41B304CD" w:rsidRDefault="41B304CD" w:rsidP="41B304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846E" w14:textId="3A3E4AB4" w:rsidR="007E3E8A" w:rsidRDefault="007E3E8A">
    <w:pPr>
      <w:pStyle w:val="Footer"/>
    </w:pPr>
    <w:r>
      <w:rPr>
        <w:sz w:val="24"/>
      </w:rPr>
      <w:t>© Imprimeur du Roi pour l’Ontario, 2026</w:t>
    </w:r>
    <w:r>
      <w:rPr>
        <w:sz w:val="24"/>
      </w:rPr>
      <w:tab/>
    </w:r>
    <w:r>
      <w:rPr>
        <w:sz w:val="24"/>
      </w:rPr>
      <w:tab/>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0133BA2"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4</w:t>
        </w:r>
        <w:r w:rsidRPr="00F56911">
          <w:rPr>
            <w:sz w:val="24"/>
          </w:rPr>
          <w:fldChar w:fldCharType="end"/>
        </w:r>
      </w:p>
    </w:sdtContent>
  </w:sdt>
  <w:p w14:paraId="5CE38D71" w14:textId="77777777" w:rsidR="007E3E8A" w:rsidRPr="00F56911" w:rsidRDefault="007E3E8A" w:rsidP="00F5691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0364A321" w14:textId="77777777" w:rsidR="007E3E8A" w:rsidRPr="00F307EC" w:rsidRDefault="007E3E8A">
        <w:pPr>
          <w:pStyle w:val="Footer"/>
          <w:jc w:val="right"/>
          <w:rPr>
            <w:sz w:val="24"/>
            <w:szCs w:val="24"/>
          </w:rPr>
        </w:pPr>
        <w:r w:rsidRPr="00F307EC">
          <w:rPr>
            <w:sz w:val="24"/>
          </w:rPr>
          <w:fldChar w:fldCharType="begin"/>
        </w:r>
        <w:r w:rsidRPr="00F307EC">
          <w:rPr>
            <w:sz w:val="24"/>
          </w:rPr>
          <w:instrText xml:space="preserve"> PAGE   \* MERGEFORMAT </w:instrText>
        </w:r>
        <w:r w:rsidRPr="00F307EC">
          <w:rPr>
            <w:sz w:val="24"/>
          </w:rPr>
          <w:fldChar w:fldCharType="separate"/>
        </w:r>
        <w:r w:rsidRPr="00F307EC">
          <w:rPr>
            <w:sz w:val="24"/>
          </w:rPr>
          <w:t>2</w:t>
        </w:r>
        <w:r w:rsidRPr="00F307EC">
          <w:rPr>
            <w:sz w:val="24"/>
          </w:rPr>
          <w:fldChar w:fldCharType="end"/>
        </w:r>
      </w:p>
    </w:sdtContent>
  </w:sdt>
  <w:p w14:paraId="46D2EBF9"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21781" w14:textId="77777777" w:rsidR="00A556C4" w:rsidRDefault="00A556C4" w:rsidP="00166BDE">
      <w:r>
        <w:separator/>
      </w:r>
    </w:p>
  </w:footnote>
  <w:footnote w:type="continuationSeparator" w:id="0">
    <w:p w14:paraId="2A3F11D3" w14:textId="77777777" w:rsidR="00A556C4" w:rsidRDefault="00A556C4" w:rsidP="00166BDE">
      <w:r>
        <w:continuationSeparator/>
      </w:r>
    </w:p>
  </w:footnote>
  <w:footnote w:type="continuationNotice" w:id="1">
    <w:p w14:paraId="79070B0C" w14:textId="77777777" w:rsidR="00A556C4" w:rsidRDefault="00A556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EC15" w14:textId="6CCDC15D" w:rsidR="007E3E8A" w:rsidRDefault="400CD124" w:rsidP="00166BDE">
    <w:pPr>
      <w:pStyle w:val="Header"/>
      <w:jc w:val="right"/>
    </w:pPr>
    <w:r>
      <w:rPr>
        <w:noProof/>
      </w:rPr>
      <w:drawing>
        <wp:inline distT="0" distB="0" distL="0" distR="0" wp14:anchorId="283C1A1B" wp14:editId="7F3B7CF4">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8B61B" w14:textId="6948D296" w:rsidR="00293031" w:rsidRDefault="002930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E79D4" w14:textId="29C3B962" w:rsidR="007E3E8A" w:rsidRPr="00F56911" w:rsidRDefault="007E3E8A" w:rsidP="00F5691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2FE32" w14:textId="4101488B" w:rsidR="00293031" w:rsidRDefault="002930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EDEA" w14:textId="5806F124" w:rsidR="00293031" w:rsidRDefault="002930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5FB95" w14:textId="1D5DD476" w:rsidR="00293031" w:rsidRDefault="002930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63071" w14:textId="54ABA5DD" w:rsidR="00293031" w:rsidRDefault="002930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3791A" w14:textId="7AB64EEB" w:rsidR="00293031" w:rsidRDefault="0029303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3DF57" w14:textId="3EFE864E" w:rsidR="00293031" w:rsidRDefault="0029303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75EC" w14:textId="33AC794D" w:rsidR="00293031" w:rsidRDefault="00293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F1F"/>
    <w:multiLevelType w:val="hybridMultilevel"/>
    <w:tmpl w:val="1C16ED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1E65C8"/>
    <w:multiLevelType w:val="hybridMultilevel"/>
    <w:tmpl w:val="071402E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27D247A"/>
    <w:multiLevelType w:val="hybridMultilevel"/>
    <w:tmpl w:val="290C11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55C394A"/>
    <w:multiLevelType w:val="hybridMultilevel"/>
    <w:tmpl w:val="B9C4295A"/>
    <w:lvl w:ilvl="0" w:tplc="95CC53A0">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BB83C16"/>
    <w:multiLevelType w:val="hybridMultilevel"/>
    <w:tmpl w:val="ADA627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7B2AB9"/>
    <w:multiLevelType w:val="hybridMultilevel"/>
    <w:tmpl w:val="4140AC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3623BEB"/>
    <w:multiLevelType w:val="hybridMultilevel"/>
    <w:tmpl w:val="C46E43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37771ED"/>
    <w:multiLevelType w:val="hybridMultilevel"/>
    <w:tmpl w:val="CEECBA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45243"/>
    <w:multiLevelType w:val="hybridMultilevel"/>
    <w:tmpl w:val="7B54B952"/>
    <w:lvl w:ilvl="0" w:tplc="5D120F90">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49727B4"/>
    <w:multiLevelType w:val="hybridMultilevel"/>
    <w:tmpl w:val="773E09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6266E98"/>
    <w:multiLevelType w:val="hybridMultilevel"/>
    <w:tmpl w:val="3E8E2C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63762FD"/>
    <w:multiLevelType w:val="hybridMultilevel"/>
    <w:tmpl w:val="A90CA0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8C61A2A"/>
    <w:multiLevelType w:val="hybridMultilevel"/>
    <w:tmpl w:val="F3F22CCA"/>
    <w:lvl w:ilvl="0" w:tplc="95CC53A0">
      <w:start w:val="2"/>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C21476C"/>
    <w:multiLevelType w:val="hybridMultilevel"/>
    <w:tmpl w:val="5A2EED9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D481A0A"/>
    <w:multiLevelType w:val="hybridMultilevel"/>
    <w:tmpl w:val="653E9C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4AA5494"/>
    <w:multiLevelType w:val="hybridMultilevel"/>
    <w:tmpl w:val="EABCB1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67D3BED"/>
    <w:multiLevelType w:val="hybridMultilevel"/>
    <w:tmpl w:val="5F386E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9" w15:restartNumberingAfterBreak="0">
    <w:nsid w:val="2D721EA1"/>
    <w:multiLevelType w:val="hybridMultilevel"/>
    <w:tmpl w:val="72409604"/>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0" w15:restartNumberingAfterBreak="0">
    <w:nsid w:val="2FE64520"/>
    <w:multiLevelType w:val="hybridMultilevel"/>
    <w:tmpl w:val="6BF2B1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5B225F6"/>
    <w:multiLevelType w:val="hybridMultilevel"/>
    <w:tmpl w:val="B82601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6701776"/>
    <w:multiLevelType w:val="hybridMultilevel"/>
    <w:tmpl w:val="63CAD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37364E9D"/>
    <w:multiLevelType w:val="hybridMultilevel"/>
    <w:tmpl w:val="5D12CD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38037A1C"/>
    <w:multiLevelType w:val="hybridMultilevel"/>
    <w:tmpl w:val="B0CE483A"/>
    <w:lvl w:ilvl="0" w:tplc="95CC53A0">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2E05EAC"/>
    <w:multiLevelType w:val="hybridMultilevel"/>
    <w:tmpl w:val="85BCE0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88150FF"/>
    <w:multiLevelType w:val="hybridMultilevel"/>
    <w:tmpl w:val="0F8A8B64"/>
    <w:lvl w:ilvl="0" w:tplc="95CC53A0">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CF06339"/>
    <w:multiLevelType w:val="hybridMultilevel"/>
    <w:tmpl w:val="8AD20164"/>
    <w:lvl w:ilvl="0" w:tplc="1009000F">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E027633"/>
    <w:multiLevelType w:val="hybridMultilevel"/>
    <w:tmpl w:val="3B9C28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E282CF8"/>
    <w:multiLevelType w:val="hybridMultilevel"/>
    <w:tmpl w:val="9FC0067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E3E75ED"/>
    <w:multiLevelType w:val="hybridMultilevel"/>
    <w:tmpl w:val="1C206D56"/>
    <w:lvl w:ilvl="0" w:tplc="10090001">
      <w:start w:val="1"/>
      <w:numFmt w:val="bullet"/>
      <w:lvlText w:val=""/>
      <w:lvlJc w:val="left"/>
      <w:pPr>
        <w:ind w:left="720" w:hanging="360"/>
      </w:pPr>
      <w:rPr>
        <w:rFonts w:ascii="Symbol" w:hAnsi="Symbol" w:hint="default"/>
      </w:rPr>
    </w:lvl>
    <w:lvl w:ilvl="1" w:tplc="0BD2EA76">
      <w:numFmt w:val="bullet"/>
      <w:lvlText w:val="•"/>
      <w:lvlJc w:val="left"/>
      <w:pPr>
        <w:ind w:left="1440" w:hanging="360"/>
      </w:pPr>
      <w:rPr>
        <w:rFonts w:ascii="Avenir LT Std 65 Medium" w:eastAsia="Times New Roman" w:hAnsi="Avenir LT Std 65 Medium" w:cs="Avenir LT Std 65 Medium"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17C3BD2"/>
    <w:multiLevelType w:val="hybridMultilevel"/>
    <w:tmpl w:val="2B9C8EAC"/>
    <w:lvl w:ilvl="0" w:tplc="95CC53A0">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6780599"/>
    <w:multiLevelType w:val="hybridMultilevel"/>
    <w:tmpl w:val="E35CBAE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E7A38C9"/>
    <w:multiLevelType w:val="hybridMultilevel"/>
    <w:tmpl w:val="6C14B3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35C7B0C"/>
    <w:multiLevelType w:val="hybridMultilevel"/>
    <w:tmpl w:val="A89E4A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3FF7FAD"/>
    <w:multiLevelType w:val="hybridMultilevel"/>
    <w:tmpl w:val="A88802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66B04C46"/>
    <w:multiLevelType w:val="hybridMultilevel"/>
    <w:tmpl w:val="D6FC11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C6F1E70"/>
    <w:multiLevelType w:val="hybridMultilevel"/>
    <w:tmpl w:val="E9724B7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D3562E7"/>
    <w:multiLevelType w:val="hybridMultilevel"/>
    <w:tmpl w:val="A9246A3C"/>
    <w:lvl w:ilvl="0" w:tplc="FFFFFFFF">
      <w:start w:val="1"/>
      <w:numFmt w:val="bullet"/>
      <w:pStyle w:val="BulletsMIRB"/>
      <w:lvlText w:val="·"/>
      <w:lvlJc w:val="left"/>
      <w:pPr>
        <w:ind w:left="720" w:hanging="360"/>
      </w:pPr>
      <w:rPr>
        <w:rFonts w:ascii="Symbol" w:hAnsi="Symbol" w:hint="default"/>
        <w:color w:val="365F91" w:themeColor="accent1"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7A4D3676"/>
    <w:multiLevelType w:val="hybridMultilevel"/>
    <w:tmpl w:val="659EC4FE"/>
    <w:lvl w:ilvl="0" w:tplc="10090001">
      <w:start w:val="1"/>
      <w:numFmt w:val="bullet"/>
      <w:lvlText w:val=""/>
      <w:lvlJc w:val="left"/>
      <w:pPr>
        <w:ind w:left="720" w:hanging="360"/>
      </w:pPr>
      <w:rPr>
        <w:rFonts w:ascii="Symbol" w:hAnsi="Symbol" w:hint="default"/>
      </w:rPr>
    </w:lvl>
    <w:lvl w:ilvl="1" w:tplc="EB6639A0">
      <w:numFmt w:val="bullet"/>
      <w:lvlText w:val="•"/>
      <w:lvlJc w:val="left"/>
      <w:pPr>
        <w:ind w:left="1800" w:hanging="720"/>
      </w:pPr>
      <w:rPr>
        <w:rFonts w:ascii="Arial" w:eastAsiaTheme="minorEastAsia" w:hAnsi="Arial"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8979784">
    <w:abstractNumId w:val="39"/>
  </w:num>
  <w:num w:numId="2" w16cid:durableId="1463965245">
    <w:abstractNumId w:val="37"/>
  </w:num>
  <w:num w:numId="3" w16cid:durableId="718285086">
    <w:abstractNumId w:val="18"/>
  </w:num>
  <w:num w:numId="4" w16cid:durableId="2144541396">
    <w:abstractNumId w:val="5"/>
  </w:num>
  <w:num w:numId="5" w16cid:durableId="98642557">
    <w:abstractNumId w:val="34"/>
  </w:num>
  <w:num w:numId="6" w16cid:durableId="380058477">
    <w:abstractNumId w:val="15"/>
  </w:num>
  <w:num w:numId="7" w16cid:durableId="1957061499">
    <w:abstractNumId w:val="17"/>
  </w:num>
  <w:num w:numId="8" w16cid:durableId="809126706">
    <w:abstractNumId w:val="30"/>
  </w:num>
  <w:num w:numId="9" w16cid:durableId="1636981069">
    <w:abstractNumId w:val="25"/>
  </w:num>
  <w:num w:numId="10" w16cid:durableId="1308821746">
    <w:abstractNumId w:val="36"/>
  </w:num>
  <w:num w:numId="11" w16cid:durableId="1176843990">
    <w:abstractNumId w:val="6"/>
  </w:num>
  <w:num w:numId="12" w16cid:durableId="1374188700">
    <w:abstractNumId w:val="10"/>
  </w:num>
  <w:num w:numId="13" w16cid:durableId="2085103761">
    <w:abstractNumId w:val="21"/>
  </w:num>
  <w:num w:numId="14" w16cid:durableId="1501893317">
    <w:abstractNumId w:val="14"/>
  </w:num>
  <w:num w:numId="15" w16cid:durableId="293216750">
    <w:abstractNumId w:val="16"/>
  </w:num>
  <w:num w:numId="16" w16cid:durableId="981736434">
    <w:abstractNumId w:val="8"/>
  </w:num>
  <w:num w:numId="17" w16cid:durableId="1540319019">
    <w:abstractNumId w:val="2"/>
  </w:num>
  <w:num w:numId="18" w16cid:durableId="1920284878">
    <w:abstractNumId w:val="27"/>
  </w:num>
  <w:num w:numId="19" w16cid:durableId="1428884995">
    <w:abstractNumId w:val="32"/>
  </w:num>
  <w:num w:numId="20" w16cid:durableId="628899747">
    <w:abstractNumId w:val="20"/>
  </w:num>
  <w:num w:numId="21" w16cid:durableId="500656808">
    <w:abstractNumId w:val="22"/>
  </w:num>
  <w:num w:numId="22" w16cid:durableId="994410467">
    <w:abstractNumId w:val="19"/>
  </w:num>
  <w:num w:numId="23" w16cid:durableId="1286502060">
    <w:abstractNumId w:val="23"/>
  </w:num>
  <w:num w:numId="24" w16cid:durableId="54672359">
    <w:abstractNumId w:val="33"/>
  </w:num>
  <w:num w:numId="25" w16cid:durableId="1771077050">
    <w:abstractNumId w:val="4"/>
  </w:num>
  <w:num w:numId="26" w16cid:durableId="435057194">
    <w:abstractNumId w:val="3"/>
  </w:num>
  <w:num w:numId="27" w16cid:durableId="859702568">
    <w:abstractNumId w:val="31"/>
  </w:num>
  <w:num w:numId="28" w16cid:durableId="653415159">
    <w:abstractNumId w:val="26"/>
  </w:num>
  <w:num w:numId="29" w16cid:durableId="334502182">
    <w:abstractNumId w:val="13"/>
  </w:num>
  <w:num w:numId="30" w16cid:durableId="788352307">
    <w:abstractNumId w:val="24"/>
  </w:num>
  <w:num w:numId="31" w16cid:durableId="712802263">
    <w:abstractNumId w:val="40"/>
  </w:num>
  <w:num w:numId="32" w16cid:durableId="211037364">
    <w:abstractNumId w:val="9"/>
  </w:num>
  <w:num w:numId="33" w16cid:durableId="1624917098">
    <w:abstractNumId w:val="28"/>
  </w:num>
  <w:num w:numId="34" w16cid:durableId="1012563362">
    <w:abstractNumId w:val="0"/>
  </w:num>
  <w:num w:numId="35" w16cid:durableId="1321956">
    <w:abstractNumId w:val="7"/>
  </w:num>
  <w:num w:numId="36" w16cid:durableId="24449128">
    <w:abstractNumId w:val="12"/>
  </w:num>
  <w:num w:numId="37" w16cid:durableId="1125274122">
    <w:abstractNumId w:val="11"/>
  </w:num>
  <w:num w:numId="38" w16cid:durableId="1434470780">
    <w:abstractNumId w:val="38"/>
  </w:num>
  <w:num w:numId="39" w16cid:durableId="576206510">
    <w:abstractNumId w:val="1"/>
  </w:num>
  <w:num w:numId="40" w16cid:durableId="226913705">
    <w:abstractNumId w:val="29"/>
  </w:num>
  <w:num w:numId="41" w16cid:durableId="1234781924">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388"/>
    <w:rsid w:val="000001CF"/>
    <w:rsid w:val="00000200"/>
    <w:rsid w:val="00000218"/>
    <w:rsid w:val="00002568"/>
    <w:rsid w:val="00002F03"/>
    <w:rsid w:val="000032B5"/>
    <w:rsid w:val="00003B55"/>
    <w:rsid w:val="000041FA"/>
    <w:rsid w:val="0000570D"/>
    <w:rsid w:val="00005CD2"/>
    <w:rsid w:val="0000654D"/>
    <w:rsid w:val="00007324"/>
    <w:rsid w:val="00010605"/>
    <w:rsid w:val="000115E5"/>
    <w:rsid w:val="00011AEB"/>
    <w:rsid w:val="00013B5F"/>
    <w:rsid w:val="000140AC"/>
    <w:rsid w:val="00014243"/>
    <w:rsid w:val="00014274"/>
    <w:rsid w:val="00014C15"/>
    <w:rsid w:val="00015014"/>
    <w:rsid w:val="0001634E"/>
    <w:rsid w:val="00016F93"/>
    <w:rsid w:val="0001731C"/>
    <w:rsid w:val="0001782B"/>
    <w:rsid w:val="00017E2D"/>
    <w:rsid w:val="0002017F"/>
    <w:rsid w:val="00020BBA"/>
    <w:rsid w:val="00021691"/>
    <w:rsid w:val="00021A0D"/>
    <w:rsid w:val="000223EC"/>
    <w:rsid w:val="00023500"/>
    <w:rsid w:val="00024AA5"/>
    <w:rsid w:val="00026062"/>
    <w:rsid w:val="000260AA"/>
    <w:rsid w:val="00026387"/>
    <w:rsid w:val="000263FF"/>
    <w:rsid w:val="0002784E"/>
    <w:rsid w:val="00027FA8"/>
    <w:rsid w:val="00030085"/>
    <w:rsid w:val="000305C0"/>
    <w:rsid w:val="00031008"/>
    <w:rsid w:val="000319E1"/>
    <w:rsid w:val="00032052"/>
    <w:rsid w:val="00032558"/>
    <w:rsid w:val="00032C60"/>
    <w:rsid w:val="000332CB"/>
    <w:rsid w:val="000335CF"/>
    <w:rsid w:val="000338F7"/>
    <w:rsid w:val="00035AF3"/>
    <w:rsid w:val="000368D1"/>
    <w:rsid w:val="00036EDC"/>
    <w:rsid w:val="0003783D"/>
    <w:rsid w:val="00037897"/>
    <w:rsid w:val="00037ED1"/>
    <w:rsid w:val="00042C12"/>
    <w:rsid w:val="00043E5D"/>
    <w:rsid w:val="0004431F"/>
    <w:rsid w:val="000450CA"/>
    <w:rsid w:val="00045981"/>
    <w:rsid w:val="00045E64"/>
    <w:rsid w:val="000468B8"/>
    <w:rsid w:val="00046C28"/>
    <w:rsid w:val="00046D11"/>
    <w:rsid w:val="00047C99"/>
    <w:rsid w:val="00047E11"/>
    <w:rsid w:val="00047E5E"/>
    <w:rsid w:val="000501A6"/>
    <w:rsid w:val="00051064"/>
    <w:rsid w:val="0005116C"/>
    <w:rsid w:val="000515BA"/>
    <w:rsid w:val="00052243"/>
    <w:rsid w:val="00052EFA"/>
    <w:rsid w:val="00053887"/>
    <w:rsid w:val="00054991"/>
    <w:rsid w:val="00054D61"/>
    <w:rsid w:val="00055AB8"/>
    <w:rsid w:val="00057177"/>
    <w:rsid w:val="0005719B"/>
    <w:rsid w:val="00060DBE"/>
    <w:rsid w:val="0006156F"/>
    <w:rsid w:val="00061A29"/>
    <w:rsid w:val="00061BEC"/>
    <w:rsid w:val="00061CFD"/>
    <w:rsid w:val="00062356"/>
    <w:rsid w:val="00062B06"/>
    <w:rsid w:val="000639DB"/>
    <w:rsid w:val="000643C9"/>
    <w:rsid w:val="00067EDE"/>
    <w:rsid w:val="00071204"/>
    <w:rsid w:val="000718A0"/>
    <w:rsid w:val="0007423E"/>
    <w:rsid w:val="00075B55"/>
    <w:rsid w:val="000762E7"/>
    <w:rsid w:val="000764EE"/>
    <w:rsid w:val="00076586"/>
    <w:rsid w:val="00076D2A"/>
    <w:rsid w:val="00077B79"/>
    <w:rsid w:val="00080B1F"/>
    <w:rsid w:val="000810CB"/>
    <w:rsid w:val="00081A53"/>
    <w:rsid w:val="00084A03"/>
    <w:rsid w:val="00084DF0"/>
    <w:rsid w:val="000857D8"/>
    <w:rsid w:val="000861DA"/>
    <w:rsid w:val="00086BA1"/>
    <w:rsid w:val="00086E01"/>
    <w:rsid w:val="00087AA9"/>
    <w:rsid w:val="0009039D"/>
    <w:rsid w:val="00091538"/>
    <w:rsid w:val="00092081"/>
    <w:rsid w:val="00093876"/>
    <w:rsid w:val="00094836"/>
    <w:rsid w:val="00097447"/>
    <w:rsid w:val="000975E4"/>
    <w:rsid w:val="00097651"/>
    <w:rsid w:val="0009769E"/>
    <w:rsid w:val="00097CBB"/>
    <w:rsid w:val="00097E8E"/>
    <w:rsid w:val="000A1B01"/>
    <w:rsid w:val="000A1CDE"/>
    <w:rsid w:val="000A1DF1"/>
    <w:rsid w:val="000A2DAB"/>
    <w:rsid w:val="000A349D"/>
    <w:rsid w:val="000A4B41"/>
    <w:rsid w:val="000A57B8"/>
    <w:rsid w:val="000A5E37"/>
    <w:rsid w:val="000A6A7D"/>
    <w:rsid w:val="000A6F21"/>
    <w:rsid w:val="000A6FB6"/>
    <w:rsid w:val="000A76E0"/>
    <w:rsid w:val="000B0090"/>
    <w:rsid w:val="000B28AF"/>
    <w:rsid w:val="000B2C50"/>
    <w:rsid w:val="000B2D1A"/>
    <w:rsid w:val="000B3295"/>
    <w:rsid w:val="000B41FD"/>
    <w:rsid w:val="000B52A0"/>
    <w:rsid w:val="000B53F9"/>
    <w:rsid w:val="000B586E"/>
    <w:rsid w:val="000B6364"/>
    <w:rsid w:val="000C197F"/>
    <w:rsid w:val="000C1B22"/>
    <w:rsid w:val="000C233E"/>
    <w:rsid w:val="000C2925"/>
    <w:rsid w:val="000C3AFA"/>
    <w:rsid w:val="000C4EF7"/>
    <w:rsid w:val="000C51FD"/>
    <w:rsid w:val="000C5C17"/>
    <w:rsid w:val="000C7447"/>
    <w:rsid w:val="000D097C"/>
    <w:rsid w:val="000D09A4"/>
    <w:rsid w:val="000D0B10"/>
    <w:rsid w:val="000D1205"/>
    <w:rsid w:val="000D3789"/>
    <w:rsid w:val="000D3FB8"/>
    <w:rsid w:val="000D577E"/>
    <w:rsid w:val="000D61F4"/>
    <w:rsid w:val="000D6A89"/>
    <w:rsid w:val="000E048B"/>
    <w:rsid w:val="000E0613"/>
    <w:rsid w:val="000E3E6A"/>
    <w:rsid w:val="000E450E"/>
    <w:rsid w:val="000E47FA"/>
    <w:rsid w:val="000E4EB5"/>
    <w:rsid w:val="000E5DB5"/>
    <w:rsid w:val="000E6CBD"/>
    <w:rsid w:val="000F0C10"/>
    <w:rsid w:val="000F0E9A"/>
    <w:rsid w:val="000F353D"/>
    <w:rsid w:val="000F4174"/>
    <w:rsid w:val="000F56E0"/>
    <w:rsid w:val="000F57DE"/>
    <w:rsid w:val="000F7A74"/>
    <w:rsid w:val="0010004B"/>
    <w:rsid w:val="00100763"/>
    <w:rsid w:val="00104A2E"/>
    <w:rsid w:val="00105B21"/>
    <w:rsid w:val="00105C45"/>
    <w:rsid w:val="00105F9D"/>
    <w:rsid w:val="00107C42"/>
    <w:rsid w:val="00107F9D"/>
    <w:rsid w:val="00110779"/>
    <w:rsid w:val="00110AFF"/>
    <w:rsid w:val="00111C5B"/>
    <w:rsid w:val="00111EF2"/>
    <w:rsid w:val="00112ACC"/>
    <w:rsid w:val="00112B1D"/>
    <w:rsid w:val="001132F0"/>
    <w:rsid w:val="00113480"/>
    <w:rsid w:val="00113C72"/>
    <w:rsid w:val="001143A9"/>
    <w:rsid w:val="00114DF5"/>
    <w:rsid w:val="001150D5"/>
    <w:rsid w:val="001163BF"/>
    <w:rsid w:val="001172F4"/>
    <w:rsid w:val="00120008"/>
    <w:rsid w:val="00120752"/>
    <w:rsid w:val="00120F97"/>
    <w:rsid w:val="001217A7"/>
    <w:rsid w:val="00122C2B"/>
    <w:rsid w:val="00122EB8"/>
    <w:rsid w:val="00123784"/>
    <w:rsid w:val="001245B5"/>
    <w:rsid w:val="00124A7A"/>
    <w:rsid w:val="001251C4"/>
    <w:rsid w:val="00126411"/>
    <w:rsid w:val="0013053B"/>
    <w:rsid w:val="00130AD3"/>
    <w:rsid w:val="00131B8E"/>
    <w:rsid w:val="001326D2"/>
    <w:rsid w:val="00133082"/>
    <w:rsid w:val="00133C57"/>
    <w:rsid w:val="001342EC"/>
    <w:rsid w:val="00134BA2"/>
    <w:rsid w:val="00134F99"/>
    <w:rsid w:val="001353BA"/>
    <w:rsid w:val="00136A15"/>
    <w:rsid w:val="00136D56"/>
    <w:rsid w:val="00136D83"/>
    <w:rsid w:val="001402D7"/>
    <w:rsid w:val="00140BFE"/>
    <w:rsid w:val="00141DE2"/>
    <w:rsid w:val="00141E18"/>
    <w:rsid w:val="00141E94"/>
    <w:rsid w:val="00142869"/>
    <w:rsid w:val="0014332A"/>
    <w:rsid w:val="0014355C"/>
    <w:rsid w:val="0014364B"/>
    <w:rsid w:val="00144134"/>
    <w:rsid w:val="0014425B"/>
    <w:rsid w:val="001467F1"/>
    <w:rsid w:val="00147038"/>
    <w:rsid w:val="00147BB4"/>
    <w:rsid w:val="00150475"/>
    <w:rsid w:val="00151C06"/>
    <w:rsid w:val="0015374D"/>
    <w:rsid w:val="001544EE"/>
    <w:rsid w:val="00155BCB"/>
    <w:rsid w:val="00155E51"/>
    <w:rsid w:val="00156994"/>
    <w:rsid w:val="00160475"/>
    <w:rsid w:val="00160759"/>
    <w:rsid w:val="0016086F"/>
    <w:rsid w:val="00160BC8"/>
    <w:rsid w:val="001612DB"/>
    <w:rsid w:val="001636A8"/>
    <w:rsid w:val="00163AA5"/>
    <w:rsid w:val="00163FCB"/>
    <w:rsid w:val="0016470E"/>
    <w:rsid w:val="001659C9"/>
    <w:rsid w:val="00165B56"/>
    <w:rsid w:val="00165F11"/>
    <w:rsid w:val="00166BDE"/>
    <w:rsid w:val="0016700C"/>
    <w:rsid w:val="001671BC"/>
    <w:rsid w:val="0017051E"/>
    <w:rsid w:val="00171EE3"/>
    <w:rsid w:val="001732D2"/>
    <w:rsid w:val="001744AE"/>
    <w:rsid w:val="00174599"/>
    <w:rsid w:val="00175FE7"/>
    <w:rsid w:val="0017639F"/>
    <w:rsid w:val="001769CA"/>
    <w:rsid w:val="001801AA"/>
    <w:rsid w:val="0018143D"/>
    <w:rsid w:val="001822EC"/>
    <w:rsid w:val="00183248"/>
    <w:rsid w:val="00183CBB"/>
    <w:rsid w:val="001847B2"/>
    <w:rsid w:val="00184D38"/>
    <w:rsid w:val="0018540F"/>
    <w:rsid w:val="001854E5"/>
    <w:rsid w:val="00185704"/>
    <w:rsid w:val="001857E4"/>
    <w:rsid w:val="0019240C"/>
    <w:rsid w:val="00192418"/>
    <w:rsid w:val="001932E1"/>
    <w:rsid w:val="00193915"/>
    <w:rsid w:val="0019482A"/>
    <w:rsid w:val="001948A9"/>
    <w:rsid w:val="00195037"/>
    <w:rsid w:val="0019572A"/>
    <w:rsid w:val="001966AB"/>
    <w:rsid w:val="001966D6"/>
    <w:rsid w:val="001A058D"/>
    <w:rsid w:val="001A08C3"/>
    <w:rsid w:val="001A3B48"/>
    <w:rsid w:val="001A3FC7"/>
    <w:rsid w:val="001A41F5"/>
    <w:rsid w:val="001A4D10"/>
    <w:rsid w:val="001A6F20"/>
    <w:rsid w:val="001A7716"/>
    <w:rsid w:val="001B48E6"/>
    <w:rsid w:val="001B6949"/>
    <w:rsid w:val="001C0A20"/>
    <w:rsid w:val="001C13A3"/>
    <w:rsid w:val="001C1657"/>
    <w:rsid w:val="001C16F5"/>
    <w:rsid w:val="001C1C4B"/>
    <w:rsid w:val="001C306C"/>
    <w:rsid w:val="001C3CE4"/>
    <w:rsid w:val="001C47DB"/>
    <w:rsid w:val="001C556B"/>
    <w:rsid w:val="001C60C7"/>
    <w:rsid w:val="001C6D6E"/>
    <w:rsid w:val="001D008B"/>
    <w:rsid w:val="001D1098"/>
    <w:rsid w:val="001D144D"/>
    <w:rsid w:val="001D191B"/>
    <w:rsid w:val="001D2700"/>
    <w:rsid w:val="001D388C"/>
    <w:rsid w:val="001D4DE6"/>
    <w:rsid w:val="001D620B"/>
    <w:rsid w:val="001D6FCC"/>
    <w:rsid w:val="001D72D8"/>
    <w:rsid w:val="001D7776"/>
    <w:rsid w:val="001D77C1"/>
    <w:rsid w:val="001D77D2"/>
    <w:rsid w:val="001D7A09"/>
    <w:rsid w:val="001D7F2B"/>
    <w:rsid w:val="001E0449"/>
    <w:rsid w:val="001E364D"/>
    <w:rsid w:val="001E404A"/>
    <w:rsid w:val="001E4D97"/>
    <w:rsid w:val="001E4E18"/>
    <w:rsid w:val="001E4EF9"/>
    <w:rsid w:val="001E4F6C"/>
    <w:rsid w:val="001E5353"/>
    <w:rsid w:val="001E64A5"/>
    <w:rsid w:val="001E723E"/>
    <w:rsid w:val="001F0562"/>
    <w:rsid w:val="001F0662"/>
    <w:rsid w:val="001F2E47"/>
    <w:rsid w:val="001F33E5"/>
    <w:rsid w:val="001F4DD5"/>
    <w:rsid w:val="001F5F62"/>
    <w:rsid w:val="001F68F9"/>
    <w:rsid w:val="00200EA8"/>
    <w:rsid w:val="0020335C"/>
    <w:rsid w:val="00204BB3"/>
    <w:rsid w:val="00205581"/>
    <w:rsid w:val="0020702E"/>
    <w:rsid w:val="00207444"/>
    <w:rsid w:val="002077E5"/>
    <w:rsid w:val="00207CFA"/>
    <w:rsid w:val="0021002F"/>
    <w:rsid w:val="002106A8"/>
    <w:rsid w:val="0021181F"/>
    <w:rsid w:val="002121C8"/>
    <w:rsid w:val="002137D9"/>
    <w:rsid w:val="00214615"/>
    <w:rsid w:val="002146DD"/>
    <w:rsid w:val="00214AA6"/>
    <w:rsid w:val="00215AF1"/>
    <w:rsid w:val="002218EF"/>
    <w:rsid w:val="0022405E"/>
    <w:rsid w:val="00224878"/>
    <w:rsid w:val="0022560D"/>
    <w:rsid w:val="00225A9D"/>
    <w:rsid w:val="00225BA6"/>
    <w:rsid w:val="002272CB"/>
    <w:rsid w:val="002277DA"/>
    <w:rsid w:val="002319B4"/>
    <w:rsid w:val="00232160"/>
    <w:rsid w:val="00232831"/>
    <w:rsid w:val="00232F5B"/>
    <w:rsid w:val="00234AA1"/>
    <w:rsid w:val="002357E5"/>
    <w:rsid w:val="00235D51"/>
    <w:rsid w:val="00237229"/>
    <w:rsid w:val="00237CEF"/>
    <w:rsid w:val="00241A2C"/>
    <w:rsid w:val="00242964"/>
    <w:rsid w:val="002444E3"/>
    <w:rsid w:val="00245604"/>
    <w:rsid w:val="00250188"/>
    <w:rsid w:val="00250B3B"/>
    <w:rsid w:val="0025105F"/>
    <w:rsid w:val="0025168A"/>
    <w:rsid w:val="00252B3B"/>
    <w:rsid w:val="002533BB"/>
    <w:rsid w:val="00253838"/>
    <w:rsid w:val="00253B5E"/>
    <w:rsid w:val="00254880"/>
    <w:rsid w:val="00254CF7"/>
    <w:rsid w:val="00254D67"/>
    <w:rsid w:val="00260286"/>
    <w:rsid w:val="00260AD2"/>
    <w:rsid w:val="00261663"/>
    <w:rsid w:val="00263061"/>
    <w:rsid w:val="00263E6E"/>
    <w:rsid w:val="00265449"/>
    <w:rsid w:val="00267594"/>
    <w:rsid w:val="00270B4E"/>
    <w:rsid w:val="002726A5"/>
    <w:rsid w:val="0027277A"/>
    <w:rsid w:val="00272E1D"/>
    <w:rsid w:val="002737FD"/>
    <w:rsid w:val="002738BF"/>
    <w:rsid w:val="002741F3"/>
    <w:rsid w:val="0027445F"/>
    <w:rsid w:val="00277D3E"/>
    <w:rsid w:val="00281B57"/>
    <w:rsid w:val="00282C54"/>
    <w:rsid w:val="002861F1"/>
    <w:rsid w:val="00287A4D"/>
    <w:rsid w:val="00291272"/>
    <w:rsid w:val="00293031"/>
    <w:rsid w:val="002944BB"/>
    <w:rsid w:val="00294643"/>
    <w:rsid w:val="00294DAA"/>
    <w:rsid w:val="00294F40"/>
    <w:rsid w:val="0029591F"/>
    <w:rsid w:val="00296157"/>
    <w:rsid w:val="00296531"/>
    <w:rsid w:val="002973B4"/>
    <w:rsid w:val="002A03E5"/>
    <w:rsid w:val="002A0C1C"/>
    <w:rsid w:val="002A122D"/>
    <w:rsid w:val="002A1EA7"/>
    <w:rsid w:val="002A61A1"/>
    <w:rsid w:val="002A68D7"/>
    <w:rsid w:val="002A7169"/>
    <w:rsid w:val="002A720B"/>
    <w:rsid w:val="002B01F4"/>
    <w:rsid w:val="002B09C8"/>
    <w:rsid w:val="002B117B"/>
    <w:rsid w:val="002B14C2"/>
    <w:rsid w:val="002B1BDB"/>
    <w:rsid w:val="002B1CF2"/>
    <w:rsid w:val="002B1F9D"/>
    <w:rsid w:val="002B2168"/>
    <w:rsid w:val="002B2258"/>
    <w:rsid w:val="002B3058"/>
    <w:rsid w:val="002B3497"/>
    <w:rsid w:val="002B3724"/>
    <w:rsid w:val="002B54B4"/>
    <w:rsid w:val="002B612B"/>
    <w:rsid w:val="002B67CB"/>
    <w:rsid w:val="002B7003"/>
    <w:rsid w:val="002B7181"/>
    <w:rsid w:val="002B794E"/>
    <w:rsid w:val="002B7B3B"/>
    <w:rsid w:val="002B7D71"/>
    <w:rsid w:val="002C0C2E"/>
    <w:rsid w:val="002C22F5"/>
    <w:rsid w:val="002C346C"/>
    <w:rsid w:val="002C34EA"/>
    <w:rsid w:val="002C3C10"/>
    <w:rsid w:val="002C3EE4"/>
    <w:rsid w:val="002C4B04"/>
    <w:rsid w:val="002C5C65"/>
    <w:rsid w:val="002C72F4"/>
    <w:rsid w:val="002C7A93"/>
    <w:rsid w:val="002D1049"/>
    <w:rsid w:val="002D27F8"/>
    <w:rsid w:val="002D356F"/>
    <w:rsid w:val="002D3B0A"/>
    <w:rsid w:val="002D44CE"/>
    <w:rsid w:val="002D5290"/>
    <w:rsid w:val="002D582B"/>
    <w:rsid w:val="002D697C"/>
    <w:rsid w:val="002D6DE3"/>
    <w:rsid w:val="002D73B8"/>
    <w:rsid w:val="002D7517"/>
    <w:rsid w:val="002E14B7"/>
    <w:rsid w:val="002E1915"/>
    <w:rsid w:val="002E1931"/>
    <w:rsid w:val="002E2F00"/>
    <w:rsid w:val="002E3710"/>
    <w:rsid w:val="002E3C6E"/>
    <w:rsid w:val="002E4AB2"/>
    <w:rsid w:val="002E5645"/>
    <w:rsid w:val="002E719D"/>
    <w:rsid w:val="002E7936"/>
    <w:rsid w:val="002E7CD1"/>
    <w:rsid w:val="002F0CA2"/>
    <w:rsid w:val="002F2071"/>
    <w:rsid w:val="002F2887"/>
    <w:rsid w:val="002F3C1B"/>
    <w:rsid w:val="002F6277"/>
    <w:rsid w:val="002F7786"/>
    <w:rsid w:val="002F7DF3"/>
    <w:rsid w:val="003003BB"/>
    <w:rsid w:val="003003EC"/>
    <w:rsid w:val="003017CC"/>
    <w:rsid w:val="003029A0"/>
    <w:rsid w:val="00302DCE"/>
    <w:rsid w:val="003037C1"/>
    <w:rsid w:val="00303F08"/>
    <w:rsid w:val="00305023"/>
    <w:rsid w:val="00305B3B"/>
    <w:rsid w:val="00306344"/>
    <w:rsid w:val="00306819"/>
    <w:rsid w:val="003104D1"/>
    <w:rsid w:val="00312A5E"/>
    <w:rsid w:val="00313725"/>
    <w:rsid w:val="00313A30"/>
    <w:rsid w:val="0031444A"/>
    <w:rsid w:val="0031545C"/>
    <w:rsid w:val="00316331"/>
    <w:rsid w:val="003178FE"/>
    <w:rsid w:val="00320C04"/>
    <w:rsid w:val="0032272A"/>
    <w:rsid w:val="00323638"/>
    <w:rsid w:val="00323D0D"/>
    <w:rsid w:val="00323EAE"/>
    <w:rsid w:val="00324A1C"/>
    <w:rsid w:val="00325149"/>
    <w:rsid w:val="00327BED"/>
    <w:rsid w:val="00327F27"/>
    <w:rsid w:val="00330720"/>
    <w:rsid w:val="00330BF5"/>
    <w:rsid w:val="00331209"/>
    <w:rsid w:val="00332990"/>
    <w:rsid w:val="00332CDA"/>
    <w:rsid w:val="003331F8"/>
    <w:rsid w:val="0033411F"/>
    <w:rsid w:val="0033425C"/>
    <w:rsid w:val="00334445"/>
    <w:rsid w:val="0033604A"/>
    <w:rsid w:val="0033605F"/>
    <w:rsid w:val="00336F90"/>
    <w:rsid w:val="00337700"/>
    <w:rsid w:val="003415B0"/>
    <w:rsid w:val="00343755"/>
    <w:rsid w:val="00344432"/>
    <w:rsid w:val="00344A99"/>
    <w:rsid w:val="00344B7C"/>
    <w:rsid w:val="00345921"/>
    <w:rsid w:val="00346075"/>
    <w:rsid w:val="00346857"/>
    <w:rsid w:val="003473D2"/>
    <w:rsid w:val="003479D1"/>
    <w:rsid w:val="00347FC6"/>
    <w:rsid w:val="00350A58"/>
    <w:rsid w:val="00350E4E"/>
    <w:rsid w:val="00351EC9"/>
    <w:rsid w:val="00352E3C"/>
    <w:rsid w:val="00352FEC"/>
    <w:rsid w:val="00353A61"/>
    <w:rsid w:val="00353D80"/>
    <w:rsid w:val="00353DA3"/>
    <w:rsid w:val="0035434C"/>
    <w:rsid w:val="00355C9B"/>
    <w:rsid w:val="003562C8"/>
    <w:rsid w:val="0035665D"/>
    <w:rsid w:val="003570F8"/>
    <w:rsid w:val="0035717A"/>
    <w:rsid w:val="00357C0B"/>
    <w:rsid w:val="003625A0"/>
    <w:rsid w:val="003640C4"/>
    <w:rsid w:val="003676B1"/>
    <w:rsid w:val="00367AB6"/>
    <w:rsid w:val="00370836"/>
    <w:rsid w:val="00370B07"/>
    <w:rsid w:val="00381E2F"/>
    <w:rsid w:val="0038211E"/>
    <w:rsid w:val="00384892"/>
    <w:rsid w:val="00385374"/>
    <w:rsid w:val="00386CAE"/>
    <w:rsid w:val="0039008D"/>
    <w:rsid w:val="003904A4"/>
    <w:rsid w:val="00390663"/>
    <w:rsid w:val="0039176F"/>
    <w:rsid w:val="00391A8D"/>
    <w:rsid w:val="00392154"/>
    <w:rsid w:val="00393115"/>
    <w:rsid w:val="003932B1"/>
    <w:rsid w:val="00393AFB"/>
    <w:rsid w:val="0039502F"/>
    <w:rsid w:val="003957EE"/>
    <w:rsid w:val="00395E6E"/>
    <w:rsid w:val="00396920"/>
    <w:rsid w:val="00396D91"/>
    <w:rsid w:val="003A0814"/>
    <w:rsid w:val="003A1E27"/>
    <w:rsid w:val="003A3BA3"/>
    <w:rsid w:val="003A44D2"/>
    <w:rsid w:val="003A4526"/>
    <w:rsid w:val="003A6494"/>
    <w:rsid w:val="003A6624"/>
    <w:rsid w:val="003A691E"/>
    <w:rsid w:val="003A6E58"/>
    <w:rsid w:val="003A7A87"/>
    <w:rsid w:val="003A7B6A"/>
    <w:rsid w:val="003A7E4C"/>
    <w:rsid w:val="003B1E19"/>
    <w:rsid w:val="003B1EEF"/>
    <w:rsid w:val="003B3063"/>
    <w:rsid w:val="003B3B76"/>
    <w:rsid w:val="003B4081"/>
    <w:rsid w:val="003B50DE"/>
    <w:rsid w:val="003B6A07"/>
    <w:rsid w:val="003B6C5A"/>
    <w:rsid w:val="003B6FAA"/>
    <w:rsid w:val="003B7576"/>
    <w:rsid w:val="003C0E6E"/>
    <w:rsid w:val="003C16F2"/>
    <w:rsid w:val="003C1703"/>
    <w:rsid w:val="003C2836"/>
    <w:rsid w:val="003C4151"/>
    <w:rsid w:val="003C66C4"/>
    <w:rsid w:val="003C706A"/>
    <w:rsid w:val="003D1D18"/>
    <w:rsid w:val="003D1F04"/>
    <w:rsid w:val="003D258C"/>
    <w:rsid w:val="003D287A"/>
    <w:rsid w:val="003D5BFD"/>
    <w:rsid w:val="003D6995"/>
    <w:rsid w:val="003D6DF7"/>
    <w:rsid w:val="003D7577"/>
    <w:rsid w:val="003D7950"/>
    <w:rsid w:val="003D7B85"/>
    <w:rsid w:val="003E0883"/>
    <w:rsid w:val="003E1244"/>
    <w:rsid w:val="003E2703"/>
    <w:rsid w:val="003E3428"/>
    <w:rsid w:val="003E3E4C"/>
    <w:rsid w:val="003E3ECE"/>
    <w:rsid w:val="003E4697"/>
    <w:rsid w:val="003E4DD3"/>
    <w:rsid w:val="003E518C"/>
    <w:rsid w:val="003E5E92"/>
    <w:rsid w:val="003E6106"/>
    <w:rsid w:val="003E7496"/>
    <w:rsid w:val="003E7543"/>
    <w:rsid w:val="003E7719"/>
    <w:rsid w:val="003F0C60"/>
    <w:rsid w:val="003F1671"/>
    <w:rsid w:val="003F17C2"/>
    <w:rsid w:val="003F18D4"/>
    <w:rsid w:val="003F3A5C"/>
    <w:rsid w:val="003F5218"/>
    <w:rsid w:val="00400145"/>
    <w:rsid w:val="00401409"/>
    <w:rsid w:val="00402253"/>
    <w:rsid w:val="004049C2"/>
    <w:rsid w:val="00405697"/>
    <w:rsid w:val="00405DB8"/>
    <w:rsid w:val="00405F74"/>
    <w:rsid w:val="00406230"/>
    <w:rsid w:val="0040635D"/>
    <w:rsid w:val="00406E88"/>
    <w:rsid w:val="004070D5"/>
    <w:rsid w:val="0040712A"/>
    <w:rsid w:val="00407B13"/>
    <w:rsid w:val="0041032E"/>
    <w:rsid w:val="00412122"/>
    <w:rsid w:val="00412430"/>
    <w:rsid w:val="004134E8"/>
    <w:rsid w:val="0041385C"/>
    <w:rsid w:val="00414B7F"/>
    <w:rsid w:val="004159F0"/>
    <w:rsid w:val="00415C29"/>
    <w:rsid w:val="00415CAA"/>
    <w:rsid w:val="0041792F"/>
    <w:rsid w:val="0042061F"/>
    <w:rsid w:val="00421450"/>
    <w:rsid w:val="0042194E"/>
    <w:rsid w:val="00421CB3"/>
    <w:rsid w:val="0042278F"/>
    <w:rsid w:val="00423C54"/>
    <w:rsid w:val="00424C89"/>
    <w:rsid w:val="0042544E"/>
    <w:rsid w:val="00430AB5"/>
    <w:rsid w:val="00431C40"/>
    <w:rsid w:val="004320D1"/>
    <w:rsid w:val="00432D61"/>
    <w:rsid w:val="00433AA1"/>
    <w:rsid w:val="00433C56"/>
    <w:rsid w:val="0043584A"/>
    <w:rsid w:val="00435AE2"/>
    <w:rsid w:val="00437583"/>
    <w:rsid w:val="004376DA"/>
    <w:rsid w:val="004422AA"/>
    <w:rsid w:val="00442A59"/>
    <w:rsid w:val="00443501"/>
    <w:rsid w:val="00444324"/>
    <w:rsid w:val="0044484A"/>
    <w:rsid w:val="00445F9A"/>
    <w:rsid w:val="00445F9E"/>
    <w:rsid w:val="00446103"/>
    <w:rsid w:val="00446E89"/>
    <w:rsid w:val="00447355"/>
    <w:rsid w:val="004503D4"/>
    <w:rsid w:val="00451095"/>
    <w:rsid w:val="0045130D"/>
    <w:rsid w:val="00452486"/>
    <w:rsid w:val="004524E7"/>
    <w:rsid w:val="00452F98"/>
    <w:rsid w:val="00453948"/>
    <w:rsid w:val="004542A8"/>
    <w:rsid w:val="00454AE8"/>
    <w:rsid w:val="0045747F"/>
    <w:rsid w:val="004579A8"/>
    <w:rsid w:val="00457F12"/>
    <w:rsid w:val="00462357"/>
    <w:rsid w:val="004626CA"/>
    <w:rsid w:val="00463992"/>
    <w:rsid w:val="0046564E"/>
    <w:rsid w:val="00466327"/>
    <w:rsid w:val="00466D2B"/>
    <w:rsid w:val="00467146"/>
    <w:rsid w:val="004673C9"/>
    <w:rsid w:val="004674E0"/>
    <w:rsid w:val="00470D38"/>
    <w:rsid w:val="00472BF5"/>
    <w:rsid w:val="00472DAB"/>
    <w:rsid w:val="00474057"/>
    <w:rsid w:val="0047495F"/>
    <w:rsid w:val="004750F8"/>
    <w:rsid w:val="004752B2"/>
    <w:rsid w:val="00475449"/>
    <w:rsid w:val="0047587B"/>
    <w:rsid w:val="004760E2"/>
    <w:rsid w:val="0048024E"/>
    <w:rsid w:val="00481836"/>
    <w:rsid w:val="00482810"/>
    <w:rsid w:val="004840A2"/>
    <w:rsid w:val="004846B6"/>
    <w:rsid w:val="0048512D"/>
    <w:rsid w:val="00485A3D"/>
    <w:rsid w:val="004867B7"/>
    <w:rsid w:val="00486C30"/>
    <w:rsid w:val="00487818"/>
    <w:rsid w:val="00490D93"/>
    <w:rsid w:val="00490D95"/>
    <w:rsid w:val="004951ED"/>
    <w:rsid w:val="004962C5"/>
    <w:rsid w:val="00496820"/>
    <w:rsid w:val="00497E4C"/>
    <w:rsid w:val="004A1EEA"/>
    <w:rsid w:val="004A2206"/>
    <w:rsid w:val="004A3582"/>
    <w:rsid w:val="004A42E0"/>
    <w:rsid w:val="004A51CF"/>
    <w:rsid w:val="004A5ADB"/>
    <w:rsid w:val="004A7258"/>
    <w:rsid w:val="004A7A2F"/>
    <w:rsid w:val="004B14EB"/>
    <w:rsid w:val="004B2024"/>
    <w:rsid w:val="004B2321"/>
    <w:rsid w:val="004B284B"/>
    <w:rsid w:val="004B2B1B"/>
    <w:rsid w:val="004B2B35"/>
    <w:rsid w:val="004B406A"/>
    <w:rsid w:val="004B4504"/>
    <w:rsid w:val="004B488C"/>
    <w:rsid w:val="004B4D32"/>
    <w:rsid w:val="004B542F"/>
    <w:rsid w:val="004B60E7"/>
    <w:rsid w:val="004B6345"/>
    <w:rsid w:val="004B67DC"/>
    <w:rsid w:val="004C1522"/>
    <w:rsid w:val="004C2999"/>
    <w:rsid w:val="004C313A"/>
    <w:rsid w:val="004C324C"/>
    <w:rsid w:val="004C43A8"/>
    <w:rsid w:val="004C47A5"/>
    <w:rsid w:val="004C669B"/>
    <w:rsid w:val="004C7180"/>
    <w:rsid w:val="004C7886"/>
    <w:rsid w:val="004C7AC7"/>
    <w:rsid w:val="004D094A"/>
    <w:rsid w:val="004D23F2"/>
    <w:rsid w:val="004D2B7B"/>
    <w:rsid w:val="004D3812"/>
    <w:rsid w:val="004D49BA"/>
    <w:rsid w:val="004D507B"/>
    <w:rsid w:val="004D57F0"/>
    <w:rsid w:val="004D7053"/>
    <w:rsid w:val="004D7480"/>
    <w:rsid w:val="004D776D"/>
    <w:rsid w:val="004D7B2D"/>
    <w:rsid w:val="004E03F4"/>
    <w:rsid w:val="004E05FD"/>
    <w:rsid w:val="004E158B"/>
    <w:rsid w:val="004E2953"/>
    <w:rsid w:val="004E316C"/>
    <w:rsid w:val="004E3705"/>
    <w:rsid w:val="004E3BD2"/>
    <w:rsid w:val="004E4BD9"/>
    <w:rsid w:val="004E6FD8"/>
    <w:rsid w:val="004E77C5"/>
    <w:rsid w:val="004F0C5A"/>
    <w:rsid w:val="004F1364"/>
    <w:rsid w:val="004F1770"/>
    <w:rsid w:val="004F1D2D"/>
    <w:rsid w:val="004F22D7"/>
    <w:rsid w:val="004F2D1C"/>
    <w:rsid w:val="004F4C57"/>
    <w:rsid w:val="004F4DFC"/>
    <w:rsid w:val="004F4EAE"/>
    <w:rsid w:val="004F5E40"/>
    <w:rsid w:val="004F73DF"/>
    <w:rsid w:val="004F742A"/>
    <w:rsid w:val="004F7BFA"/>
    <w:rsid w:val="0050052A"/>
    <w:rsid w:val="00501EF5"/>
    <w:rsid w:val="0050380C"/>
    <w:rsid w:val="00504AD6"/>
    <w:rsid w:val="005056FF"/>
    <w:rsid w:val="005057AE"/>
    <w:rsid w:val="0050588B"/>
    <w:rsid w:val="00505BC7"/>
    <w:rsid w:val="0050605D"/>
    <w:rsid w:val="00506DE5"/>
    <w:rsid w:val="00510FC4"/>
    <w:rsid w:val="005116BE"/>
    <w:rsid w:val="005117B9"/>
    <w:rsid w:val="00511D53"/>
    <w:rsid w:val="00511FED"/>
    <w:rsid w:val="00512214"/>
    <w:rsid w:val="005129D8"/>
    <w:rsid w:val="00512E3C"/>
    <w:rsid w:val="00515094"/>
    <w:rsid w:val="005163EE"/>
    <w:rsid w:val="00517817"/>
    <w:rsid w:val="00520586"/>
    <w:rsid w:val="00520898"/>
    <w:rsid w:val="00521A6E"/>
    <w:rsid w:val="00521DCD"/>
    <w:rsid w:val="00523971"/>
    <w:rsid w:val="0052623B"/>
    <w:rsid w:val="005266AD"/>
    <w:rsid w:val="005268AC"/>
    <w:rsid w:val="005302F1"/>
    <w:rsid w:val="005311CC"/>
    <w:rsid w:val="00531303"/>
    <w:rsid w:val="005339CC"/>
    <w:rsid w:val="00533C6F"/>
    <w:rsid w:val="00533DD3"/>
    <w:rsid w:val="005345F2"/>
    <w:rsid w:val="0053614E"/>
    <w:rsid w:val="0053638B"/>
    <w:rsid w:val="00542091"/>
    <w:rsid w:val="005420E8"/>
    <w:rsid w:val="00542593"/>
    <w:rsid w:val="00542C40"/>
    <w:rsid w:val="0054319E"/>
    <w:rsid w:val="00543D82"/>
    <w:rsid w:val="00544E51"/>
    <w:rsid w:val="0054579E"/>
    <w:rsid w:val="00546A03"/>
    <w:rsid w:val="00547C0C"/>
    <w:rsid w:val="00547D56"/>
    <w:rsid w:val="005505E7"/>
    <w:rsid w:val="00551AFD"/>
    <w:rsid w:val="00551DBF"/>
    <w:rsid w:val="00551FF9"/>
    <w:rsid w:val="0055361C"/>
    <w:rsid w:val="0055434C"/>
    <w:rsid w:val="005559D1"/>
    <w:rsid w:val="00555EA2"/>
    <w:rsid w:val="00556AA0"/>
    <w:rsid w:val="0055756A"/>
    <w:rsid w:val="00557BFF"/>
    <w:rsid w:val="00557D9D"/>
    <w:rsid w:val="00560B34"/>
    <w:rsid w:val="00561EE0"/>
    <w:rsid w:val="00564730"/>
    <w:rsid w:val="00565B0A"/>
    <w:rsid w:val="00566ED2"/>
    <w:rsid w:val="00572FB5"/>
    <w:rsid w:val="00573687"/>
    <w:rsid w:val="005771A7"/>
    <w:rsid w:val="005778BD"/>
    <w:rsid w:val="005802E8"/>
    <w:rsid w:val="00580DEB"/>
    <w:rsid w:val="00581038"/>
    <w:rsid w:val="005837C8"/>
    <w:rsid w:val="00584A8C"/>
    <w:rsid w:val="00585A90"/>
    <w:rsid w:val="00585F32"/>
    <w:rsid w:val="005861C4"/>
    <w:rsid w:val="0059112C"/>
    <w:rsid w:val="00591876"/>
    <w:rsid w:val="00594482"/>
    <w:rsid w:val="00594AE4"/>
    <w:rsid w:val="00594FDE"/>
    <w:rsid w:val="0059647A"/>
    <w:rsid w:val="005A0920"/>
    <w:rsid w:val="005A5BD3"/>
    <w:rsid w:val="005A627E"/>
    <w:rsid w:val="005A6C29"/>
    <w:rsid w:val="005B023A"/>
    <w:rsid w:val="005B03A1"/>
    <w:rsid w:val="005B0BBA"/>
    <w:rsid w:val="005B3FF7"/>
    <w:rsid w:val="005B4390"/>
    <w:rsid w:val="005B43B6"/>
    <w:rsid w:val="005B4A87"/>
    <w:rsid w:val="005B5C9B"/>
    <w:rsid w:val="005B5ED0"/>
    <w:rsid w:val="005B6871"/>
    <w:rsid w:val="005B71E7"/>
    <w:rsid w:val="005B773B"/>
    <w:rsid w:val="005B7A5F"/>
    <w:rsid w:val="005BF532"/>
    <w:rsid w:val="005C20FD"/>
    <w:rsid w:val="005C21B5"/>
    <w:rsid w:val="005C3ECD"/>
    <w:rsid w:val="005C3F4F"/>
    <w:rsid w:val="005C40E8"/>
    <w:rsid w:val="005C52B5"/>
    <w:rsid w:val="005C78D3"/>
    <w:rsid w:val="005C78FA"/>
    <w:rsid w:val="005D05FA"/>
    <w:rsid w:val="005D0DF6"/>
    <w:rsid w:val="005D14BC"/>
    <w:rsid w:val="005D160C"/>
    <w:rsid w:val="005D2FB3"/>
    <w:rsid w:val="005D3349"/>
    <w:rsid w:val="005D3436"/>
    <w:rsid w:val="005D75C7"/>
    <w:rsid w:val="005E0608"/>
    <w:rsid w:val="005E0957"/>
    <w:rsid w:val="005E325E"/>
    <w:rsid w:val="005E3613"/>
    <w:rsid w:val="005E3711"/>
    <w:rsid w:val="005E38E7"/>
    <w:rsid w:val="005E425F"/>
    <w:rsid w:val="005E468B"/>
    <w:rsid w:val="005E55C8"/>
    <w:rsid w:val="005E566C"/>
    <w:rsid w:val="005E571C"/>
    <w:rsid w:val="005E670D"/>
    <w:rsid w:val="005F096C"/>
    <w:rsid w:val="005F0C76"/>
    <w:rsid w:val="005F0DCF"/>
    <w:rsid w:val="005F2974"/>
    <w:rsid w:val="005F2B5B"/>
    <w:rsid w:val="005F3057"/>
    <w:rsid w:val="005F3069"/>
    <w:rsid w:val="005F333D"/>
    <w:rsid w:val="005F35E5"/>
    <w:rsid w:val="005F5641"/>
    <w:rsid w:val="005F584B"/>
    <w:rsid w:val="005F593D"/>
    <w:rsid w:val="006001D0"/>
    <w:rsid w:val="0060084F"/>
    <w:rsid w:val="00601CC5"/>
    <w:rsid w:val="00602CEF"/>
    <w:rsid w:val="0060452A"/>
    <w:rsid w:val="00605DB8"/>
    <w:rsid w:val="006060B5"/>
    <w:rsid w:val="00606684"/>
    <w:rsid w:val="006067F0"/>
    <w:rsid w:val="0060693C"/>
    <w:rsid w:val="00606A42"/>
    <w:rsid w:val="006071E8"/>
    <w:rsid w:val="006073D4"/>
    <w:rsid w:val="006104FA"/>
    <w:rsid w:val="006109DB"/>
    <w:rsid w:val="00612131"/>
    <w:rsid w:val="006139C8"/>
    <w:rsid w:val="00614508"/>
    <w:rsid w:val="00614A11"/>
    <w:rsid w:val="00617CE2"/>
    <w:rsid w:val="00620BAD"/>
    <w:rsid w:val="00621AB8"/>
    <w:rsid w:val="00624309"/>
    <w:rsid w:val="006244C5"/>
    <w:rsid w:val="0062506A"/>
    <w:rsid w:val="00626CF1"/>
    <w:rsid w:val="00627566"/>
    <w:rsid w:val="00627803"/>
    <w:rsid w:val="00627F62"/>
    <w:rsid w:val="006308E6"/>
    <w:rsid w:val="00630911"/>
    <w:rsid w:val="006314AE"/>
    <w:rsid w:val="006315C7"/>
    <w:rsid w:val="006321B0"/>
    <w:rsid w:val="00632470"/>
    <w:rsid w:val="00633720"/>
    <w:rsid w:val="00633986"/>
    <w:rsid w:val="00637BAF"/>
    <w:rsid w:val="00637E4B"/>
    <w:rsid w:val="00637FCA"/>
    <w:rsid w:val="006415AD"/>
    <w:rsid w:val="00641939"/>
    <w:rsid w:val="00641B4B"/>
    <w:rsid w:val="00644823"/>
    <w:rsid w:val="00644B56"/>
    <w:rsid w:val="006450F6"/>
    <w:rsid w:val="00645195"/>
    <w:rsid w:val="00645688"/>
    <w:rsid w:val="00645824"/>
    <w:rsid w:val="00645D87"/>
    <w:rsid w:val="00646B86"/>
    <w:rsid w:val="0064711C"/>
    <w:rsid w:val="0064773F"/>
    <w:rsid w:val="006501F5"/>
    <w:rsid w:val="00653C2A"/>
    <w:rsid w:val="00655137"/>
    <w:rsid w:val="0065532F"/>
    <w:rsid w:val="00655561"/>
    <w:rsid w:val="006557D9"/>
    <w:rsid w:val="00655C95"/>
    <w:rsid w:val="00656FCE"/>
    <w:rsid w:val="00657D86"/>
    <w:rsid w:val="006638B7"/>
    <w:rsid w:val="00663BB7"/>
    <w:rsid w:val="00667F1F"/>
    <w:rsid w:val="00670A9B"/>
    <w:rsid w:val="0067155C"/>
    <w:rsid w:val="006724EA"/>
    <w:rsid w:val="00672594"/>
    <w:rsid w:val="00672982"/>
    <w:rsid w:val="006729F6"/>
    <w:rsid w:val="00673240"/>
    <w:rsid w:val="00673636"/>
    <w:rsid w:val="00673767"/>
    <w:rsid w:val="00673A0B"/>
    <w:rsid w:val="006747CE"/>
    <w:rsid w:val="0067563B"/>
    <w:rsid w:val="006762E2"/>
    <w:rsid w:val="006771A3"/>
    <w:rsid w:val="00677296"/>
    <w:rsid w:val="006777F5"/>
    <w:rsid w:val="00677A75"/>
    <w:rsid w:val="00677DE3"/>
    <w:rsid w:val="006811D2"/>
    <w:rsid w:val="00681348"/>
    <w:rsid w:val="00681C6C"/>
    <w:rsid w:val="00682867"/>
    <w:rsid w:val="00683383"/>
    <w:rsid w:val="006834A0"/>
    <w:rsid w:val="006840BF"/>
    <w:rsid w:val="00684592"/>
    <w:rsid w:val="0068486D"/>
    <w:rsid w:val="006858AE"/>
    <w:rsid w:val="00685EE3"/>
    <w:rsid w:val="006903D0"/>
    <w:rsid w:val="0069041E"/>
    <w:rsid w:val="00690A61"/>
    <w:rsid w:val="00690E42"/>
    <w:rsid w:val="006924D5"/>
    <w:rsid w:val="00693182"/>
    <w:rsid w:val="00693E01"/>
    <w:rsid w:val="00697302"/>
    <w:rsid w:val="006974BB"/>
    <w:rsid w:val="0069784A"/>
    <w:rsid w:val="006A0096"/>
    <w:rsid w:val="006A0A04"/>
    <w:rsid w:val="006A1633"/>
    <w:rsid w:val="006A2DBF"/>
    <w:rsid w:val="006A3312"/>
    <w:rsid w:val="006A34F9"/>
    <w:rsid w:val="006A40EC"/>
    <w:rsid w:val="006A46EB"/>
    <w:rsid w:val="006A52E8"/>
    <w:rsid w:val="006A6B95"/>
    <w:rsid w:val="006A7209"/>
    <w:rsid w:val="006A74B3"/>
    <w:rsid w:val="006B1015"/>
    <w:rsid w:val="006B210D"/>
    <w:rsid w:val="006B244E"/>
    <w:rsid w:val="006B2D8C"/>
    <w:rsid w:val="006B32CB"/>
    <w:rsid w:val="006B3309"/>
    <w:rsid w:val="006B3711"/>
    <w:rsid w:val="006B5040"/>
    <w:rsid w:val="006B510F"/>
    <w:rsid w:val="006B5917"/>
    <w:rsid w:val="006B609B"/>
    <w:rsid w:val="006B78CD"/>
    <w:rsid w:val="006B7B12"/>
    <w:rsid w:val="006B7BD4"/>
    <w:rsid w:val="006C0570"/>
    <w:rsid w:val="006C180C"/>
    <w:rsid w:val="006C19E3"/>
    <w:rsid w:val="006C1FC4"/>
    <w:rsid w:val="006C275F"/>
    <w:rsid w:val="006C27B1"/>
    <w:rsid w:val="006C2876"/>
    <w:rsid w:val="006C2988"/>
    <w:rsid w:val="006C37FD"/>
    <w:rsid w:val="006C3816"/>
    <w:rsid w:val="006C4420"/>
    <w:rsid w:val="006C504C"/>
    <w:rsid w:val="006C61E1"/>
    <w:rsid w:val="006C6920"/>
    <w:rsid w:val="006C6FBE"/>
    <w:rsid w:val="006D04D8"/>
    <w:rsid w:val="006D24FB"/>
    <w:rsid w:val="006D3A52"/>
    <w:rsid w:val="006D4541"/>
    <w:rsid w:val="006D4E11"/>
    <w:rsid w:val="006D5415"/>
    <w:rsid w:val="006E0AA4"/>
    <w:rsid w:val="006E0E0D"/>
    <w:rsid w:val="006E1231"/>
    <w:rsid w:val="006E148D"/>
    <w:rsid w:val="006E3ADB"/>
    <w:rsid w:val="006E6403"/>
    <w:rsid w:val="006E67E3"/>
    <w:rsid w:val="006E6AF7"/>
    <w:rsid w:val="006E7276"/>
    <w:rsid w:val="006E749E"/>
    <w:rsid w:val="006E7956"/>
    <w:rsid w:val="006E7D5B"/>
    <w:rsid w:val="006F1329"/>
    <w:rsid w:val="006F17AF"/>
    <w:rsid w:val="006F263A"/>
    <w:rsid w:val="006F2870"/>
    <w:rsid w:val="006F305B"/>
    <w:rsid w:val="006F3128"/>
    <w:rsid w:val="006F385F"/>
    <w:rsid w:val="006F3900"/>
    <w:rsid w:val="006F4271"/>
    <w:rsid w:val="006F4BBE"/>
    <w:rsid w:val="006F4E3A"/>
    <w:rsid w:val="006F4EBE"/>
    <w:rsid w:val="006F5025"/>
    <w:rsid w:val="006F60C9"/>
    <w:rsid w:val="006F6DA7"/>
    <w:rsid w:val="006F7A4A"/>
    <w:rsid w:val="00700239"/>
    <w:rsid w:val="0070063C"/>
    <w:rsid w:val="00700B90"/>
    <w:rsid w:val="007018EA"/>
    <w:rsid w:val="00702D03"/>
    <w:rsid w:val="00704DED"/>
    <w:rsid w:val="00706214"/>
    <w:rsid w:val="00706AAA"/>
    <w:rsid w:val="00706F28"/>
    <w:rsid w:val="0071008E"/>
    <w:rsid w:val="0071149E"/>
    <w:rsid w:val="007114E4"/>
    <w:rsid w:val="007122FA"/>
    <w:rsid w:val="0071257B"/>
    <w:rsid w:val="00714327"/>
    <w:rsid w:val="00714DF4"/>
    <w:rsid w:val="00715596"/>
    <w:rsid w:val="007156BA"/>
    <w:rsid w:val="00715954"/>
    <w:rsid w:val="007160F5"/>
    <w:rsid w:val="0071617E"/>
    <w:rsid w:val="00717727"/>
    <w:rsid w:val="007178DB"/>
    <w:rsid w:val="00722073"/>
    <w:rsid w:val="00722F82"/>
    <w:rsid w:val="00723955"/>
    <w:rsid w:val="00724826"/>
    <w:rsid w:val="00725916"/>
    <w:rsid w:val="007271E1"/>
    <w:rsid w:val="00730672"/>
    <w:rsid w:val="00730BFA"/>
    <w:rsid w:val="00730EB3"/>
    <w:rsid w:val="0073142E"/>
    <w:rsid w:val="00731AD0"/>
    <w:rsid w:val="00734A12"/>
    <w:rsid w:val="007362D8"/>
    <w:rsid w:val="00736A5D"/>
    <w:rsid w:val="00737CC8"/>
    <w:rsid w:val="007401C6"/>
    <w:rsid w:val="007409E7"/>
    <w:rsid w:val="00740BBB"/>
    <w:rsid w:val="00742CC2"/>
    <w:rsid w:val="00743E92"/>
    <w:rsid w:val="0074484E"/>
    <w:rsid w:val="00744A9A"/>
    <w:rsid w:val="007452A5"/>
    <w:rsid w:val="00746045"/>
    <w:rsid w:val="00747C8E"/>
    <w:rsid w:val="00752151"/>
    <w:rsid w:val="007521FE"/>
    <w:rsid w:val="007527F3"/>
    <w:rsid w:val="00753C17"/>
    <w:rsid w:val="00755314"/>
    <w:rsid w:val="00755707"/>
    <w:rsid w:val="00757684"/>
    <w:rsid w:val="007611CD"/>
    <w:rsid w:val="00761A0E"/>
    <w:rsid w:val="00763CCD"/>
    <w:rsid w:val="007654E8"/>
    <w:rsid w:val="00765C28"/>
    <w:rsid w:val="00765E54"/>
    <w:rsid w:val="0077153B"/>
    <w:rsid w:val="00771571"/>
    <w:rsid w:val="00771A22"/>
    <w:rsid w:val="00771B0F"/>
    <w:rsid w:val="00771FA4"/>
    <w:rsid w:val="00772DAC"/>
    <w:rsid w:val="00773946"/>
    <w:rsid w:val="007747E5"/>
    <w:rsid w:val="00774CBD"/>
    <w:rsid w:val="00774F57"/>
    <w:rsid w:val="00774FCE"/>
    <w:rsid w:val="00776F22"/>
    <w:rsid w:val="00777CF1"/>
    <w:rsid w:val="00781344"/>
    <w:rsid w:val="00782192"/>
    <w:rsid w:val="007828D2"/>
    <w:rsid w:val="00783ED8"/>
    <w:rsid w:val="00784223"/>
    <w:rsid w:val="00784E5D"/>
    <w:rsid w:val="007851ED"/>
    <w:rsid w:val="007853FE"/>
    <w:rsid w:val="00785EB3"/>
    <w:rsid w:val="0078623B"/>
    <w:rsid w:val="007862B1"/>
    <w:rsid w:val="00786995"/>
    <w:rsid w:val="00792758"/>
    <w:rsid w:val="00794B1D"/>
    <w:rsid w:val="00794D98"/>
    <w:rsid w:val="007976E9"/>
    <w:rsid w:val="00797B0A"/>
    <w:rsid w:val="00797F22"/>
    <w:rsid w:val="007A02EF"/>
    <w:rsid w:val="007A03BA"/>
    <w:rsid w:val="007A0C32"/>
    <w:rsid w:val="007A2321"/>
    <w:rsid w:val="007A23A1"/>
    <w:rsid w:val="007A2EAE"/>
    <w:rsid w:val="007A485E"/>
    <w:rsid w:val="007A503E"/>
    <w:rsid w:val="007A56CF"/>
    <w:rsid w:val="007A62C8"/>
    <w:rsid w:val="007A69FC"/>
    <w:rsid w:val="007A77CB"/>
    <w:rsid w:val="007B16ED"/>
    <w:rsid w:val="007B30FC"/>
    <w:rsid w:val="007B34A9"/>
    <w:rsid w:val="007B5CD6"/>
    <w:rsid w:val="007C0633"/>
    <w:rsid w:val="007C12B6"/>
    <w:rsid w:val="007C24DE"/>
    <w:rsid w:val="007C317D"/>
    <w:rsid w:val="007C354E"/>
    <w:rsid w:val="007C6147"/>
    <w:rsid w:val="007C637A"/>
    <w:rsid w:val="007C7594"/>
    <w:rsid w:val="007C7BA7"/>
    <w:rsid w:val="007D0224"/>
    <w:rsid w:val="007D0E5F"/>
    <w:rsid w:val="007D2269"/>
    <w:rsid w:val="007D2C79"/>
    <w:rsid w:val="007D3228"/>
    <w:rsid w:val="007D3263"/>
    <w:rsid w:val="007D4F60"/>
    <w:rsid w:val="007D788A"/>
    <w:rsid w:val="007D7B7A"/>
    <w:rsid w:val="007D7F60"/>
    <w:rsid w:val="007E035A"/>
    <w:rsid w:val="007E08D5"/>
    <w:rsid w:val="007E0A10"/>
    <w:rsid w:val="007E17B9"/>
    <w:rsid w:val="007E2C45"/>
    <w:rsid w:val="007E35A7"/>
    <w:rsid w:val="007E3D96"/>
    <w:rsid w:val="007E3E8A"/>
    <w:rsid w:val="007E4A93"/>
    <w:rsid w:val="007E612A"/>
    <w:rsid w:val="007E6A36"/>
    <w:rsid w:val="007E71CC"/>
    <w:rsid w:val="007E736B"/>
    <w:rsid w:val="007F13D3"/>
    <w:rsid w:val="007F1761"/>
    <w:rsid w:val="007F17ED"/>
    <w:rsid w:val="007F2A9F"/>
    <w:rsid w:val="007F2DD0"/>
    <w:rsid w:val="007F7897"/>
    <w:rsid w:val="00800A3E"/>
    <w:rsid w:val="00801198"/>
    <w:rsid w:val="00801A5B"/>
    <w:rsid w:val="00802DBC"/>
    <w:rsid w:val="00803CEE"/>
    <w:rsid w:val="008045D6"/>
    <w:rsid w:val="008058F2"/>
    <w:rsid w:val="008069B0"/>
    <w:rsid w:val="00806C30"/>
    <w:rsid w:val="00806E58"/>
    <w:rsid w:val="008077A5"/>
    <w:rsid w:val="008103DB"/>
    <w:rsid w:val="008106EA"/>
    <w:rsid w:val="008114A4"/>
    <w:rsid w:val="008116D7"/>
    <w:rsid w:val="00811851"/>
    <w:rsid w:val="0081226F"/>
    <w:rsid w:val="00812C2C"/>
    <w:rsid w:val="00814356"/>
    <w:rsid w:val="00814529"/>
    <w:rsid w:val="008148A4"/>
    <w:rsid w:val="00815F65"/>
    <w:rsid w:val="00816BE1"/>
    <w:rsid w:val="00817E3A"/>
    <w:rsid w:val="0082204C"/>
    <w:rsid w:val="0082255F"/>
    <w:rsid w:val="00823304"/>
    <w:rsid w:val="00823F36"/>
    <w:rsid w:val="008250AB"/>
    <w:rsid w:val="008258B6"/>
    <w:rsid w:val="00826259"/>
    <w:rsid w:val="00826D08"/>
    <w:rsid w:val="00826DC5"/>
    <w:rsid w:val="008309C0"/>
    <w:rsid w:val="00830F2E"/>
    <w:rsid w:val="00831C6B"/>
    <w:rsid w:val="00832800"/>
    <w:rsid w:val="00833A13"/>
    <w:rsid w:val="008345A4"/>
    <w:rsid w:val="008357AF"/>
    <w:rsid w:val="00836033"/>
    <w:rsid w:val="008367F8"/>
    <w:rsid w:val="008379CD"/>
    <w:rsid w:val="008406BF"/>
    <w:rsid w:val="00841404"/>
    <w:rsid w:val="008415BD"/>
    <w:rsid w:val="00841C0D"/>
    <w:rsid w:val="00841F34"/>
    <w:rsid w:val="008436A2"/>
    <w:rsid w:val="00843CDD"/>
    <w:rsid w:val="0084456D"/>
    <w:rsid w:val="00844BCB"/>
    <w:rsid w:val="00846194"/>
    <w:rsid w:val="0084633F"/>
    <w:rsid w:val="00846A2B"/>
    <w:rsid w:val="00846DEF"/>
    <w:rsid w:val="008474CA"/>
    <w:rsid w:val="00850B0D"/>
    <w:rsid w:val="00852E0B"/>
    <w:rsid w:val="00853564"/>
    <w:rsid w:val="008544B9"/>
    <w:rsid w:val="00855297"/>
    <w:rsid w:val="0085566F"/>
    <w:rsid w:val="008556D9"/>
    <w:rsid w:val="00857BBD"/>
    <w:rsid w:val="00857D55"/>
    <w:rsid w:val="0086021A"/>
    <w:rsid w:val="008605A5"/>
    <w:rsid w:val="00860618"/>
    <w:rsid w:val="0086126D"/>
    <w:rsid w:val="00863102"/>
    <w:rsid w:val="00863B65"/>
    <w:rsid w:val="00863D6A"/>
    <w:rsid w:val="008655B8"/>
    <w:rsid w:val="008671EE"/>
    <w:rsid w:val="0087114E"/>
    <w:rsid w:val="0087222B"/>
    <w:rsid w:val="008735BB"/>
    <w:rsid w:val="00875325"/>
    <w:rsid w:val="00875492"/>
    <w:rsid w:val="008759D2"/>
    <w:rsid w:val="00875E28"/>
    <w:rsid w:val="0087608A"/>
    <w:rsid w:val="008763B8"/>
    <w:rsid w:val="008767CF"/>
    <w:rsid w:val="00876B08"/>
    <w:rsid w:val="00876B8B"/>
    <w:rsid w:val="008770B5"/>
    <w:rsid w:val="0088123F"/>
    <w:rsid w:val="00881DC2"/>
    <w:rsid w:val="0088215A"/>
    <w:rsid w:val="0088392F"/>
    <w:rsid w:val="00883DDB"/>
    <w:rsid w:val="00886730"/>
    <w:rsid w:val="008902AB"/>
    <w:rsid w:val="008905A5"/>
    <w:rsid w:val="00891369"/>
    <w:rsid w:val="0089282D"/>
    <w:rsid w:val="008928B9"/>
    <w:rsid w:val="0089292B"/>
    <w:rsid w:val="00892C5D"/>
    <w:rsid w:val="00892C63"/>
    <w:rsid w:val="00895312"/>
    <w:rsid w:val="00895341"/>
    <w:rsid w:val="00897241"/>
    <w:rsid w:val="008973F6"/>
    <w:rsid w:val="00897A8E"/>
    <w:rsid w:val="00897D93"/>
    <w:rsid w:val="008A0440"/>
    <w:rsid w:val="008A090B"/>
    <w:rsid w:val="008A0F45"/>
    <w:rsid w:val="008A1B72"/>
    <w:rsid w:val="008A20F1"/>
    <w:rsid w:val="008A2213"/>
    <w:rsid w:val="008A2396"/>
    <w:rsid w:val="008A24A3"/>
    <w:rsid w:val="008A2969"/>
    <w:rsid w:val="008A34BC"/>
    <w:rsid w:val="008A3A37"/>
    <w:rsid w:val="008A3EFC"/>
    <w:rsid w:val="008A4C62"/>
    <w:rsid w:val="008A4CDC"/>
    <w:rsid w:val="008A4D99"/>
    <w:rsid w:val="008A5A7E"/>
    <w:rsid w:val="008A6F71"/>
    <w:rsid w:val="008B1CD5"/>
    <w:rsid w:val="008B1D2F"/>
    <w:rsid w:val="008B1FDE"/>
    <w:rsid w:val="008B267A"/>
    <w:rsid w:val="008B26D0"/>
    <w:rsid w:val="008B2B0F"/>
    <w:rsid w:val="008B48A3"/>
    <w:rsid w:val="008B5593"/>
    <w:rsid w:val="008B58F3"/>
    <w:rsid w:val="008B6912"/>
    <w:rsid w:val="008B6BB8"/>
    <w:rsid w:val="008B6C72"/>
    <w:rsid w:val="008B7290"/>
    <w:rsid w:val="008C1735"/>
    <w:rsid w:val="008C1D79"/>
    <w:rsid w:val="008C1DE4"/>
    <w:rsid w:val="008C31B2"/>
    <w:rsid w:val="008C440E"/>
    <w:rsid w:val="008C4C61"/>
    <w:rsid w:val="008C4D8A"/>
    <w:rsid w:val="008C6ABD"/>
    <w:rsid w:val="008C6D6C"/>
    <w:rsid w:val="008D047D"/>
    <w:rsid w:val="008D05EF"/>
    <w:rsid w:val="008D1479"/>
    <w:rsid w:val="008D2386"/>
    <w:rsid w:val="008D36A0"/>
    <w:rsid w:val="008D485A"/>
    <w:rsid w:val="008D48B6"/>
    <w:rsid w:val="008D4A1D"/>
    <w:rsid w:val="008E06E2"/>
    <w:rsid w:val="008E21E8"/>
    <w:rsid w:val="008E241D"/>
    <w:rsid w:val="008E255B"/>
    <w:rsid w:val="008E2719"/>
    <w:rsid w:val="008E2B1F"/>
    <w:rsid w:val="008E4B8C"/>
    <w:rsid w:val="008E5B02"/>
    <w:rsid w:val="008E60B8"/>
    <w:rsid w:val="008E6D6D"/>
    <w:rsid w:val="008E75D8"/>
    <w:rsid w:val="008F2433"/>
    <w:rsid w:val="008F26CD"/>
    <w:rsid w:val="008F45B2"/>
    <w:rsid w:val="008F5171"/>
    <w:rsid w:val="008F5E59"/>
    <w:rsid w:val="008F7365"/>
    <w:rsid w:val="00901B74"/>
    <w:rsid w:val="00902894"/>
    <w:rsid w:val="00902B3B"/>
    <w:rsid w:val="00903861"/>
    <w:rsid w:val="00903AD6"/>
    <w:rsid w:val="009060E3"/>
    <w:rsid w:val="009108AA"/>
    <w:rsid w:val="00910AB7"/>
    <w:rsid w:val="00911506"/>
    <w:rsid w:val="009121B4"/>
    <w:rsid w:val="00912DB7"/>
    <w:rsid w:val="00915947"/>
    <w:rsid w:val="00916EA3"/>
    <w:rsid w:val="00917256"/>
    <w:rsid w:val="00917B72"/>
    <w:rsid w:val="00917F10"/>
    <w:rsid w:val="00921D14"/>
    <w:rsid w:val="00923A76"/>
    <w:rsid w:val="00925014"/>
    <w:rsid w:val="009255F8"/>
    <w:rsid w:val="0092602D"/>
    <w:rsid w:val="00926B49"/>
    <w:rsid w:val="00926D67"/>
    <w:rsid w:val="00930411"/>
    <w:rsid w:val="00931842"/>
    <w:rsid w:val="00933983"/>
    <w:rsid w:val="00935B80"/>
    <w:rsid w:val="00935C1A"/>
    <w:rsid w:val="00935DAA"/>
    <w:rsid w:val="0093688A"/>
    <w:rsid w:val="00936C26"/>
    <w:rsid w:val="00936CA8"/>
    <w:rsid w:val="009379C9"/>
    <w:rsid w:val="00940D69"/>
    <w:rsid w:val="009413E1"/>
    <w:rsid w:val="00941733"/>
    <w:rsid w:val="00941B7F"/>
    <w:rsid w:val="00942517"/>
    <w:rsid w:val="00942AF2"/>
    <w:rsid w:val="0094363B"/>
    <w:rsid w:val="009453AE"/>
    <w:rsid w:val="0094581F"/>
    <w:rsid w:val="00946D31"/>
    <w:rsid w:val="009472B9"/>
    <w:rsid w:val="00947644"/>
    <w:rsid w:val="00951D15"/>
    <w:rsid w:val="00952126"/>
    <w:rsid w:val="0095248E"/>
    <w:rsid w:val="00952A52"/>
    <w:rsid w:val="0095339A"/>
    <w:rsid w:val="00953FBE"/>
    <w:rsid w:val="00954EE9"/>
    <w:rsid w:val="009550C2"/>
    <w:rsid w:val="009627F9"/>
    <w:rsid w:val="00963B1A"/>
    <w:rsid w:val="00963FD1"/>
    <w:rsid w:val="009644FF"/>
    <w:rsid w:val="009645B4"/>
    <w:rsid w:val="00964A87"/>
    <w:rsid w:val="00965B0E"/>
    <w:rsid w:val="009662C1"/>
    <w:rsid w:val="009663F8"/>
    <w:rsid w:val="0096663C"/>
    <w:rsid w:val="00970646"/>
    <w:rsid w:val="00971085"/>
    <w:rsid w:val="009718AA"/>
    <w:rsid w:val="00973397"/>
    <w:rsid w:val="0097362A"/>
    <w:rsid w:val="00975899"/>
    <w:rsid w:val="00975A7B"/>
    <w:rsid w:val="00976124"/>
    <w:rsid w:val="00976703"/>
    <w:rsid w:val="009775D5"/>
    <w:rsid w:val="009775DE"/>
    <w:rsid w:val="009779DA"/>
    <w:rsid w:val="00977EC3"/>
    <w:rsid w:val="0098243E"/>
    <w:rsid w:val="00983021"/>
    <w:rsid w:val="00983188"/>
    <w:rsid w:val="0098390B"/>
    <w:rsid w:val="009843B4"/>
    <w:rsid w:val="009849F8"/>
    <w:rsid w:val="00984C9B"/>
    <w:rsid w:val="00986275"/>
    <w:rsid w:val="0098680E"/>
    <w:rsid w:val="00987C72"/>
    <w:rsid w:val="0099003E"/>
    <w:rsid w:val="009919E5"/>
    <w:rsid w:val="00992331"/>
    <w:rsid w:val="00993BDF"/>
    <w:rsid w:val="00995015"/>
    <w:rsid w:val="00995998"/>
    <w:rsid w:val="009A02A3"/>
    <w:rsid w:val="009A06EE"/>
    <w:rsid w:val="009A1B79"/>
    <w:rsid w:val="009A2CE0"/>
    <w:rsid w:val="009A31C3"/>
    <w:rsid w:val="009A3A40"/>
    <w:rsid w:val="009A3FAB"/>
    <w:rsid w:val="009A4B71"/>
    <w:rsid w:val="009A555A"/>
    <w:rsid w:val="009A789E"/>
    <w:rsid w:val="009A7FCF"/>
    <w:rsid w:val="009B0B51"/>
    <w:rsid w:val="009B13B0"/>
    <w:rsid w:val="009B3FCF"/>
    <w:rsid w:val="009B4826"/>
    <w:rsid w:val="009B5D53"/>
    <w:rsid w:val="009B6011"/>
    <w:rsid w:val="009B64B4"/>
    <w:rsid w:val="009B6A41"/>
    <w:rsid w:val="009C035F"/>
    <w:rsid w:val="009C3736"/>
    <w:rsid w:val="009C4839"/>
    <w:rsid w:val="009C4D1B"/>
    <w:rsid w:val="009C5DCE"/>
    <w:rsid w:val="009C6D00"/>
    <w:rsid w:val="009D0883"/>
    <w:rsid w:val="009D08A9"/>
    <w:rsid w:val="009D33CA"/>
    <w:rsid w:val="009D37B5"/>
    <w:rsid w:val="009E0AD4"/>
    <w:rsid w:val="009E0D06"/>
    <w:rsid w:val="009E14D5"/>
    <w:rsid w:val="009E1F01"/>
    <w:rsid w:val="009E2331"/>
    <w:rsid w:val="009E2555"/>
    <w:rsid w:val="009E2624"/>
    <w:rsid w:val="009E3787"/>
    <w:rsid w:val="009E4CE2"/>
    <w:rsid w:val="009E512F"/>
    <w:rsid w:val="009E538B"/>
    <w:rsid w:val="009E6E1A"/>
    <w:rsid w:val="009F1641"/>
    <w:rsid w:val="009F4930"/>
    <w:rsid w:val="009F4E9E"/>
    <w:rsid w:val="009F560D"/>
    <w:rsid w:val="009F5F35"/>
    <w:rsid w:val="00A00BCD"/>
    <w:rsid w:val="00A0165B"/>
    <w:rsid w:val="00A01C06"/>
    <w:rsid w:val="00A01D34"/>
    <w:rsid w:val="00A027FC"/>
    <w:rsid w:val="00A03806"/>
    <w:rsid w:val="00A06920"/>
    <w:rsid w:val="00A076CE"/>
    <w:rsid w:val="00A0788D"/>
    <w:rsid w:val="00A10ECC"/>
    <w:rsid w:val="00A13CBA"/>
    <w:rsid w:val="00A1562C"/>
    <w:rsid w:val="00A16727"/>
    <w:rsid w:val="00A1680C"/>
    <w:rsid w:val="00A21002"/>
    <w:rsid w:val="00A22E91"/>
    <w:rsid w:val="00A240C7"/>
    <w:rsid w:val="00A242F8"/>
    <w:rsid w:val="00A24D2F"/>
    <w:rsid w:val="00A257EE"/>
    <w:rsid w:val="00A2594A"/>
    <w:rsid w:val="00A26085"/>
    <w:rsid w:val="00A262AA"/>
    <w:rsid w:val="00A2644C"/>
    <w:rsid w:val="00A27276"/>
    <w:rsid w:val="00A3135F"/>
    <w:rsid w:val="00A313A6"/>
    <w:rsid w:val="00A31DD0"/>
    <w:rsid w:val="00A31DE0"/>
    <w:rsid w:val="00A3240B"/>
    <w:rsid w:val="00A3252D"/>
    <w:rsid w:val="00A32947"/>
    <w:rsid w:val="00A3319A"/>
    <w:rsid w:val="00A33E2B"/>
    <w:rsid w:val="00A34946"/>
    <w:rsid w:val="00A36BFA"/>
    <w:rsid w:val="00A37ABC"/>
    <w:rsid w:val="00A403FB"/>
    <w:rsid w:val="00A406EC"/>
    <w:rsid w:val="00A4082B"/>
    <w:rsid w:val="00A414F3"/>
    <w:rsid w:val="00A4169F"/>
    <w:rsid w:val="00A42234"/>
    <w:rsid w:val="00A423A3"/>
    <w:rsid w:val="00A425EC"/>
    <w:rsid w:val="00A451ED"/>
    <w:rsid w:val="00A459A1"/>
    <w:rsid w:val="00A45CC8"/>
    <w:rsid w:val="00A46A15"/>
    <w:rsid w:val="00A51B81"/>
    <w:rsid w:val="00A51E4C"/>
    <w:rsid w:val="00A52531"/>
    <w:rsid w:val="00A53668"/>
    <w:rsid w:val="00A54409"/>
    <w:rsid w:val="00A54925"/>
    <w:rsid w:val="00A556C4"/>
    <w:rsid w:val="00A63202"/>
    <w:rsid w:val="00A63EB2"/>
    <w:rsid w:val="00A65645"/>
    <w:rsid w:val="00A65F29"/>
    <w:rsid w:val="00A666B2"/>
    <w:rsid w:val="00A717D0"/>
    <w:rsid w:val="00A72950"/>
    <w:rsid w:val="00A731BE"/>
    <w:rsid w:val="00A73EE1"/>
    <w:rsid w:val="00A75B15"/>
    <w:rsid w:val="00A76332"/>
    <w:rsid w:val="00A76477"/>
    <w:rsid w:val="00A76D7E"/>
    <w:rsid w:val="00A77428"/>
    <w:rsid w:val="00A810D4"/>
    <w:rsid w:val="00A81AE4"/>
    <w:rsid w:val="00A82DBD"/>
    <w:rsid w:val="00A84381"/>
    <w:rsid w:val="00A844AE"/>
    <w:rsid w:val="00A84996"/>
    <w:rsid w:val="00A85B3B"/>
    <w:rsid w:val="00A873F8"/>
    <w:rsid w:val="00A91830"/>
    <w:rsid w:val="00A925D6"/>
    <w:rsid w:val="00A92A53"/>
    <w:rsid w:val="00A95DD1"/>
    <w:rsid w:val="00A96390"/>
    <w:rsid w:val="00A96500"/>
    <w:rsid w:val="00A96E59"/>
    <w:rsid w:val="00AA0A60"/>
    <w:rsid w:val="00AA24E4"/>
    <w:rsid w:val="00AA4285"/>
    <w:rsid w:val="00AA5338"/>
    <w:rsid w:val="00AA53DD"/>
    <w:rsid w:val="00AA5955"/>
    <w:rsid w:val="00AA67CF"/>
    <w:rsid w:val="00AA72FE"/>
    <w:rsid w:val="00AA7778"/>
    <w:rsid w:val="00AA7AE9"/>
    <w:rsid w:val="00AB1861"/>
    <w:rsid w:val="00AB2DB1"/>
    <w:rsid w:val="00AB31EE"/>
    <w:rsid w:val="00AB355B"/>
    <w:rsid w:val="00AB3A8B"/>
    <w:rsid w:val="00AB47A1"/>
    <w:rsid w:val="00AB59CF"/>
    <w:rsid w:val="00AB7625"/>
    <w:rsid w:val="00AC07EE"/>
    <w:rsid w:val="00AC100C"/>
    <w:rsid w:val="00AC1781"/>
    <w:rsid w:val="00AC2027"/>
    <w:rsid w:val="00AC303E"/>
    <w:rsid w:val="00AC38B5"/>
    <w:rsid w:val="00AC3D2F"/>
    <w:rsid w:val="00AC5A37"/>
    <w:rsid w:val="00AC666D"/>
    <w:rsid w:val="00AC67B8"/>
    <w:rsid w:val="00AC7246"/>
    <w:rsid w:val="00AD030B"/>
    <w:rsid w:val="00AD147C"/>
    <w:rsid w:val="00AD1E0B"/>
    <w:rsid w:val="00AD270E"/>
    <w:rsid w:val="00AD3837"/>
    <w:rsid w:val="00AD564A"/>
    <w:rsid w:val="00AD673C"/>
    <w:rsid w:val="00AD75EA"/>
    <w:rsid w:val="00AD7A3E"/>
    <w:rsid w:val="00AD7BA2"/>
    <w:rsid w:val="00AE0FDF"/>
    <w:rsid w:val="00AE1CFA"/>
    <w:rsid w:val="00AE3943"/>
    <w:rsid w:val="00AE397E"/>
    <w:rsid w:val="00AE4618"/>
    <w:rsid w:val="00AE50F5"/>
    <w:rsid w:val="00AE5B61"/>
    <w:rsid w:val="00AE63B3"/>
    <w:rsid w:val="00AE6903"/>
    <w:rsid w:val="00AE7168"/>
    <w:rsid w:val="00AE795A"/>
    <w:rsid w:val="00AF006C"/>
    <w:rsid w:val="00AF020D"/>
    <w:rsid w:val="00AF05C4"/>
    <w:rsid w:val="00AF164F"/>
    <w:rsid w:val="00AF1B4D"/>
    <w:rsid w:val="00AF1DF9"/>
    <w:rsid w:val="00AF351C"/>
    <w:rsid w:val="00AF49B6"/>
    <w:rsid w:val="00AF57AC"/>
    <w:rsid w:val="00AF6603"/>
    <w:rsid w:val="00AF7497"/>
    <w:rsid w:val="00B006C6"/>
    <w:rsid w:val="00B00E77"/>
    <w:rsid w:val="00B02165"/>
    <w:rsid w:val="00B02789"/>
    <w:rsid w:val="00B0388B"/>
    <w:rsid w:val="00B03BA6"/>
    <w:rsid w:val="00B04251"/>
    <w:rsid w:val="00B04B27"/>
    <w:rsid w:val="00B050BC"/>
    <w:rsid w:val="00B0555B"/>
    <w:rsid w:val="00B0586D"/>
    <w:rsid w:val="00B05A26"/>
    <w:rsid w:val="00B063A5"/>
    <w:rsid w:val="00B07582"/>
    <w:rsid w:val="00B115CF"/>
    <w:rsid w:val="00B11FE1"/>
    <w:rsid w:val="00B12309"/>
    <w:rsid w:val="00B124AC"/>
    <w:rsid w:val="00B12697"/>
    <w:rsid w:val="00B134EE"/>
    <w:rsid w:val="00B1423D"/>
    <w:rsid w:val="00B146DD"/>
    <w:rsid w:val="00B15CB6"/>
    <w:rsid w:val="00B17664"/>
    <w:rsid w:val="00B176DA"/>
    <w:rsid w:val="00B2047D"/>
    <w:rsid w:val="00B2081A"/>
    <w:rsid w:val="00B21613"/>
    <w:rsid w:val="00B22C74"/>
    <w:rsid w:val="00B248CC"/>
    <w:rsid w:val="00B27685"/>
    <w:rsid w:val="00B27A57"/>
    <w:rsid w:val="00B27B66"/>
    <w:rsid w:val="00B3170D"/>
    <w:rsid w:val="00B3399E"/>
    <w:rsid w:val="00B34615"/>
    <w:rsid w:val="00B34A65"/>
    <w:rsid w:val="00B34BFD"/>
    <w:rsid w:val="00B34E32"/>
    <w:rsid w:val="00B357B7"/>
    <w:rsid w:val="00B3594E"/>
    <w:rsid w:val="00B361B7"/>
    <w:rsid w:val="00B37B47"/>
    <w:rsid w:val="00B40281"/>
    <w:rsid w:val="00B422A2"/>
    <w:rsid w:val="00B42D02"/>
    <w:rsid w:val="00B42DEC"/>
    <w:rsid w:val="00B42EAF"/>
    <w:rsid w:val="00B45AED"/>
    <w:rsid w:val="00B45E34"/>
    <w:rsid w:val="00B4638E"/>
    <w:rsid w:val="00B4666B"/>
    <w:rsid w:val="00B46ACA"/>
    <w:rsid w:val="00B46AFA"/>
    <w:rsid w:val="00B474E1"/>
    <w:rsid w:val="00B51109"/>
    <w:rsid w:val="00B51724"/>
    <w:rsid w:val="00B51D41"/>
    <w:rsid w:val="00B533C0"/>
    <w:rsid w:val="00B54C3C"/>
    <w:rsid w:val="00B56982"/>
    <w:rsid w:val="00B570E1"/>
    <w:rsid w:val="00B57583"/>
    <w:rsid w:val="00B57C4F"/>
    <w:rsid w:val="00B625AE"/>
    <w:rsid w:val="00B62D5B"/>
    <w:rsid w:val="00B63344"/>
    <w:rsid w:val="00B65242"/>
    <w:rsid w:val="00B6610B"/>
    <w:rsid w:val="00B661B5"/>
    <w:rsid w:val="00B66EAA"/>
    <w:rsid w:val="00B67261"/>
    <w:rsid w:val="00B7222F"/>
    <w:rsid w:val="00B731A6"/>
    <w:rsid w:val="00B73299"/>
    <w:rsid w:val="00B73ACA"/>
    <w:rsid w:val="00B744CF"/>
    <w:rsid w:val="00B755CE"/>
    <w:rsid w:val="00B75B3E"/>
    <w:rsid w:val="00B75F4E"/>
    <w:rsid w:val="00B75F7A"/>
    <w:rsid w:val="00B762B7"/>
    <w:rsid w:val="00B76E20"/>
    <w:rsid w:val="00B80E33"/>
    <w:rsid w:val="00B816B1"/>
    <w:rsid w:val="00B81902"/>
    <w:rsid w:val="00B81914"/>
    <w:rsid w:val="00B8345F"/>
    <w:rsid w:val="00B83AA1"/>
    <w:rsid w:val="00B8547E"/>
    <w:rsid w:val="00B85991"/>
    <w:rsid w:val="00B861C8"/>
    <w:rsid w:val="00B87E71"/>
    <w:rsid w:val="00B9090F"/>
    <w:rsid w:val="00B90B63"/>
    <w:rsid w:val="00B92730"/>
    <w:rsid w:val="00B92CAE"/>
    <w:rsid w:val="00B938FC"/>
    <w:rsid w:val="00B94009"/>
    <w:rsid w:val="00B94AFB"/>
    <w:rsid w:val="00B94F70"/>
    <w:rsid w:val="00B95255"/>
    <w:rsid w:val="00B9556B"/>
    <w:rsid w:val="00B95F5D"/>
    <w:rsid w:val="00B964A8"/>
    <w:rsid w:val="00B965AF"/>
    <w:rsid w:val="00B96CCC"/>
    <w:rsid w:val="00BA10F2"/>
    <w:rsid w:val="00BA1E2B"/>
    <w:rsid w:val="00BA26FE"/>
    <w:rsid w:val="00BA289A"/>
    <w:rsid w:val="00BA2C71"/>
    <w:rsid w:val="00BA33FE"/>
    <w:rsid w:val="00BA4201"/>
    <w:rsid w:val="00BA5639"/>
    <w:rsid w:val="00BA5B9F"/>
    <w:rsid w:val="00BA5D06"/>
    <w:rsid w:val="00BA5D1B"/>
    <w:rsid w:val="00BA6656"/>
    <w:rsid w:val="00BA66F1"/>
    <w:rsid w:val="00BA6A04"/>
    <w:rsid w:val="00BA6CD4"/>
    <w:rsid w:val="00BA779A"/>
    <w:rsid w:val="00BA7C74"/>
    <w:rsid w:val="00BB14EC"/>
    <w:rsid w:val="00BB150A"/>
    <w:rsid w:val="00BB2068"/>
    <w:rsid w:val="00BB2711"/>
    <w:rsid w:val="00BB4DEB"/>
    <w:rsid w:val="00BB51E3"/>
    <w:rsid w:val="00BB532B"/>
    <w:rsid w:val="00BB60F5"/>
    <w:rsid w:val="00BB66E5"/>
    <w:rsid w:val="00BB6CB2"/>
    <w:rsid w:val="00BB73CA"/>
    <w:rsid w:val="00BB7858"/>
    <w:rsid w:val="00BC0969"/>
    <w:rsid w:val="00BC0E84"/>
    <w:rsid w:val="00BC1E59"/>
    <w:rsid w:val="00BC2E42"/>
    <w:rsid w:val="00BC2E88"/>
    <w:rsid w:val="00BC461F"/>
    <w:rsid w:val="00BC4D84"/>
    <w:rsid w:val="00BC4EA5"/>
    <w:rsid w:val="00BC563E"/>
    <w:rsid w:val="00BC64FE"/>
    <w:rsid w:val="00BD006E"/>
    <w:rsid w:val="00BD0C29"/>
    <w:rsid w:val="00BD202F"/>
    <w:rsid w:val="00BD346E"/>
    <w:rsid w:val="00BD3CC0"/>
    <w:rsid w:val="00BD4915"/>
    <w:rsid w:val="00BD4AD8"/>
    <w:rsid w:val="00BD50B1"/>
    <w:rsid w:val="00BD5984"/>
    <w:rsid w:val="00BD5B11"/>
    <w:rsid w:val="00BD5DF6"/>
    <w:rsid w:val="00BD5FF2"/>
    <w:rsid w:val="00BD60D2"/>
    <w:rsid w:val="00BD707D"/>
    <w:rsid w:val="00BD7462"/>
    <w:rsid w:val="00BE1E30"/>
    <w:rsid w:val="00BE200B"/>
    <w:rsid w:val="00BE212F"/>
    <w:rsid w:val="00BE23B5"/>
    <w:rsid w:val="00BE3808"/>
    <w:rsid w:val="00BE41E3"/>
    <w:rsid w:val="00BE4594"/>
    <w:rsid w:val="00BE5D8B"/>
    <w:rsid w:val="00BE6699"/>
    <w:rsid w:val="00BE6791"/>
    <w:rsid w:val="00BE7219"/>
    <w:rsid w:val="00BF1B3A"/>
    <w:rsid w:val="00BF24FB"/>
    <w:rsid w:val="00BF2625"/>
    <w:rsid w:val="00BF2D17"/>
    <w:rsid w:val="00BF3B07"/>
    <w:rsid w:val="00BF42C0"/>
    <w:rsid w:val="00BF5D96"/>
    <w:rsid w:val="00BF5DCE"/>
    <w:rsid w:val="00BF6A05"/>
    <w:rsid w:val="00BF711A"/>
    <w:rsid w:val="00C00841"/>
    <w:rsid w:val="00C03DAB"/>
    <w:rsid w:val="00C0619F"/>
    <w:rsid w:val="00C100E8"/>
    <w:rsid w:val="00C12183"/>
    <w:rsid w:val="00C13603"/>
    <w:rsid w:val="00C1398D"/>
    <w:rsid w:val="00C14B28"/>
    <w:rsid w:val="00C2018D"/>
    <w:rsid w:val="00C2090C"/>
    <w:rsid w:val="00C22E13"/>
    <w:rsid w:val="00C23119"/>
    <w:rsid w:val="00C25BB9"/>
    <w:rsid w:val="00C269B7"/>
    <w:rsid w:val="00C272FF"/>
    <w:rsid w:val="00C27553"/>
    <w:rsid w:val="00C313C4"/>
    <w:rsid w:val="00C31C70"/>
    <w:rsid w:val="00C34E8A"/>
    <w:rsid w:val="00C34FC0"/>
    <w:rsid w:val="00C3565E"/>
    <w:rsid w:val="00C35E04"/>
    <w:rsid w:val="00C36676"/>
    <w:rsid w:val="00C3685A"/>
    <w:rsid w:val="00C374C4"/>
    <w:rsid w:val="00C421A2"/>
    <w:rsid w:val="00C42DBC"/>
    <w:rsid w:val="00C438AC"/>
    <w:rsid w:val="00C4390E"/>
    <w:rsid w:val="00C43CD6"/>
    <w:rsid w:val="00C47815"/>
    <w:rsid w:val="00C546A1"/>
    <w:rsid w:val="00C54821"/>
    <w:rsid w:val="00C55BD6"/>
    <w:rsid w:val="00C57242"/>
    <w:rsid w:val="00C5782D"/>
    <w:rsid w:val="00C60190"/>
    <w:rsid w:val="00C60BE3"/>
    <w:rsid w:val="00C60C0E"/>
    <w:rsid w:val="00C61E49"/>
    <w:rsid w:val="00C61ED6"/>
    <w:rsid w:val="00C61FB1"/>
    <w:rsid w:val="00C6496B"/>
    <w:rsid w:val="00C64F88"/>
    <w:rsid w:val="00C65247"/>
    <w:rsid w:val="00C67F20"/>
    <w:rsid w:val="00C701A5"/>
    <w:rsid w:val="00C70DD2"/>
    <w:rsid w:val="00C70EA2"/>
    <w:rsid w:val="00C7124C"/>
    <w:rsid w:val="00C7161B"/>
    <w:rsid w:val="00C71A6F"/>
    <w:rsid w:val="00C72BED"/>
    <w:rsid w:val="00C74020"/>
    <w:rsid w:val="00C7433E"/>
    <w:rsid w:val="00C76172"/>
    <w:rsid w:val="00C776A8"/>
    <w:rsid w:val="00C77B4F"/>
    <w:rsid w:val="00C80701"/>
    <w:rsid w:val="00C8103F"/>
    <w:rsid w:val="00C812ED"/>
    <w:rsid w:val="00C8149F"/>
    <w:rsid w:val="00C8303F"/>
    <w:rsid w:val="00C83B18"/>
    <w:rsid w:val="00C844D4"/>
    <w:rsid w:val="00C84CF0"/>
    <w:rsid w:val="00C854FF"/>
    <w:rsid w:val="00C86366"/>
    <w:rsid w:val="00C87B9A"/>
    <w:rsid w:val="00C87FCD"/>
    <w:rsid w:val="00C908AB"/>
    <w:rsid w:val="00C90C50"/>
    <w:rsid w:val="00C91FFC"/>
    <w:rsid w:val="00C9216D"/>
    <w:rsid w:val="00C92AF8"/>
    <w:rsid w:val="00C93727"/>
    <w:rsid w:val="00C96C5C"/>
    <w:rsid w:val="00C96D90"/>
    <w:rsid w:val="00C97268"/>
    <w:rsid w:val="00CA0FAA"/>
    <w:rsid w:val="00CA24C5"/>
    <w:rsid w:val="00CA305B"/>
    <w:rsid w:val="00CA4AF9"/>
    <w:rsid w:val="00CA4E36"/>
    <w:rsid w:val="00CA4EED"/>
    <w:rsid w:val="00CA50B2"/>
    <w:rsid w:val="00CA6577"/>
    <w:rsid w:val="00CA7365"/>
    <w:rsid w:val="00CA74F7"/>
    <w:rsid w:val="00CB04CD"/>
    <w:rsid w:val="00CB2AE1"/>
    <w:rsid w:val="00CB4387"/>
    <w:rsid w:val="00CB5081"/>
    <w:rsid w:val="00CB5499"/>
    <w:rsid w:val="00CB6B72"/>
    <w:rsid w:val="00CC0508"/>
    <w:rsid w:val="00CC1340"/>
    <w:rsid w:val="00CC169A"/>
    <w:rsid w:val="00CC22F0"/>
    <w:rsid w:val="00CC3D42"/>
    <w:rsid w:val="00CC4FCF"/>
    <w:rsid w:val="00CC5C83"/>
    <w:rsid w:val="00CC667C"/>
    <w:rsid w:val="00CD007B"/>
    <w:rsid w:val="00CD2F0A"/>
    <w:rsid w:val="00CD2FBD"/>
    <w:rsid w:val="00CD4CFF"/>
    <w:rsid w:val="00CD5607"/>
    <w:rsid w:val="00CD5C30"/>
    <w:rsid w:val="00CD6406"/>
    <w:rsid w:val="00CD67BE"/>
    <w:rsid w:val="00CD6A34"/>
    <w:rsid w:val="00CE0061"/>
    <w:rsid w:val="00CE1AC1"/>
    <w:rsid w:val="00CE2915"/>
    <w:rsid w:val="00CE2BBF"/>
    <w:rsid w:val="00CE3EF0"/>
    <w:rsid w:val="00CE40FC"/>
    <w:rsid w:val="00CE43F5"/>
    <w:rsid w:val="00CE4B08"/>
    <w:rsid w:val="00CE5020"/>
    <w:rsid w:val="00CE56B4"/>
    <w:rsid w:val="00CE5EFE"/>
    <w:rsid w:val="00CE6385"/>
    <w:rsid w:val="00CE64D4"/>
    <w:rsid w:val="00CE6914"/>
    <w:rsid w:val="00CE6990"/>
    <w:rsid w:val="00CE7519"/>
    <w:rsid w:val="00CE7878"/>
    <w:rsid w:val="00CE7B09"/>
    <w:rsid w:val="00CF0920"/>
    <w:rsid w:val="00CF18D4"/>
    <w:rsid w:val="00CF1B71"/>
    <w:rsid w:val="00CF1E22"/>
    <w:rsid w:val="00CF3A46"/>
    <w:rsid w:val="00CF3BCF"/>
    <w:rsid w:val="00CF4309"/>
    <w:rsid w:val="00CF5088"/>
    <w:rsid w:val="00CF74DB"/>
    <w:rsid w:val="00D02C54"/>
    <w:rsid w:val="00D03667"/>
    <w:rsid w:val="00D03E81"/>
    <w:rsid w:val="00D04873"/>
    <w:rsid w:val="00D05909"/>
    <w:rsid w:val="00D05AEC"/>
    <w:rsid w:val="00D0660A"/>
    <w:rsid w:val="00D0697E"/>
    <w:rsid w:val="00D07474"/>
    <w:rsid w:val="00D07BF1"/>
    <w:rsid w:val="00D07F28"/>
    <w:rsid w:val="00D10776"/>
    <w:rsid w:val="00D119F9"/>
    <w:rsid w:val="00D12474"/>
    <w:rsid w:val="00D125ED"/>
    <w:rsid w:val="00D13B7D"/>
    <w:rsid w:val="00D14167"/>
    <w:rsid w:val="00D141F1"/>
    <w:rsid w:val="00D14361"/>
    <w:rsid w:val="00D1448F"/>
    <w:rsid w:val="00D14A9D"/>
    <w:rsid w:val="00D14EE8"/>
    <w:rsid w:val="00D14F75"/>
    <w:rsid w:val="00D177F2"/>
    <w:rsid w:val="00D179FB"/>
    <w:rsid w:val="00D20AC7"/>
    <w:rsid w:val="00D20EDC"/>
    <w:rsid w:val="00D22C61"/>
    <w:rsid w:val="00D23007"/>
    <w:rsid w:val="00D2322E"/>
    <w:rsid w:val="00D2385D"/>
    <w:rsid w:val="00D23A42"/>
    <w:rsid w:val="00D25738"/>
    <w:rsid w:val="00D26F08"/>
    <w:rsid w:val="00D27000"/>
    <w:rsid w:val="00D27B49"/>
    <w:rsid w:val="00D31EC9"/>
    <w:rsid w:val="00D32BC0"/>
    <w:rsid w:val="00D33218"/>
    <w:rsid w:val="00D337DA"/>
    <w:rsid w:val="00D3718F"/>
    <w:rsid w:val="00D374E0"/>
    <w:rsid w:val="00D37878"/>
    <w:rsid w:val="00D37C1B"/>
    <w:rsid w:val="00D37CC1"/>
    <w:rsid w:val="00D40578"/>
    <w:rsid w:val="00D40A75"/>
    <w:rsid w:val="00D412ED"/>
    <w:rsid w:val="00D4133E"/>
    <w:rsid w:val="00D429C4"/>
    <w:rsid w:val="00D42EFF"/>
    <w:rsid w:val="00D43997"/>
    <w:rsid w:val="00D44537"/>
    <w:rsid w:val="00D44C17"/>
    <w:rsid w:val="00D453DE"/>
    <w:rsid w:val="00D46684"/>
    <w:rsid w:val="00D46B84"/>
    <w:rsid w:val="00D46C28"/>
    <w:rsid w:val="00D50A05"/>
    <w:rsid w:val="00D5188B"/>
    <w:rsid w:val="00D519F5"/>
    <w:rsid w:val="00D52237"/>
    <w:rsid w:val="00D55E65"/>
    <w:rsid w:val="00D57B20"/>
    <w:rsid w:val="00D618A3"/>
    <w:rsid w:val="00D62ABC"/>
    <w:rsid w:val="00D640A1"/>
    <w:rsid w:val="00D644C4"/>
    <w:rsid w:val="00D6452C"/>
    <w:rsid w:val="00D65028"/>
    <w:rsid w:val="00D669B1"/>
    <w:rsid w:val="00D66D38"/>
    <w:rsid w:val="00D67904"/>
    <w:rsid w:val="00D7065C"/>
    <w:rsid w:val="00D7092A"/>
    <w:rsid w:val="00D709CC"/>
    <w:rsid w:val="00D720CF"/>
    <w:rsid w:val="00D72E4E"/>
    <w:rsid w:val="00D7302B"/>
    <w:rsid w:val="00D73107"/>
    <w:rsid w:val="00D7423C"/>
    <w:rsid w:val="00D74620"/>
    <w:rsid w:val="00D76425"/>
    <w:rsid w:val="00D76DBB"/>
    <w:rsid w:val="00D77484"/>
    <w:rsid w:val="00D80164"/>
    <w:rsid w:val="00D8019E"/>
    <w:rsid w:val="00D803B8"/>
    <w:rsid w:val="00D80AAF"/>
    <w:rsid w:val="00D8126E"/>
    <w:rsid w:val="00D83675"/>
    <w:rsid w:val="00D843F3"/>
    <w:rsid w:val="00D84474"/>
    <w:rsid w:val="00D84F48"/>
    <w:rsid w:val="00D851B8"/>
    <w:rsid w:val="00D8766E"/>
    <w:rsid w:val="00D87F4B"/>
    <w:rsid w:val="00D9070B"/>
    <w:rsid w:val="00D908B6"/>
    <w:rsid w:val="00D9470F"/>
    <w:rsid w:val="00D94BDA"/>
    <w:rsid w:val="00D954DE"/>
    <w:rsid w:val="00D9648C"/>
    <w:rsid w:val="00D97031"/>
    <w:rsid w:val="00D97BE5"/>
    <w:rsid w:val="00D97E67"/>
    <w:rsid w:val="00DA0615"/>
    <w:rsid w:val="00DA1A9B"/>
    <w:rsid w:val="00DA3CAE"/>
    <w:rsid w:val="00DB07B3"/>
    <w:rsid w:val="00DB452D"/>
    <w:rsid w:val="00DB53BF"/>
    <w:rsid w:val="00DC1233"/>
    <w:rsid w:val="00DC196D"/>
    <w:rsid w:val="00DC4005"/>
    <w:rsid w:val="00DC452D"/>
    <w:rsid w:val="00DC461D"/>
    <w:rsid w:val="00DC47A1"/>
    <w:rsid w:val="00DC5911"/>
    <w:rsid w:val="00DC68D1"/>
    <w:rsid w:val="00DC6D0F"/>
    <w:rsid w:val="00DD02E7"/>
    <w:rsid w:val="00DD15B1"/>
    <w:rsid w:val="00DD1819"/>
    <w:rsid w:val="00DD1A7F"/>
    <w:rsid w:val="00DD1F24"/>
    <w:rsid w:val="00DD29D6"/>
    <w:rsid w:val="00DD4FC3"/>
    <w:rsid w:val="00DD5FB7"/>
    <w:rsid w:val="00DD6898"/>
    <w:rsid w:val="00DD7091"/>
    <w:rsid w:val="00DD7905"/>
    <w:rsid w:val="00DE054C"/>
    <w:rsid w:val="00DE0D8D"/>
    <w:rsid w:val="00DE37A4"/>
    <w:rsid w:val="00DE4C64"/>
    <w:rsid w:val="00DE6508"/>
    <w:rsid w:val="00DE67EC"/>
    <w:rsid w:val="00DE709A"/>
    <w:rsid w:val="00DE7B67"/>
    <w:rsid w:val="00DE7FD2"/>
    <w:rsid w:val="00DF00E8"/>
    <w:rsid w:val="00DF3E8A"/>
    <w:rsid w:val="00DF5BFF"/>
    <w:rsid w:val="00DF608B"/>
    <w:rsid w:val="00DF60ED"/>
    <w:rsid w:val="00E0041D"/>
    <w:rsid w:val="00E04977"/>
    <w:rsid w:val="00E05103"/>
    <w:rsid w:val="00E05542"/>
    <w:rsid w:val="00E0572F"/>
    <w:rsid w:val="00E07091"/>
    <w:rsid w:val="00E11763"/>
    <w:rsid w:val="00E11ECB"/>
    <w:rsid w:val="00E1211E"/>
    <w:rsid w:val="00E1275B"/>
    <w:rsid w:val="00E1425A"/>
    <w:rsid w:val="00E143C9"/>
    <w:rsid w:val="00E15483"/>
    <w:rsid w:val="00E15730"/>
    <w:rsid w:val="00E15E30"/>
    <w:rsid w:val="00E16A4F"/>
    <w:rsid w:val="00E16A64"/>
    <w:rsid w:val="00E17CA8"/>
    <w:rsid w:val="00E217D7"/>
    <w:rsid w:val="00E218B0"/>
    <w:rsid w:val="00E22026"/>
    <w:rsid w:val="00E24EA1"/>
    <w:rsid w:val="00E24F72"/>
    <w:rsid w:val="00E26D53"/>
    <w:rsid w:val="00E27469"/>
    <w:rsid w:val="00E2760E"/>
    <w:rsid w:val="00E27C9D"/>
    <w:rsid w:val="00E27CE9"/>
    <w:rsid w:val="00E300B3"/>
    <w:rsid w:val="00E3073F"/>
    <w:rsid w:val="00E31A28"/>
    <w:rsid w:val="00E34951"/>
    <w:rsid w:val="00E3557A"/>
    <w:rsid w:val="00E35F64"/>
    <w:rsid w:val="00E3645D"/>
    <w:rsid w:val="00E36E82"/>
    <w:rsid w:val="00E40ED5"/>
    <w:rsid w:val="00E4173D"/>
    <w:rsid w:val="00E461DD"/>
    <w:rsid w:val="00E4623D"/>
    <w:rsid w:val="00E472A6"/>
    <w:rsid w:val="00E50788"/>
    <w:rsid w:val="00E509FA"/>
    <w:rsid w:val="00E50F7D"/>
    <w:rsid w:val="00E513B2"/>
    <w:rsid w:val="00E517A5"/>
    <w:rsid w:val="00E51F49"/>
    <w:rsid w:val="00E53416"/>
    <w:rsid w:val="00E5344C"/>
    <w:rsid w:val="00E53755"/>
    <w:rsid w:val="00E53BF5"/>
    <w:rsid w:val="00E540BF"/>
    <w:rsid w:val="00E54F61"/>
    <w:rsid w:val="00E55A62"/>
    <w:rsid w:val="00E55FC5"/>
    <w:rsid w:val="00E56077"/>
    <w:rsid w:val="00E5714C"/>
    <w:rsid w:val="00E57592"/>
    <w:rsid w:val="00E57ED8"/>
    <w:rsid w:val="00E628C5"/>
    <w:rsid w:val="00E62E87"/>
    <w:rsid w:val="00E62F1E"/>
    <w:rsid w:val="00E636DB"/>
    <w:rsid w:val="00E64028"/>
    <w:rsid w:val="00E641C8"/>
    <w:rsid w:val="00E7110F"/>
    <w:rsid w:val="00E74F79"/>
    <w:rsid w:val="00E76B22"/>
    <w:rsid w:val="00E83932"/>
    <w:rsid w:val="00E85009"/>
    <w:rsid w:val="00E8533E"/>
    <w:rsid w:val="00E857F0"/>
    <w:rsid w:val="00E85E9B"/>
    <w:rsid w:val="00E861BF"/>
    <w:rsid w:val="00E90651"/>
    <w:rsid w:val="00E92746"/>
    <w:rsid w:val="00E929B2"/>
    <w:rsid w:val="00E92F3E"/>
    <w:rsid w:val="00E931AB"/>
    <w:rsid w:val="00E939F6"/>
    <w:rsid w:val="00E93A66"/>
    <w:rsid w:val="00E93F38"/>
    <w:rsid w:val="00E9449A"/>
    <w:rsid w:val="00E94AE0"/>
    <w:rsid w:val="00E950C9"/>
    <w:rsid w:val="00E95134"/>
    <w:rsid w:val="00E9549A"/>
    <w:rsid w:val="00E95A3D"/>
    <w:rsid w:val="00E97756"/>
    <w:rsid w:val="00EA032F"/>
    <w:rsid w:val="00EA1E21"/>
    <w:rsid w:val="00EA25BC"/>
    <w:rsid w:val="00EA2736"/>
    <w:rsid w:val="00EA2DFB"/>
    <w:rsid w:val="00EA328F"/>
    <w:rsid w:val="00EA3454"/>
    <w:rsid w:val="00EA3F40"/>
    <w:rsid w:val="00EA3FD1"/>
    <w:rsid w:val="00EA4E7C"/>
    <w:rsid w:val="00EA5798"/>
    <w:rsid w:val="00EA7B05"/>
    <w:rsid w:val="00EA7C3B"/>
    <w:rsid w:val="00EB02E5"/>
    <w:rsid w:val="00EB030B"/>
    <w:rsid w:val="00EB1334"/>
    <w:rsid w:val="00EB2933"/>
    <w:rsid w:val="00EB416B"/>
    <w:rsid w:val="00EB489E"/>
    <w:rsid w:val="00EB4EE7"/>
    <w:rsid w:val="00EB515C"/>
    <w:rsid w:val="00EB73BA"/>
    <w:rsid w:val="00EC0719"/>
    <w:rsid w:val="00EC084F"/>
    <w:rsid w:val="00EC09E1"/>
    <w:rsid w:val="00EC2021"/>
    <w:rsid w:val="00EC2745"/>
    <w:rsid w:val="00EC7377"/>
    <w:rsid w:val="00EC7444"/>
    <w:rsid w:val="00ED0779"/>
    <w:rsid w:val="00ED31BD"/>
    <w:rsid w:val="00ED3B13"/>
    <w:rsid w:val="00ED3F42"/>
    <w:rsid w:val="00ED4E0F"/>
    <w:rsid w:val="00ED51F8"/>
    <w:rsid w:val="00ED592D"/>
    <w:rsid w:val="00ED5C0E"/>
    <w:rsid w:val="00ED7263"/>
    <w:rsid w:val="00ED7D7B"/>
    <w:rsid w:val="00EE1466"/>
    <w:rsid w:val="00EE1B96"/>
    <w:rsid w:val="00EE2517"/>
    <w:rsid w:val="00EE2FD8"/>
    <w:rsid w:val="00EE4A76"/>
    <w:rsid w:val="00EE565A"/>
    <w:rsid w:val="00EE5CC1"/>
    <w:rsid w:val="00EE6338"/>
    <w:rsid w:val="00EE641A"/>
    <w:rsid w:val="00EE6D62"/>
    <w:rsid w:val="00EE703F"/>
    <w:rsid w:val="00EE7DC8"/>
    <w:rsid w:val="00EE7E20"/>
    <w:rsid w:val="00EF188B"/>
    <w:rsid w:val="00EF19ED"/>
    <w:rsid w:val="00EF2E28"/>
    <w:rsid w:val="00EF3797"/>
    <w:rsid w:val="00EF3FF6"/>
    <w:rsid w:val="00EF44C2"/>
    <w:rsid w:val="00EF4924"/>
    <w:rsid w:val="00EF5A36"/>
    <w:rsid w:val="00EF69F4"/>
    <w:rsid w:val="00F00D84"/>
    <w:rsid w:val="00F01BB5"/>
    <w:rsid w:val="00F01CFA"/>
    <w:rsid w:val="00F02117"/>
    <w:rsid w:val="00F02D39"/>
    <w:rsid w:val="00F03CB0"/>
    <w:rsid w:val="00F03F40"/>
    <w:rsid w:val="00F0476E"/>
    <w:rsid w:val="00F050B2"/>
    <w:rsid w:val="00F059B5"/>
    <w:rsid w:val="00F05C7F"/>
    <w:rsid w:val="00F06A5D"/>
    <w:rsid w:val="00F06E7A"/>
    <w:rsid w:val="00F072FE"/>
    <w:rsid w:val="00F10864"/>
    <w:rsid w:val="00F12BB3"/>
    <w:rsid w:val="00F134D8"/>
    <w:rsid w:val="00F138CA"/>
    <w:rsid w:val="00F1479B"/>
    <w:rsid w:val="00F15346"/>
    <w:rsid w:val="00F16050"/>
    <w:rsid w:val="00F16A4D"/>
    <w:rsid w:val="00F20227"/>
    <w:rsid w:val="00F205A8"/>
    <w:rsid w:val="00F20D5A"/>
    <w:rsid w:val="00F211C2"/>
    <w:rsid w:val="00F21362"/>
    <w:rsid w:val="00F21763"/>
    <w:rsid w:val="00F21797"/>
    <w:rsid w:val="00F21A02"/>
    <w:rsid w:val="00F2273B"/>
    <w:rsid w:val="00F22BCB"/>
    <w:rsid w:val="00F23320"/>
    <w:rsid w:val="00F2539A"/>
    <w:rsid w:val="00F26A83"/>
    <w:rsid w:val="00F2706D"/>
    <w:rsid w:val="00F307EC"/>
    <w:rsid w:val="00F30C6E"/>
    <w:rsid w:val="00F31204"/>
    <w:rsid w:val="00F31954"/>
    <w:rsid w:val="00F33FB1"/>
    <w:rsid w:val="00F34388"/>
    <w:rsid w:val="00F3531B"/>
    <w:rsid w:val="00F35837"/>
    <w:rsid w:val="00F35B71"/>
    <w:rsid w:val="00F35DCF"/>
    <w:rsid w:val="00F3637D"/>
    <w:rsid w:val="00F374F1"/>
    <w:rsid w:val="00F40F11"/>
    <w:rsid w:val="00F413A6"/>
    <w:rsid w:val="00F41D6A"/>
    <w:rsid w:val="00F432F6"/>
    <w:rsid w:val="00F43547"/>
    <w:rsid w:val="00F46616"/>
    <w:rsid w:val="00F473B2"/>
    <w:rsid w:val="00F475A3"/>
    <w:rsid w:val="00F479CD"/>
    <w:rsid w:val="00F501F8"/>
    <w:rsid w:val="00F50FF2"/>
    <w:rsid w:val="00F51735"/>
    <w:rsid w:val="00F521C7"/>
    <w:rsid w:val="00F5382B"/>
    <w:rsid w:val="00F53AB7"/>
    <w:rsid w:val="00F54248"/>
    <w:rsid w:val="00F55774"/>
    <w:rsid w:val="00F55F7B"/>
    <w:rsid w:val="00F5604A"/>
    <w:rsid w:val="00F56911"/>
    <w:rsid w:val="00F573B7"/>
    <w:rsid w:val="00F6065B"/>
    <w:rsid w:val="00F60858"/>
    <w:rsid w:val="00F620D1"/>
    <w:rsid w:val="00F62CC9"/>
    <w:rsid w:val="00F63687"/>
    <w:rsid w:val="00F6679D"/>
    <w:rsid w:val="00F6696B"/>
    <w:rsid w:val="00F67BD8"/>
    <w:rsid w:val="00F70C6F"/>
    <w:rsid w:val="00F71FB2"/>
    <w:rsid w:val="00F7210E"/>
    <w:rsid w:val="00F72983"/>
    <w:rsid w:val="00F72EF3"/>
    <w:rsid w:val="00F746AD"/>
    <w:rsid w:val="00F76D17"/>
    <w:rsid w:val="00F76F6B"/>
    <w:rsid w:val="00F80A6D"/>
    <w:rsid w:val="00F81170"/>
    <w:rsid w:val="00F82464"/>
    <w:rsid w:val="00F85733"/>
    <w:rsid w:val="00F85ED4"/>
    <w:rsid w:val="00F867B8"/>
    <w:rsid w:val="00F87388"/>
    <w:rsid w:val="00F87408"/>
    <w:rsid w:val="00F87A8A"/>
    <w:rsid w:val="00F9178E"/>
    <w:rsid w:val="00F91F15"/>
    <w:rsid w:val="00F9329B"/>
    <w:rsid w:val="00F93346"/>
    <w:rsid w:val="00F93A1A"/>
    <w:rsid w:val="00F941E3"/>
    <w:rsid w:val="00F94944"/>
    <w:rsid w:val="00F9495C"/>
    <w:rsid w:val="00FA0173"/>
    <w:rsid w:val="00FA05F2"/>
    <w:rsid w:val="00FA12CD"/>
    <w:rsid w:val="00FA1BE8"/>
    <w:rsid w:val="00FA3119"/>
    <w:rsid w:val="00FA3194"/>
    <w:rsid w:val="00FA33F2"/>
    <w:rsid w:val="00FA3560"/>
    <w:rsid w:val="00FA4194"/>
    <w:rsid w:val="00FA61CB"/>
    <w:rsid w:val="00FA638C"/>
    <w:rsid w:val="00FA6F30"/>
    <w:rsid w:val="00FA7356"/>
    <w:rsid w:val="00FA7573"/>
    <w:rsid w:val="00FB036D"/>
    <w:rsid w:val="00FB0918"/>
    <w:rsid w:val="00FB2157"/>
    <w:rsid w:val="00FB2CC9"/>
    <w:rsid w:val="00FB3E1A"/>
    <w:rsid w:val="00FB422A"/>
    <w:rsid w:val="00FB4F6E"/>
    <w:rsid w:val="00FB5BF5"/>
    <w:rsid w:val="00FB5E34"/>
    <w:rsid w:val="00FB67D7"/>
    <w:rsid w:val="00FB6F25"/>
    <w:rsid w:val="00FB7158"/>
    <w:rsid w:val="00FC0361"/>
    <w:rsid w:val="00FC1589"/>
    <w:rsid w:val="00FC172C"/>
    <w:rsid w:val="00FC30E0"/>
    <w:rsid w:val="00FC3450"/>
    <w:rsid w:val="00FC4D71"/>
    <w:rsid w:val="00FC51CD"/>
    <w:rsid w:val="00FC5D0A"/>
    <w:rsid w:val="00FD03C2"/>
    <w:rsid w:val="00FD0F3D"/>
    <w:rsid w:val="00FD1B7C"/>
    <w:rsid w:val="00FD4999"/>
    <w:rsid w:val="00FD6413"/>
    <w:rsid w:val="00FD6DEF"/>
    <w:rsid w:val="00FD71C9"/>
    <w:rsid w:val="00FD7897"/>
    <w:rsid w:val="00FE0735"/>
    <w:rsid w:val="00FE3B61"/>
    <w:rsid w:val="00FE3E43"/>
    <w:rsid w:val="00FE3FD1"/>
    <w:rsid w:val="00FE4883"/>
    <w:rsid w:val="00FE5355"/>
    <w:rsid w:val="00FE592F"/>
    <w:rsid w:val="00FE62FA"/>
    <w:rsid w:val="00FE63F1"/>
    <w:rsid w:val="00FF17B6"/>
    <w:rsid w:val="00FF1904"/>
    <w:rsid w:val="00FF1CE7"/>
    <w:rsid w:val="00FF2157"/>
    <w:rsid w:val="00FF2670"/>
    <w:rsid w:val="00FF30E1"/>
    <w:rsid w:val="00FF3790"/>
    <w:rsid w:val="00FF445A"/>
    <w:rsid w:val="00FF5BC0"/>
    <w:rsid w:val="01639857"/>
    <w:rsid w:val="01F3C130"/>
    <w:rsid w:val="025CB614"/>
    <w:rsid w:val="0260BA7F"/>
    <w:rsid w:val="02893F2B"/>
    <w:rsid w:val="04216308"/>
    <w:rsid w:val="043A8B65"/>
    <w:rsid w:val="043F41C3"/>
    <w:rsid w:val="05BD3369"/>
    <w:rsid w:val="06384C16"/>
    <w:rsid w:val="07273B26"/>
    <w:rsid w:val="07BE0BF8"/>
    <w:rsid w:val="0815DE7E"/>
    <w:rsid w:val="082E5E05"/>
    <w:rsid w:val="08BEC906"/>
    <w:rsid w:val="08FF8C21"/>
    <w:rsid w:val="097E70D2"/>
    <w:rsid w:val="09D9A394"/>
    <w:rsid w:val="0A2F2EFB"/>
    <w:rsid w:val="0B778111"/>
    <w:rsid w:val="0BE839D2"/>
    <w:rsid w:val="0C2C74ED"/>
    <w:rsid w:val="0CFB9BB6"/>
    <w:rsid w:val="0EDE05AB"/>
    <w:rsid w:val="0F272ADB"/>
    <w:rsid w:val="0F498BDB"/>
    <w:rsid w:val="0FEB3410"/>
    <w:rsid w:val="10CBEBEF"/>
    <w:rsid w:val="11587358"/>
    <w:rsid w:val="12137E89"/>
    <w:rsid w:val="12600887"/>
    <w:rsid w:val="1277A840"/>
    <w:rsid w:val="130293B9"/>
    <w:rsid w:val="130D90A3"/>
    <w:rsid w:val="13275F52"/>
    <w:rsid w:val="13900A1B"/>
    <w:rsid w:val="139BD92F"/>
    <w:rsid w:val="14028782"/>
    <w:rsid w:val="144A6BFE"/>
    <w:rsid w:val="14A3B67E"/>
    <w:rsid w:val="14CEC709"/>
    <w:rsid w:val="15006FC8"/>
    <w:rsid w:val="155FBEA2"/>
    <w:rsid w:val="159157E2"/>
    <w:rsid w:val="15AE16FE"/>
    <w:rsid w:val="15F3FA38"/>
    <w:rsid w:val="162672D6"/>
    <w:rsid w:val="163B8540"/>
    <w:rsid w:val="165BB17C"/>
    <w:rsid w:val="1709E462"/>
    <w:rsid w:val="17178654"/>
    <w:rsid w:val="173B6C9F"/>
    <w:rsid w:val="17D2C816"/>
    <w:rsid w:val="1978EDF9"/>
    <w:rsid w:val="19EF2F31"/>
    <w:rsid w:val="1A6EBCD6"/>
    <w:rsid w:val="1AA1F33F"/>
    <w:rsid w:val="1B7B261C"/>
    <w:rsid w:val="1B8162EC"/>
    <w:rsid w:val="1BBDC2A7"/>
    <w:rsid w:val="1D233B3F"/>
    <w:rsid w:val="1E106C01"/>
    <w:rsid w:val="1EDBA602"/>
    <w:rsid w:val="1F5975DF"/>
    <w:rsid w:val="1F757EB5"/>
    <w:rsid w:val="209AF8DE"/>
    <w:rsid w:val="20ECD651"/>
    <w:rsid w:val="214A629B"/>
    <w:rsid w:val="21527FD4"/>
    <w:rsid w:val="2210FC46"/>
    <w:rsid w:val="2239A3DF"/>
    <w:rsid w:val="224D7686"/>
    <w:rsid w:val="22C122B1"/>
    <w:rsid w:val="22E9C31B"/>
    <w:rsid w:val="239048D4"/>
    <w:rsid w:val="2530D7C6"/>
    <w:rsid w:val="255070F2"/>
    <w:rsid w:val="25D5B35D"/>
    <w:rsid w:val="25FF733E"/>
    <w:rsid w:val="26353082"/>
    <w:rsid w:val="263CB0DC"/>
    <w:rsid w:val="26934E3D"/>
    <w:rsid w:val="26D87899"/>
    <w:rsid w:val="26F2F933"/>
    <w:rsid w:val="2735AF52"/>
    <w:rsid w:val="27D1A3EB"/>
    <w:rsid w:val="27F4A081"/>
    <w:rsid w:val="28C8EA31"/>
    <w:rsid w:val="291EA4E6"/>
    <w:rsid w:val="2924A631"/>
    <w:rsid w:val="296145C7"/>
    <w:rsid w:val="297CC449"/>
    <w:rsid w:val="2A11902C"/>
    <w:rsid w:val="2A21EF7B"/>
    <w:rsid w:val="2A300A13"/>
    <w:rsid w:val="2B18069E"/>
    <w:rsid w:val="2B32CFAA"/>
    <w:rsid w:val="2BCE29B4"/>
    <w:rsid w:val="2C75CDD0"/>
    <w:rsid w:val="2CCEA00B"/>
    <w:rsid w:val="2D7B8E3B"/>
    <w:rsid w:val="30C5A1B5"/>
    <w:rsid w:val="30D879EF"/>
    <w:rsid w:val="31929231"/>
    <w:rsid w:val="31C6D7EA"/>
    <w:rsid w:val="3317C809"/>
    <w:rsid w:val="332BEA92"/>
    <w:rsid w:val="3396FED9"/>
    <w:rsid w:val="33DEAD05"/>
    <w:rsid w:val="3458095B"/>
    <w:rsid w:val="347F5FBF"/>
    <w:rsid w:val="35118C29"/>
    <w:rsid w:val="354F983A"/>
    <w:rsid w:val="357215E6"/>
    <w:rsid w:val="360EAC69"/>
    <w:rsid w:val="371C2C19"/>
    <w:rsid w:val="37DFD2A8"/>
    <w:rsid w:val="38492CEB"/>
    <w:rsid w:val="395E93DD"/>
    <w:rsid w:val="3994D27D"/>
    <w:rsid w:val="39A28A3D"/>
    <w:rsid w:val="39E13655"/>
    <w:rsid w:val="3A02C96E"/>
    <w:rsid w:val="3A2A8AB8"/>
    <w:rsid w:val="3AB7AA5C"/>
    <w:rsid w:val="3AEA4A21"/>
    <w:rsid w:val="3B1DC23B"/>
    <w:rsid w:val="3B569424"/>
    <w:rsid w:val="3C73A452"/>
    <w:rsid w:val="3C84DAB9"/>
    <w:rsid w:val="3CBF52B0"/>
    <w:rsid w:val="3CEB7AA5"/>
    <w:rsid w:val="3D3AA522"/>
    <w:rsid w:val="3D85F0DB"/>
    <w:rsid w:val="3E0B4552"/>
    <w:rsid w:val="3E8141A2"/>
    <w:rsid w:val="3E9B4428"/>
    <w:rsid w:val="3F745729"/>
    <w:rsid w:val="3F8B624F"/>
    <w:rsid w:val="3F8D8C53"/>
    <w:rsid w:val="3FBF47DA"/>
    <w:rsid w:val="400CD124"/>
    <w:rsid w:val="4043B9A4"/>
    <w:rsid w:val="409E2CF2"/>
    <w:rsid w:val="40B8508B"/>
    <w:rsid w:val="41B304CD"/>
    <w:rsid w:val="41F63554"/>
    <w:rsid w:val="4272E4CC"/>
    <w:rsid w:val="42CEB9CE"/>
    <w:rsid w:val="434FAA0F"/>
    <w:rsid w:val="439127D2"/>
    <w:rsid w:val="43F3A826"/>
    <w:rsid w:val="44DADE9B"/>
    <w:rsid w:val="44DD3147"/>
    <w:rsid w:val="45409279"/>
    <w:rsid w:val="4567085E"/>
    <w:rsid w:val="458D0A29"/>
    <w:rsid w:val="4607BE52"/>
    <w:rsid w:val="46219909"/>
    <w:rsid w:val="462C8D51"/>
    <w:rsid w:val="464ADC57"/>
    <w:rsid w:val="468361BC"/>
    <w:rsid w:val="46D4C5C3"/>
    <w:rsid w:val="479850C6"/>
    <w:rsid w:val="47A0869A"/>
    <w:rsid w:val="47BEC3E4"/>
    <w:rsid w:val="484A7024"/>
    <w:rsid w:val="490FA858"/>
    <w:rsid w:val="49369919"/>
    <w:rsid w:val="4968FC08"/>
    <w:rsid w:val="49910CEE"/>
    <w:rsid w:val="4A2DC9C3"/>
    <w:rsid w:val="4A620D1C"/>
    <w:rsid w:val="4A7BA708"/>
    <w:rsid w:val="4AB4DAF9"/>
    <w:rsid w:val="4C0B20BB"/>
    <w:rsid w:val="4C1ACD67"/>
    <w:rsid w:val="4C8610EA"/>
    <w:rsid w:val="4CAAEF96"/>
    <w:rsid w:val="4CF33543"/>
    <w:rsid w:val="4DF05ECC"/>
    <w:rsid w:val="4E1923E4"/>
    <w:rsid w:val="4E571CFC"/>
    <w:rsid w:val="4ECEE3B2"/>
    <w:rsid w:val="4F16EFC1"/>
    <w:rsid w:val="501AD2BE"/>
    <w:rsid w:val="50404B7B"/>
    <w:rsid w:val="508CAC44"/>
    <w:rsid w:val="50AC4771"/>
    <w:rsid w:val="50F09DC9"/>
    <w:rsid w:val="51091249"/>
    <w:rsid w:val="51141668"/>
    <w:rsid w:val="51D835F5"/>
    <w:rsid w:val="52484BC0"/>
    <w:rsid w:val="52595A28"/>
    <w:rsid w:val="52FFDDD2"/>
    <w:rsid w:val="5339A520"/>
    <w:rsid w:val="541D3FB3"/>
    <w:rsid w:val="5471C53F"/>
    <w:rsid w:val="54B1684B"/>
    <w:rsid w:val="54EE72D0"/>
    <w:rsid w:val="551DE5FB"/>
    <w:rsid w:val="55A8E171"/>
    <w:rsid w:val="55BAFDD5"/>
    <w:rsid w:val="56662F80"/>
    <w:rsid w:val="56C56E45"/>
    <w:rsid w:val="5715AFE5"/>
    <w:rsid w:val="575481D7"/>
    <w:rsid w:val="575E6341"/>
    <w:rsid w:val="576096F5"/>
    <w:rsid w:val="57721F9D"/>
    <w:rsid w:val="577BEDF7"/>
    <w:rsid w:val="5792B1A9"/>
    <w:rsid w:val="579B1657"/>
    <w:rsid w:val="5861D8C5"/>
    <w:rsid w:val="58BBCCB4"/>
    <w:rsid w:val="58CD5E5C"/>
    <w:rsid w:val="58D59910"/>
    <w:rsid w:val="597DFD0F"/>
    <w:rsid w:val="59EFAB9E"/>
    <w:rsid w:val="5A22E555"/>
    <w:rsid w:val="5AA587C1"/>
    <w:rsid w:val="5B737524"/>
    <w:rsid w:val="5BA2008D"/>
    <w:rsid w:val="5BAAD3B1"/>
    <w:rsid w:val="5BCAC838"/>
    <w:rsid w:val="5C0F421A"/>
    <w:rsid w:val="5C236A68"/>
    <w:rsid w:val="5C38F8EB"/>
    <w:rsid w:val="5C70F7CA"/>
    <w:rsid w:val="5C99BCAB"/>
    <w:rsid w:val="5CD31FFE"/>
    <w:rsid w:val="5D318F94"/>
    <w:rsid w:val="5D5D6992"/>
    <w:rsid w:val="5D607B47"/>
    <w:rsid w:val="5D6AC196"/>
    <w:rsid w:val="5DB47597"/>
    <w:rsid w:val="5E03F6A8"/>
    <w:rsid w:val="5FA6A480"/>
    <w:rsid w:val="6012B22F"/>
    <w:rsid w:val="60744124"/>
    <w:rsid w:val="60C3228F"/>
    <w:rsid w:val="6100CBE7"/>
    <w:rsid w:val="61382848"/>
    <w:rsid w:val="618A6B8B"/>
    <w:rsid w:val="61C1D345"/>
    <w:rsid w:val="620D1682"/>
    <w:rsid w:val="628E6FA4"/>
    <w:rsid w:val="6357BC5C"/>
    <w:rsid w:val="6397EC81"/>
    <w:rsid w:val="64B97C32"/>
    <w:rsid w:val="64D6F9F5"/>
    <w:rsid w:val="64FE031E"/>
    <w:rsid w:val="650B254C"/>
    <w:rsid w:val="65C398E3"/>
    <w:rsid w:val="66C6CABC"/>
    <w:rsid w:val="671AAD8B"/>
    <w:rsid w:val="6792CB1A"/>
    <w:rsid w:val="67ADDA0C"/>
    <w:rsid w:val="67C5156D"/>
    <w:rsid w:val="67E8D000"/>
    <w:rsid w:val="684D0397"/>
    <w:rsid w:val="68C05EA8"/>
    <w:rsid w:val="6935EADB"/>
    <w:rsid w:val="69700608"/>
    <w:rsid w:val="6A5EFE73"/>
    <w:rsid w:val="6AD5CCC9"/>
    <w:rsid w:val="6BB1AA2F"/>
    <w:rsid w:val="6BC011DD"/>
    <w:rsid w:val="6C8489BB"/>
    <w:rsid w:val="6C9361F8"/>
    <w:rsid w:val="6D271253"/>
    <w:rsid w:val="6D488184"/>
    <w:rsid w:val="6E47B7AB"/>
    <w:rsid w:val="6E5D3384"/>
    <w:rsid w:val="6E987936"/>
    <w:rsid w:val="6EDB9ABB"/>
    <w:rsid w:val="6F31DE37"/>
    <w:rsid w:val="6F3DC2A2"/>
    <w:rsid w:val="6F3EAC64"/>
    <w:rsid w:val="6F619734"/>
    <w:rsid w:val="6F7E464E"/>
    <w:rsid w:val="6F98CF90"/>
    <w:rsid w:val="6FF903E5"/>
    <w:rsid w:val="700429E8"/>
    <w:rsid w:val="70C06C88"/>
    <w:rsid w:val="70C64098"/>
    <w:rsid w:val="70CF5D79"/>
    <w:rsid w:val="70E4D952"/>
    <w:rsid w:val="71403C72"/>
    <w:rsid w:val="717F586D"/>
    <w:rsid w:val="72C3C558"/>
    <w:rsid w:val="731D1F3F"/>
    <w:rsid w:val="74009859"/>
    <w:rsid w:val="74A62C5B"/>
    <w:rsid w:val="74C08791"/>
    <w:rsid w:val="74CC15C3"/>
    <w:rsid w:val="750E2113"/>
    <w:rsid w:val="7532BF17"/>
    <w:rsid w:val="7593FD06"/>
    <w:rsid w:val="75D33D11"/>
    <w:rsid w:val="75F35DCC"/>
    <w:rsid w:val="76318E33"/>
    <w:rsid w:val="7639A133"/>
    <w:rsid w:val="774F75DE"/>
    <w:rsid w:val="77AA22AC"/>
    <w:rsid w:val="77CB0AAD"/>
    <w:rsid w:val="77FE2CB8"/>
    <w:rsid w:val="78838B3E"/>
    <w:rsid w:val="78B89128"/>
    <w:rsid w:val="78D63DA7"/>
    <w:rsid w:val="78E90D12"/>
    <w:rsid w:val="7948B246"/>
    <w:rsid w:val="79CE3251"/>
    <w:rsid w:val="79E52470"/>
    <w:rsid w:val="7A11239F"/>
    <w:rsid w:val="7A36B8C2"/>
    <w:rsid w:val="7A5F3204"/>
    <w:rsid w:val="7A96D419"/>
    <w:rsid w:val="7ACAB6B0"/>
    <w:rsid w:val="7ADE1EAE"/>
    <w:rsid w:val="7B61842A"/>
    <w:rsid w:val="7B9B743A"/>
    <w:rsid w:val="7BF2634F"/>
    <w:rsid w:val="7C751D0E"/>
    <w:rsid w:val="7CA6F044"/>
    <w:rsid w:val="7DA67476"/>
    <w:rsid w:val="7DF1209D"/>
    <w:rsid w:val="7E201DEE"/>
    <w:rsid w:val="7E99FEEA"/>
    <w:rsid w:val="7EE9042D"/>
    <w:rsid w:val="7EF3736F"/>
    <w:rsid w:val="7EF49D43"/>
    <w:rsid w:val="7FC788B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59FD7"/>
  <w15:docId w15:val="{ADE89A2F-748A-4074-9516-7C4E00B1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D2FB3"/>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rsid w:val="00892C63"/>
    <w:pPr>
      <w:keepLines w:val="0"/>
      <w:widowControl w:val="0"/>
      <w:numPr>
        <w:numId w:val="4"/>
      </w:numPr>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rsid w:val="00892C63"/>
    <w:pPr>
      <w:keepNext w:val="0"/>
      <w:keepLines w:val="0"/>
      <w:numPr>
        <w:ilvl w:val="1"/>
        <w:numId w:val="4"/>
      </w:numPr>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rsid w:val="00892C63"/>
    <w:pPr>
      <w:keepNext w:val="0"/>
      <w:keepLines w:val="0"/>
      <w:numPr>
        <w:ilvl w:val="2"/>
        <w:numId w:val="4"/>
      </w:numPr>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3"/>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rsid w:val="006244C5"/>
    <w:pPr>
      <w:keepNext w:val="0"/>
      <w:keepLines w:val="0"/>
      <w:widowControl w:val="0"/>
      <w:numPr>
        <w:ilvl w:val="3"/>
        <w:numId w:val="4"/>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A3252D"/>
    <w:pPr>
      <w:spacing w:before="0" w:after="240" w:line="276" w:lineRule="auto"/>
    </w:pPr>
    <w:rPr>
      <w:rFonts w:ascii="Arial" w:hAnsi="Arial"/>
      <w:color w:val="auto"/>
      <w:sz w:val="32"/>
      <w:lang w:eastAsia="en-US"/>
    </w:rPr>
  </w:style>
  <w:style w:type="character" w:customStyle="1" w:styleId="Heading1MIRBMidPageChar">
    <w:name w:val="Heading 1 MIRB Mid Page Char"/>
    <w:basedOn w:val="Heading1MIRBTopofPageChar"/>
    <w:link w:val="Heading1MIRBMidPage"/>
    <w:rsid w:val="00A3252D"/>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4F6228"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eastAsia="ja-JP"/>
    </w:rPr>
  </w:style>
  <w:style w:type="paragraph" w:styleId="TOC1">
    <w:name w:val="toc 1"/>
    <w:basedOn w:val="Normal"/>
    <w:next w:val="Normal"/>
    <w:autoRedefine/>
    <w:uiPriority w:val="39"/>
    <w:rsid w:val="0088123F"/>
    <w:pPr>
      <w:tabs>
        <w:tab w:val="right" w:leader="dot" w:pos="9350"/>
      </w:tabs>
      <w:spacing w:line="360" w:lineRule="auto"/>
    </w:pPr>
    <w:rPr>
      <w:rFonts w:eastAsiaTheme="majorEastAsia" w:cstheme="majorBidi"/>
      <w:noProof/>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3676B1"/>
    <w:pPr>
      <w:tabs>
        <w:tab w:val="right" w:leader="dot" w:pos="9350"/>
      </w:tabs>
      <w:spacing w:line="360" w:lineRule="auto"/>
      <w:ind w:left="403"/>
    </w:pPr>
    <w:rPr>
      <w:rFonts w:eastAsiaTheme="majorEastAsia"/>
      <w:noProof/>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2"/>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892C63"/>
    <w:pPr>
      <w:numPr>
        <w:numId w:val="4"/>
      </w:numPr>
    </w:pPr>
  </w:style>
  <w:style w:type="paragraph" w:customStyle="1" w:styleId="Heading2NoNumbersMIRB">
    <w:name w:val="Heading 2 No Numbers MIRB"/>
    <w:basedOn w:val="Heading2MIRB"/>
    <w:link w:val="Heading2NoNumbersMIRBChar"/>
    <w:qFormat/>
    <w:rsid w:val="00A3252D"/>
    <w:pPr>
      <w:keepNext/>
      <w:keepLines/>
      <w:numPr>
        <w:ilvl w:val="0"/>
        <w:numId w:val="0"/>
      </w:numPr>
    </w:pPr>
    <w:rPr>
      <w:color w:val="000000" w:themeColor="text1"/>
    </w:rPr>
  </w:style>
  <w:style w:type="paragraph" w:customStyle="1" w:styleId="Heading3NoNumbersMIRB">
    <w:name w:val="Heading 3 No Numbers MIRB"/>
    <w:basedOn w:val="Heading3MIRB"/>
    <w:link w:val="Heading3NoNumbersMIRBChar"/>
    <w:qFormat/>
    <w:rsid w:val="00AF351C"/>
    <w:pPr>
      <w:numPr>
        <w:ilvl w:val="0"/>
        <w:numId w:val="0"/>
      </w:numPr>
    </w:pPr>
  </w:style>
  <w:style w:type="character" w:customStyle="1" w:styleId="Heading2NoNumbersMIRBChar">
    <w:name w:val="Heading 2 No Numbers MIRB Char"/>
    <w:basedOn w:val="Heading2MIRBChar"/>
    <w:link w:val="Heading2NoNumbersMIRB"/>
    <w:rsid w:val="00A3252D"/>
    <w:rPr>
      <w:rFonts w:ascii="Arial" w:eastAsiaTheme="majorEastAsia" w:hAnsi="Arial" w:cstheme="majorBidi"/>
      <w:b/>
      <w:bCs/>
      <w:color w:val="000000" w:themeColor="text1"/>
      <w:sz w:val="28"/>
      <w:szCs w:val="26"/>
      <w:lang w:eastAsia="en-US"/>
    </w:rPr>
  </w:style>
  <w:style w:type="paragraph" w:customStyle="1" w:styleId="Heading4NoNumbersMIRB">
    <w:name w:val="Heading 4 No Numbers MIRB"/>
    <w:basedOn w:val="Heading4MIRB"/>
    <w:link w:val="Heading4NoNumbersMIRBChar"/>
    <w:qFormat/>
    <w:rsid w:val="00AF351C"/>
    <w:pPr>
      <w:numPr>
        <w:ilvl w:val="0"/>
        <w:numId w:val="0"/>
      </w:numPr>
    </w:pPr>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val="0"/>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800080" w:themeColor="followedHyperlink"/>
      <w:u w:val="single"/>
    </w:rPr>
  </w:style>
  <w:style w:type="paragraph" w:customStyle="1" w:styleId="Default">
    <w:name w:val="Default"/>
    <w:rsid w:val="005B5ED0"/>
    <w:pPr>
      <w:autoSpaceDE w:val="0"/>
      <w:autoSpaceDN w:val="0"/>
      <w:adjustRightInd w:val="0"/>
    </w:pPr>
    <w:rPr>
      <w:rFonts w:ascii="Avenir LT Std 35 Light" w:hAnsi="Avenir LT Std 35 Light" w:cs="Avenir LT Std 35 Light"/>
      <w:color w:val="000000"/>
      <w:sz w:val="24"/>
      <w:szCs w:val="24"/>
    </w:rPr>
  </w:style>
  <w:style w:type="character" w:customStyle="1" w:styleId="A2">
    <w:name w:val="A2"/>
    <w:uiPriority w:val="99"/>
    <w:rsid w:val="005B5ED0"/>
    <w:rPr>
      <w:rFonts w:cs="Avenir LT Std 35 Light"/>
      <w:color w:val="000000"/>
      <w:u w:val="single"/>
    </w:rPr>
  </w:style>
  <w:style w:type="paragraph" w:customStyle="1" w:styleId="Pa5">
    <w:name w:val="Pa5"/>
    <w:basedOn w:val="Default"/>
    <w:next w:val="Default"/>
    <w:uiPriority w:val="99"/>
    <w:rsid w:val="004F4EAE"/>
    <w:pPr>
      <w:spacing w:line="241" w:lineRule="atLeast"/>
    </w:pPr>
    <w:rPr>
      <w:rFonts w:ascii="Avenir LT Std 55 Roman" w:hAnsi="Avenir LT Std 55 Roman" w:cs="Times New Roman"/>
      <w:color w:val="auto"/>
    </w:rPr>
  </w:style>
  <w:style w:type="table" w:styleId="TableGridLight">
    <w:name w:val="Grid Table Light"/>
    <w:basedOn w:val="TableNormal"/>
    <w:uiPriority w:val="40"/>
    <w:rsid w:val="00782192"/>
    <w:rPr>
      <w:rFonts w:asciiTheme="minorHAnsi" w:eastAsiaTheme="minorHAnsi" w:hAnsiTheme="minorHAnsi" w:cstheme="minorBidi"/>
      <w:kern w:val="2"/>
      <w:sz w:val="22"/>
      <w:szCs w:val="22"/>
      <w:lang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E787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4800">
      <w:bodyDiv w:val="1"/>
      <w:marLeft w:val="0"/>
      <w:marRight w:val="0"/>
      <w:marTop w:val="0"/>
      <w:marBottom w:val="0"/>
      <w:divBdr>
        <w:top w:val="none" w:sz="0" w:space="0" w:color="auto"/>
        <w:left w:val="none" w:sz="0" w:space="0" w:color="auto"/>
        <w:bottom w:val="none" w:sz="0" w:space="0" w:color="auto"/>
        <w:right w:val="none" w:sz="0" w:space="0" w:color="auto"/>
      </w:divBdr>
    </w:div>
    <w:div w:id="636108513">
      <w:bodyDiv w:val="1"/>
      <w:marLeft w:val="0"/>
      <w:marRight w:val="0"/>
      <w:marTop w:val="0"/>
      <w:marBottom w:val="0"/>
      <w:divBdr>
        <w:top w:val="none" w:sz="0" w:space="0" w:color="auto"/>
        <w:left w:val="none" w:sz="0" w:space="0" w:color="auto"/>
        <w:bottom w:val="none" w:sz="0" w:space="0" w:color="auto"/>
        <w:right w:val="none" w:sz="0" w:space="0" w:color="auto"/>
      </w:divBdr>
    </w:div>
    <w:div w:id="1039625539">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614894475">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 w:id="203615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6.jpeg"/><Relationship Id="rId21" Type="http://schemas.openxmlformats.org/officeDocument/2006/relationships/header" Target="header7.xml"/><Relationship Id="rId42" Type="http://schemas.openxmlformats.org/officeDocument/2006/relationships/image" Target="media/image22.png"/><Relationship Id="rId63" Type="http://schemas.openxmlformats.org/officeDocument/2006/relationships/image" Target="media/image43.png"/><Relationship Id="rId84" Type="http://schemas.openxmlformats.org/officeDocument/2006/relationships/image" Target="media/image64.png"/><Relationship Id="rId138" Type="http://schemas.openxmlformats.org/officeDocument/2006/relationships/image" Target="media/image117.jpeg"/><Relationship Id="rId159" Type="http://schemas.openxmlformats.org/officeDocument/2006/relationships/hyperlink" Target="https://geohub-fr.lio.gov.on.ca/?locale=fr" TargetMode="External"/><Relationship Id="rId170" Type="http://schemas.openxmlformats.org/officeDocument/2006/relationships/image" Target="media/image140.png"/><Relationship Id="rId107" Type="http://schemas.openxmlformats.org/officeDocument/2006/relationships/image" Target="media/image86.jpeg"/><Relationship Id="rId11" Type="http://schemas.openxmlformats.org/officeDocument/2006/relationships/header" Target="header1.xml"/><Relationship Id="rId32" Type="http://schemas.openxmlformats.org/officeDocument/2006/relationships/image" Target="media/image12.png"/><Relationship Id="rId53" Type="http://schemas.openxmlformats.org/officeDocument/2006/relationships/image" Target="media/image33.png"/><Relationship Id="rId74" Type="http://schemas.openxmlformats.org/officeDocument/2006/relationships/image" Target="media/image54.png"/><Relationship Id="rId128" Type="http://schemas.openxmlformats.org/officeDocument/2006/relationships/image" Target="media/image107.jpeg"/><Relationship Id="rId149" Type="http://schemas.openxmlformats.org/officeDocument/2006/relationships/image" Target="media/image128.jpeg"/><Relationship Id="rId5" Type="http://schemas.openxmlformats.org/officeDocument/2006/relationships/numbering" Target="numbering.xml"/><Relationship Id="rId95" Type="http://schemas.openxmlformats.org/officeDocument/2006/relationships/image" Target="media/image75.png"/><Relationship Id="rId160" Type="http://schemas.openxmlformats.org/officeDocument/2006/relationships/hyperlink" Target="mailto:Geospatial@ontario.ca" TargetMode="External"/><Relationship Id="rId22" Type="http://schemas.openxmlformats.org/officeDocument/2006/relationships/image" Target="media/image2.png"/><Relationship Id="rId43" Type="http://schemas.openxmlformats.org/officeDocument/2006/relationships/image" Target="media/image23.png"/><Relationship Id="rId64" Type="http://schemas.openxmlformats.org/officeDocument/2006/relationships/image" Target="media/image44.png"/><Relationship Id="rId118" Type="http://schemas.openxmlformats.org/officeDocument/2006/relationships/image" Target="media/image97.jpeg"/><Relationship Id="rId139" Type="http://schemas.openxmlformats.org/officeDocument/2006/relationships/image" Target="media/image118.jpeg"/><Relationship Id="rId85" Type="http://schemas.openxmlformats.org/officeDocument/2006/relationships/image" Target="media/image65.png"/><Relationship Id="rId150" Type="http://schemas.openxmlformats.org/officeDocument/2006/relationships/image" Target="media/image129.jpeg"/><Relationship Id="rId171" Type="http://schemas.openxmlformats.org/officeDocument/2006/relationships/fontTable" Target="fontTable.xml"/><Relationship Id="rId12" Type="http://schemas.openxmlformats.org/officeDocument/2006/relationships/footer" Target="footer1.xml"/><Relationship Id="rId33" Type="http://schemas.openxmlformats.org/officeDocument/2006/relationships/image" Target="media/image13.png"/><Relationship Id="rId108" Type="http://schemas.openxmlformats.org/officeDocument/2006/relationships/image" Target="media/image87.jpeg"/><Relationship Id="rId129" Type="http://schemas.openxmlformats.org/officeDocument/2006/relationships/image" Target="media/image108.jpeg"/><Relationship Id="rId54" Type="http://schemas.openxmlformats.org/officeDocument/2006/relationships/image" Target="media/image34.png"/><Relationship Id="rId70" Type="http://schemas.openxmlformats.org/officeDocument/2006/relationships/image" Target="media/image50.png"/><Relationship Id="rId75" Type="http://schemas.openxmlformats.org/officeDocument/2006/relationships/image" Target="media/image55.png"/><Relationship Id="rId91" Type="http://schemas.openxmlformats.org/officeDocument/2006/relationships/image" Target="media/image71.png"/><Relationship Id="rId96" Type="http://schemas.openxmlformats.org/officeDocument/2006/relationships/image" Target="media/image76.png"/><Relationship Id="rId140" Type="http://schemas.openxmlformats.org/officeDocument/2006/relationships/image" Target="media/image119.jpeg"/><Relationship Id="rId145" Type="http://schemas.openxmlformats.org/officeDocument/2006/relationships/image" Target="media/image124.jpeg"/><Relationship Id="rId161" Type="http://schemas.openxmlformats.org/officeDocument/2006/relationships/image" Target="media/image135.png"/><Relationship Id="rId16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3.png"/><Relationship Id="rId28" Type="http://schemas.openxmlformats.org/officeDocument/2006/relationships/image" Target="media/image8.png"/><Relationship Id="rId49" Type="http://schemas.openxmlformats.org/officeDocument/2006/relationships/image" Target="media/image29.png"/><Relationship Id="rId114" Type="http://schemas.openxmlformats.org/officeDocument/2006/relationships/image" Target="media/image93.jpeg"/><Relationship Id="rId119" Type="http://schemas.openxmlformats.org/officeDocument/2006/relationships/image" Target="media/image98.jpeg"/><Relationship Id="rId44" Type="http://schemas.openxmlformats.org/officeDocument/2006/relationships/image" Target="media/image24.png"/><Relationship Id="rId60" Type="http://schemas.openxmlformats.org/officeDocument/2006/relationships/image" Target="media/image40.png"/><Relationship Id="rId65" Type="http://schemas.openxmlformats.org/officeDocument/2006/relationships/image" Target="media/image45.png"/><Relationship Id="rId81" Type="http://schemas.openxmlformats.org/officeDocument/2006/relationships/image" Target="media/image61.png"/><Relationship Id="rId86" Type="http://schemas.openxmlformats.org/officeDocument/2006/relationships/image" Target="media/image66.png"/><Relationship Id="rId130" Type="http://schemas.openxmlformats.org/officeDocument/2006/relationships/image" Target="media/image109.jpeg"/><Relationship Id="rId135" Type="http://schemas.openxmlformats.org/officeDocument/2006/relationships/image" Target="media/image114.jpeg"/><Relationship Id="rId151" Type="http://schemas.openxmlformats.org/officeDocument/2006/relationships/image" Target="media/image130.jpeg"/><Relationship Id="rId156" Type="http://schemas.openxmlformats.org/officeDocument/2006/relationships/hyperlink" Target="https://geohub.lio.gov.on.ca/maps/mnrf::ontario-vector-topographic-data-cache/about" TargetMode="External"/><Relationship Id="rId172"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image" Target="media/image19.png"/><Relationship Id="rId109" Type="http://schemas.openxmlformats.org/officeDocument/2006/relationships/image" Target="media/image88.jpeg"/><Relationship Id="rId34" Type="http://schemas.openxmlformats.org/officeDocument/2006/relationships/image" Target="media/image14.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image" Target="media/image56.png"/><Relationship Id="rId97" Type="http://schemas.openxmlformats.org/officeDocument/2006/relationships/image" Target="media/image77.png"/><Relationship Id="rId104" Type="http://schemas.openxmlformats.org/officeDocument/2006/relationships/image" Target="media/image83.jpeg"/><Relationship Id="rId120" Type="http://schemas.openxmlformats.org/officeDocument/2006/relationships/image" Target="media/image99.jpeg"/><Relationship Id="rId125" Type="http://schemas.openxmlformats.org/officeDocument/2006/relationships/image" Target="media/image104.jpeg"/><Relationship Id="rId141" Type="http://schemas.openxmlformats.org/officeDocument/2006/relationships/image" Target="media/image120.jpeg"/><Relationship Id="rId146" Type="http://schemas.openxmlformats.org/officeDocument/2006/relationships/image" Target="media/image125.jpeg"/><Relationship Id="rId167" Type="http://schemas.openxmlformats.org/officeDocument/2006/relationships/header" Target="header9.xml"/><Relationship Id="rId7" Type="http://schemas.openxmlformats.org/officeDocument/2006/relationships/settings" Target="settings.xml"/><Relationship Id="rId71" Type="http://schemas.openxmlformats.org/officeDocument/2006/relationships/image" Target="media/image51.png"/><Relationship Id="rId92" Type="http://schemas.openxmlformats.org/officeDocument/2006/relationships/image" Target="media/image72.png"/><Relationship Id="rId162" Type="http://schemas.openxmlformats.org/officeDocument/2006/relationships/image" Target="media/image136.png"/><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image" Target="media/image4.png"/><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image" Target="media/image46.png"/><Relationship Id="rId87" Type="http://schemas.openxmlformats.org/officeDocument/2006/relationships/image" Target="media/image67.png"/><Relationship Id="rId110" Type="http://schemas.openxmlformats.org/officeDocument/2006/relationships/image" Target="media/image89.jpeg"/><Relationship Id="rId115" Type="http://schemas.openxmlformats.org/officeDocument/2006/relationships/image" Target="media/image94.jpeg"/><Relationship Id="rId131" Type="http://schemas.openxmlformats.org/officeDocument/2006/relationships/image" Target="media/image110.jpeg"/><Relationship Id="rId136" Type="http://schemas.openxmlformats.org/officeDocument/2006/relationships/image" Target="media/image115.jpeg"/><Relationship Id="rId157" Type="http://schemas.openxmlformats.org/officeDocument/2006/relationships/hyperlink" Target="https://geohub.lio.gov.on.ca/maps/mnrf::ontario-vector-topographic-data-cache/about" TargetMode="External"/><Relationship Id="rId61" Type="http://schemas.openxmlformats.org/officeDocument/2006/relationships/image" Target="media/image41.png"/><Relationship Id="rId82" Type="http://schemas.openxmlformats.org/officeDocument/2006/relationships/image" Target="media/image62.png"/><Relationship Id="rId152" Type="http://schemas.openxmlformats.org/officeDocument/2006/relationships/image" Target="media/image131.jpeg"/><Relationship Id="rId19" Type="http://schemas.openxmlformats.org/officeDocument/2006/relationships/header" Target="header6.xml"/><Relationship Id="rId14" Type="http://schemas.openxmlformats.org/officeDocument/2006/relationships/header" Target="header3.xml"/><Relationship Id="rId30" Type="http://schemas.openxmlformats.org/officeDocument/2006/relationships/image" Target="media/image10.png"/><Relationship Id="rId35" Type="http://schemas.openxmlformats.org/officeDocument/2006/relationships/image" Target="media/image15.png"/><Relationship Id="rId56" Type="http://schemas.openxmlformats.org/officeDocument/2006/relationships/image" Target="media/image36.png"/><Relationship Id="rId77" Type="http://schemas.openxmlformats.org/officeDocument/2006/relationships/image" Target="media/image57.png"/><Relationship Id="rId100" Type="http://schemas.openxmlformats.org/officeDocument/2006/relationships/hyperlink" Target="mailto:Geospatial@ontario.ca" TargetMode="External"/><Relationship Id="rId105" Type="http://schemas.openxmlformats.org/officeDocument/2006/relationships/image" Target="media/image84.jpeg"/><Relationship Id="rId126" Type="http://schemas.openxmlformats.org/officeDocument/2006/relationships/image" Target="media/image105.jpeg"/><Relationship Id="rId147" Type="http://schemas.openxmlformats.org/officeDocument/2006/relationships/image" Target="media/image126.jpeg"/><Relationship Id="rId168"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image" Target="media/image31.png"/><Relationship Id="rId72" Type="http://schemas.openxmlformats.org/officeDocument/2006/relationships/image" Target="media/image52.png"/><Relationship Id="rId93" Type="http://schemas.openxmlformats.org/officeDocument/2006/relationships/image" Target="media/image73.png"/><Relationship Id="rId98" Type="http://schemas.openxmlformats.org/officeDocument/2006/relationships/image" Target="media/image78.png"/><Relationship Id="rId121" Type="http://schemas.openxmlformats.org/officeDocument/2006/relationships/image" Target="media/image100.jpeg"/><Relationship Id="rId142" Type="http://schemas.openxmlformats.org/officeDocument/2006/relationships/image" Target="media/image121.jpeg"/><Relationship Id="rId163" Type="http://schemas.openxmlformats.org/officeDocument/2006/relationships/image" Target="media/image137.png"/><Relationship Id="rId3" Type="http://schemas.openxmlformats.org/officeDocument/2006/relationships/customXml" Target="../customXml/item3.xml"/><Relationship Id="rId25" Type="http://schemas.openxmlformats.org/officeDocument/2006/relationships/image" Target="media/image5.png"/><Relationship Id="rId46" Type="http://schemas.openxmlformats.org/officeDocument/2006/relationships/image" Target="media/image26.png"/><Relationship Id="rId67" Type="http://schemas.openxmlformats.org/officeDocument/2006/relationships/image" Target="media/image47.png"/><Relationship Id="rId116" Type="http://schemas.openxmlformats.org/officeDocument/2006/relationships/image" Target="media/image95.jpeg"/><Relationship Id="rId137" Type="http://schemas.openxmlformats.org/officeDocument/2006/relationships/image" Target="media/image116.jpeg"/><Relationship Id="rId158" Type="http://schemas.openxmlformats.org/officeDocument/2006/relationships/hyperlink" Target="https://www.ontario.ca/fr/page/noms-geographiques" TargetMode="External"/><Relationship Id="rId20" Type="http://schemas.openxmlformats.org/officeDocument/2006/relationships/footer" Target="footer3.xml"/><Relationship Id="rId41" Type="http://schemas.openxmlformats.org/officeDocument/2006/relationships/image" Target="media/image21.png"/><Relationship Id="rId62" Type="http://schemas.openxmlformats.org/officeDocument/2006/relationships/image" Target="media/image42.png"/><Relationship Id="rId83" Type="http://schemas.openxmlformats.org/officeDocument/2006/relationships/image" Target="media/image63.png"/><Relationship Id="rId88" Type="http://schemas.openxmlformats.org/officeDocument/2006/relationships/image" Target="media/image68.png"/><Relationship Id="rId111" Type="http://schemas.openxmlformats.org/officeDocument/2006/relationships/image" Target="media/image90.jpeg"/><Relationship Id="rId132" Type="http://schemas.openxmlformats.org/officeDocument/2006/relationships/image" Target="media/image111.jpeg"/><Relationship Id="rId153" Type="http://schemas.openxmlformats.org/officeDocument/2006/relationships/image" Target="media/image132.jpeg"/><Relationship Id="rId15" Type="http://schemas.openxmlformats.org/officeDocument/2006/relationships/footer" Target="footer2.xml"/><Relationship Id="rId36" Type="http://schemas.openxmlformats.org/officeDocument/2006/relationships/image" Target="media/image16.png"/><Relationship Id="rId57" Type="http://schemas.openxmlformats.org/officeDocument/2006/relationships/image" Target="media/image37.png"/><Relationship Id="rId106" Type="http://schemas.openxmlformats.org/officeDocument/2006/relationships/image" Target="media/image85.jpeg"/><Relationship Id="rId127" Type="http://schemas.openxmlformats.org/officeDocument/2006/relationships/image" Target="media/image106.jpeg"/><Relationship Id="rId10" Type="http://schemas.openxmlformats.org/officeDocument/2006/relationships/endnotes" Target="endnotes.xml"/><Relationship Id="rId31" Type="http://schemas.openxmlformats.org/officeDocument/2006/relationships/image" Target="media/image11.png"/><Relationship Id="rId52" Type="http://schemas.openxmlformats.org/officeDocument/2006/relationships/image" Target="media/image32.png"/><Relationship Id="rId73" Type="http://schemas.openxmlformats.org/officeDocument/2006/relationships/image" Target="media/image53.png"/><Relationship Id="rId78" Type="http://schemas.openxmlformats.org/officeDocument/2006/relationships/image" Target="media/image58.png"/><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0.jpeg"/><Relationship Id="rId122" Type="http://schemas.openxmlformats.org/officeDocument/2006/relationships/image" Target="media/image101.jpeg"/><Relationship Id="rId143" Type="http://schemas.openxmlformats.org/officeDocument/2006/relationships/image" Target="media/image122.jpeg"/><Relationship Id="rId148" Type="http://schemas.openxmlformats.org/officeDocument/2006/relationships/image" Target="media/image127.jpeg"/><Relationship Id="rId164" Type="http://schemas.openxmlformats.org/officeDocument/2006/relationships/image" Target="media/image138.png"/><Relationship Id="rId169"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6.png"/><Relationship Id="rId47" Type="http://schemas.openxmlformats.org/officeDocument/2006/relationships/image" Target="media/image27.png"/><Relationship Id="rId68" Type="http://schemas.openxmlformats.org/officeDocument/2006/relationships/image" Target="media/image48.png"/><Relationship Id="rId89" Type="http://schemas.openxmlformats.org/officeDocument/2006/relationships/image" Target="media/image69.png"/><Relationship Id="rId112" Type="http://schemas.openxmlformats.org/officeDocument/2006/relationships/image" Target="media/image91.jpeg"/><Relationship Id="rId133" Type="http://schemas.openxmlformats.org/officeDocument/2006/relationships/image" Target="media/image112.jpeg"/><Relationship Id="rId154" Type="http://schemas.openxmlformats.org/officeDocument/2006/relationships/image" Target="media/image133.jpeg"/><Relationship Id="rId16" Type="http://schemas.openxmlformats.org/officeDocument/2006/relationships/header" Target="header4.xml"/><Relationship Id="rId37" Type="http://schemas.openxmlformats.org/officeDocument/2006/relationships/image" Target="media/image17.png"/><Relationship Id="rId58" Type="http://schemas.openxmlformats.org/officeDocument/2006/relationships/image" Target="media/image38.png"/><Relationship Id="rId79" Type="http://schemas.openxmlformats.org/officeDocument/2006/relationships/image" Target="media/image59.png"/><Relationship Id="rId102" Type="http://schemas.openxmlformats.org/officeDocument/2006/relationships/image" Target="media/image81.jpeg"/><Relationship Id="rId123" Type="http://schemas.openxmlformats.org/officeDocument/2006/relationships/image" Target="media/image102.jpeg"/><Relationship Id="rId144" Type="http://schemas.openxmlformats.org/officeDocument/2006/relationships/image" Target="media/image123.jpeg"/><Relationship Id="rId90" Type="http://schemas.openxmlformats.org/officeDocument/2006/relationships/image" Target="media/image70.png"/><Relationship Id="rId165" Type="http://schemas.openxmlformats.org/officeDocument/2006/relationships/image" Target="media/image139.png"/><Relationship Id="rId27" Type="http://schemas.openxmlformats.org/officeDocument/2006/relationships/image" Target="media/image7.png"/><Relationship Id="rId48" Type="http://schemas.openxmlformats.org/officeDocument/2006/relationships/image" Target="media/image28.png"/><Relationship Id="rId69" Type="http://schemas.openxmlformats.org/officeDocument/2006/relationships/image" Target="media/image49.png"/><Relationship Id="rId113" Type="http://schemas.openxmlformats.org/officeDocument/2006/relationships/image" Target="media/image92.jpeg"/><Relationship Id="rId134" Type="http://schemas.openxmlformats.org/officeDocument/2006/relationships/image" Target="media/image113.jpeg"/><Relationship Id="rId80" Type="http://schemas.openxmlformats.org/officeDocument/2006/relationships/image" Target="media/image60.png"/><Relationship Id="rId155" Type="http://schemas.openxmlformats.org/officeDocument/2006/relationships/image" Target="media/image134.jpeg"/><Relationship Id="rId17" Type="http://schemas.openxmlformats.org/officeDocument/2006/relationships/hyperlink" Target="mailto:Geospatial@ontario.ca" TargetMode="External"/><Relationship Id="rId38" Type="http://schemas.openxmlformats.org/officeDocument/2006/relationships/image" Target="media/image18.png"/><Relationship Id="rId59" Type="http://schemas.openxmlformats.org/officeDocument/2006/relationships/image" Target="media/image39.png"/><Relationship Id="rId103" Type="http://schemas.openxmlformats.org/officeDocument/2006/relationships/image" Target="media/image82.jpeg"/><Relationship Id="rId124" Type="http://schemas.openxmlformats.org/officeDocument/2006/relationships/image" Target="media/image10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ahnTH\OneDrive%20-%20Government%20of%20Ontario\Documents\_PMU\MATM\UserGuideRevisions\PMU-User-Guide-Template-v202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270FFB79A6B34EABA976F4AF8C911D" ma:contentTypeVersion="13" ma:contentTypeDescription="Crée un document." ma:contentTypeScope="" ma:versionID="22b022ca7333172ab20a4dddb1689e75">
  <xsd:schema xmlns:xsd="http://www.w3.org/2001/XMLSchema" xmlns:xs="http://www.w3.org/2001/XMLSchema" xmlns:p="http://schemas.microsoft.com/office/2006/metadata/properties" xmlns:ns2="8afe0896-ce8e-49dc-a0b1-8b773593c931" xmlns:ns3="b982c953-febc-4efa-91fd-796915c01192" targetNamespace="http://schemas.microsoft.com/office/2006/metadata/properties" ma:root="true" ma:fieldsID="3f2878aeba955b6f6d65061095cc4e6f" ns2:_="" ns3:_="">
    <xsd:import namespace="8afe0896-ce8e-49dc-a0b1-8b773593c931"/>
    <xsd:import namespace="b982c953-febc-4efa-91fd-796915c011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e0896-ce8e-49dc-a0b1-8b773593c9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34573fc8-416f-44e6-a65c-e2ec5d2c101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2c953-febc-4efa-91fd-796915c0119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b7a89ad-33ef-4e87-80fd-d082a8c5b537}" ma:internalName="TaxCatchAll" ma:showField="CatchAllData" ma:web="b982c953-febc-4efa-91fd-796915c011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fe0896-ce8e-49dc-a0b1-8b773593c931">
      <Terms xmlns="http://schemas.microsoft.com/office/infopath/2007/PartnerControls"/>
    </lcf76f155ced4ddcb4097134ff3c332f>
    <TaxCatchAll xmlns="b982c953-febc-4efa-91fd-796915c0119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3DFF12-FCDC-480A-B2EC-E8F85E3EC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fe0896-ce8e-49dc-a0b1-8b773593c931"/>
    <ds:schemaRef ds:uri="b982c953-febc-4efa-91fd-796915c01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3.xml><?xml version="1.0" encoding="utf-8"?>
<ds:datastoreItem xmlns:ds="http://schemas.openxmlformats.org/officeDocument/2006/customXml" ds:itemID="{C5359026-BB30-4C71-A335-568209BCA0BA}">
  <ds:schemaRefs>
    <ds:schemaRef ds:uri="http://schemas.microsoft.com/office/2006/metadata/properties"/>
    <ds:schemaRef ds:uri="http://schemas.microsoft.com/office/infopath/2007/PartnerControls"/>
    <ds:schemaRef ds:uri="8afe0896-ce8e-49dc-a0b1-8b773593c931"/>
    <ds:schemaRef ds:uri="b982c953-febc-4efa-91fd-796915c01192"/>
  </ds:schemaRefs>
</ds:datastoreItem>
</file>

<file path=customXml/itemProps4.xml><?xml version="1.0" encoding="utf-8"?>
<ds:datastoreItem xmlns:ds="http://schemas.openxmlformats.org/officeDocument/2006/customXml" ds:itemID="{5DB461BF-6552-4219-8C6A-C1E15B202849}">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PMU-User-Guide-Template-v2021.1</Template>
  <TotalTime>256</TotalTime>
  <Pages>50</Pages>
  <Words>5787</Words>
  <Characters>32992</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38702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subject/>
  <dc:creator>Krahn, Thomas (NDMNRF)</dc:creator>
  <cp:keywords>MNRF; MIRB; MGSS; PMU; User Guide</cp:keywords>
  <cp:lastModifiedBy>Feeheley, Matthew (MNR)</cp:lastModifiedBy>
  <cp:revision>28</cp:revision>
  <cp:lastPrinted>2019-01-11T22:22:00Z</cp:lastPrinted>
  <dcterms:created xsi:type="dcterms:W3CDTF">2026-07-06T18:13:00Z</dcterms:created>
  <dcterms:modified xsi:type="dcterms:W3CDTF">2026-07-23T18:07:00Z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0x010100AF270FFB79A6B34EABA976F4AF8C911D</vt:lpwstr>
  </property>
  <property fmtid="{D5CDD505-2E9C-101B-9397-08002B2CF9AE}" pid="9" name="_dlc_DocIdItemGuid">
    <vt:lpwstr>ae5839b6-6586-4261-9a21-709f0511aef8</vt:lpwstr>
  </property>
  <property fmtid="{D5CDD505-2E9C-101B-9397-08002B2CF9AE}" pid="10" name="MediaServiceImageTags">
    <vt:lpwstr/>
  </property>
  <property fmtid="{D5CDD505-2E9C-101B-9397-08002B2CF9AE}" pid="11" name="_MarkAsFinal">
    <vt:bool>true</vt:bool>
  </property>
</Properties>
</file>