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2383E" w14:textId="77777777" w:rsidR="009D1CC2" w:rsidRPr="00DD5D80" w:rsidRDefault="009D1CC2" w:rsidP="009D1CC2">
      <w:pPr>
        <w:pStyle w:val="TitleMIRB"/>
        <w:rPr>
          <w:color w:val="122030" w:themeColor="text2" w:themeShade="80"/>
        </w:rPr>
      </w:pPr>
      <w:bookmarkStart w:id="0" w:name="_Hlk188540959"/>
      <w:r w:rsidRPr="00DD5D80">
        <w:rPr>
          <w:color w:val="122030" w:themeColor="text2" w:themeShade="80"/>
        </w:rPr>
        <w:t>Guide relatif aux</w:t>
      </w:r>
      <w:bookmarkEnd w:id="0"/>
    </w:p>
    <w:p w14:paraId="1CD022A4" w14:textId="55BB9F86" w:rsidR="008D0F35" w:rsidRPr="00DD5D80" w:rsidRDefault="009D1CC2" w:rsidP="008D0F35">
      <w:pPr>
        <w:pStyle w:val="DataClassTitleMIRB"/>
      </w:pPr>
      <w:r w:rsidRPr="00DD5D80">
        <w:t>Données hydrologiques intégrées de l’Ontario</w:t>
      </w:r>
    </w:p>
    <w:p w14:paraId="06DD0842" w14:textId="38475746" w:rsidR="00A451ED" w:rsidRPr="00DD5D80" w:rsidRDefault="00E21B19" w:rsidP="008D0F35">
      <w:pPr>
        <w:pStyle w:val="TitlePageSubtitleMIRB"/>
      </w:pPr>
      <w:r w:rsidRPr="00DD5D80">
        <w:rPr>
          <w:color w:val="122030" w:themeColor="text2" w:themeShade="80"/>
        </w:rPr>
        <w:t>Catégories de données d’Information géospatiale de l’Ontario</w:t>
      </w:r>
    </w:p>
    <w:p w14:paraId="684854B2" w14:textId="77777777" w:rsidR="009D1CC2" w:rsidRPr="00DD5D80" w:rsidRDefault="009D1CC2" w:rsidP="009D1CC2">
      <w:pPr>
        <w:pStyle w:val="TitlePageInfoSubtitleMIRB"/>
      </w:pPr>
      <w:bookmarkStart w:id="1" w:name="lt_pId004"/>
      <w:bookmarkStart w:id="2" w:name="_Hlk223968050"/>
      <w:bookmarkStart w:id="3" w:name="_Hlk188540318"/>
      <w:bookmarkStart w:id="4" w:name="_Hlk188540174"/>
      <w:r w:rsidRPr="00DD5D80">
        <w:t>Information géospatiale de l’Ontario</w:t>
      </w:r>
      <w:bookmarkEnd w:id="1"/>
    </w:p>
    <w:p w14:paraId="39E6131F" w14:textId="77777777" w:rsidR="009D1CC2" w:rsidRPr="00DD5D80" w:rsidRDefault="009D1CC2" w:rsidP="009D1CC2">
      <w:pPr>
        <w:pStyle w:val="TitlePageInfoSubtitleMIRB"/>
      </w:pPr>
      <w:bookmarkStart w:id="5" w:name="lt_pId005"/>
      <w:r w:rsidRPr="00DD5D80">
        <w:t>Direction du numérique, des données, de l’information et des services opérationnels</w:t>
      </w:r>
      <w:bookmarkEnd w:id="5"/>
    </w:p>
    <w:p w14:paraId="4A7870AA" w14:textId="77777777" w:rsidR="009D1CC2" w:rsidRPr="00DD5D80" w:rsidRDefault="009D1CC2" w:rsidP="009D1CC2">
      <w:pPr>
        <w:pStyle w:val="TitlePageInfoSubtitleMIRB"/>
      </w:pPr>
      <w:bookmarkStart w:id="6" w:name="lt_pId006"/>
      <w:r w:rsidRPr="00DD5D80">
        <w:t>Division de la gestion ministérielle et de l’information</w:t>
      </w:r>
      <w:bookmarkEnd w:id="6"/>
      <w:r w:rsidRPr="00DD5D80">
        <w:t xml:space="preserve"> </w:t>
      </w:r>
      <w:bookmarkStart w:id="7" w:name="lt_pId007"/>
    </w:p>
    <w:bookmarkEnd w:id="2"/>
    <w:p w14:paraId="098712E3" w14:textId="77777777" w:rsidR="009D1CC2" w:rsidRPr="00DD5D80" w:rsidRDefault="009D1CC2" w:rsidP="009D1CC2">
      <w:pPr>
        <w:pStyle w:val="TitlePageInfoSubtitleMIRB"/>
      </w:pPr>
      <w:r w:rsidRPr="00DD5D80">
        <w:t>Ministère des Richesses naturelles</w:t>
      </w:r>
      <w:bookmarkEnd w:id="3"/>
      <w:bookmarkEnd w:id="7"/>
    </w:p>
    <w:bookmarkEnd w:id="4"/>
    <w:p w14:paraId="1359D596" w14:textId="032973B3" w:rsidR="009A3FAB" w:rsidRPr="00DD5D80" w:rsidRDefault="009A3FAB" w:rsidP="009A3FAB">
      <w:pPr>
        <w:pStyle w:val="TitlePageInfoSubtitleMIRB"/>
      </w:pPr>
    </w:p>
    <w:p w14:paraId="3711504F" w14:textId="7F917D0F" w:rsidR="008D0F35" w:rsidRPr="00DD5D80" w:rsidRDefault="008D0F35" w:rsidP="008D0F35">
      <w:pPr>
        <w:pStyle w:val="BodyAccessibleTextMIRB"/>
        <w:spacing w:before="960"/>
        <w:jc w:val="center"/>
        <w:sectPr w:rsidR="008D0F35" w:rsidRPr="00DD5D80" w:rsidSect="00AB3FC2">
          <w:headerReference w:type="default" r:id="rId8"/>
          <w:pgSz w:w="12240" w:h="15840"/>
          <w:pgMar w:top="1440" w:right="1134" w:bottom="1440" w:left="1134" w:header="431" w:footer="289" w:gutter="0"/>
          <w:cols w:space="720"/>
          <w:docGrid w:linePitch="360"/>
        </w:sectPr>
      </w:pPr>
      <w:r w:rsidRPr="00DD5D80">
        <w:t>202</w:t>
      </w:r>
      <w:r w:rsidR="00C06EC4">
        <w:t>6</w:t>
      </w:r>
      <w:r w:rsidRPr="00DD5D80">
        <w:t>-0</w:t>
      </w:r>
      <w:r w:rsidR="00C06EC4">
        <w:t>3</w:t>
      </w:r>
      <w:r w:rsidRPr="00DD5D80">
        <w:t>-</w:t>
      </w:r>
      <w:r w:rsidR="00C06EC4">
        <w:t>10</w:t>
      </w:r>
    </w:p>
    <w:p w14:paraId="1C071815" w14:textId="77777777" w:rsidR="00DD5D80" w:rsidRPr="00DD5D80" w:rsidRDefault="00DD5D80" w:rsidP="00DD5D80">
      <w:pPr>
        <w:pStyle w:val="Heading1MIRBMidPage"/>
        <w:rPr>
          <w:color w:val="122030" w:themeColor="text2" w:themeShade="80"/>
        </w:rPr>
      </w:pPr>
      <w:bookmarkStart w:id="8" w:name="lt_pId011"/>
      <w:bookmarkStart w:id="9" w:name="_Toc179449324"/>
      <w:bookmarkStart w:id="10" w:name="_Toc207102308"/>
      <w:bookmarkStart w:id="11" w:name="_Toc223954941"/>
      <w:bookmarkStart w:id="12" w:name="_Toc224574721"/>
      <w:r w:rsidRPr="00DD5D80">
        <w:rPr>
          <w:color w:val="122030" w:themeColor="text2" w:themeShade="80"/>
        </w:rPr>
        <w:lastRenderedPageBreak/>
        <w:t>Avis de non</w:t>
      </w:r>
      <w:r w:rsidRPr="00DD5D80">
        <w:rPr>
          <w:color w:val="122030" w:themeColor="text2" w:themeShade="80"/>
        </w:rPr>
        <w:noBreakHyphen/>
        <w:t>responsabilité</w:t>
      </w:r>
      <w:bookmarkEnd w:id="8"/>
      <w:bookmarkEnd w:id="9"/>
      <w:bookmarkEnd w:id="10"/>
      <w:bookmarkEnd w:id="11"/>
      <w:bookmarkEnd w:id="12"/>
    </w:p>
    <w:p w14:paraId="57338FD4" w14:textId="77777777" w:rsidR="00DD5D80" w:rsidRPr="00DD5D80" w:rsidRDefault="00DD5D80" w:rsidP="00DD5D80">
      <w:pPr>
        <w:pStyle w:val="BodyAccessibleTextMIRB"/>
      </w:pPr>
      <w:bookmarkStart w:id="13" w:name="lt_pId012"/>
      <w:r w:rsidRPr="00DD5D80">
        <w:t>Ce document technique a été préparé par Sa Majesté le Roi du chef de l’Ontario, représenté par le ministère des Richesses naturelles (le « ministère »).</w:t>
      </w:r>
      <w:bookmarkEnd w:id="13"/>
      <w:r w:rsidRPr="00DD5D80">
        <w:t xml:space="preserve"> </w:t>
      </w:r>
      <w:bookmarkStart w:id="14" w:name="lt_pId013"/>
      <w:r w:rsidRPr="00DD5D80">
        <w:t>Aucune garantie ou déclaration, explicite ou implicite, obligatoire ou autre ne s’applique ou n’est faite par le ministère à l’égard du document, de son exactitude ou de son intégralité.</w:t>
      </w:r>
      <w:bookmarkEnd w:id="14"/>
      <w:r w:rsidRPr="00DD5D80">
        <w:t xml:space="preserve"> </w:t>
      </w:r>
      <w:bookmarkStart w:id="15" w:name="lt_pId014"/>
      <w:r w:rsidRPr="00DD5D80">
        <w:t>Le ministère ne sera en aucun cas tenu responsable des pertes de profits, de revenus ou de gains, des réclamations de tiers ou de tout dommage</w:t>
      </w:r>
      <w:r w:rsidRPr="00DD5D80">
        <w:noBreakHyphen/>
        <w:t>intérêt économique, indirect, spécial, accessoire, consécutif ou exemplaire découlant des erreurs, inexactitudes ou omissions dans le présent document. La responsabilité des ministères pour de telles erreurs, inexactitudes ou omissions dans le cadre d’une réclamation, procédure ou action particulière ne dépassera en aucun cas la contrepartie réelle payée par le demandeur concerné au ministère pour les documents auxquels cette documentation pédagogique se rapporte.</w:t>
      </w:r>
      <w:bookmarkEnd w:id="15"/>
      <w:r w:rsidRPr="00DD5D80">
        <w:t xml:space="preserve"> </w:t>
      </w:r>
      <w:bookmarkStart w:id="16" w:name="lt_pId015"/>
      <w:r w:rsidRPr="00DD5D80">
        <w:t>Sauf dans le cas de la responsabilité expressément prévue ci-dessus, les ministères n’ont aucune obligation ou responsabilité ni aucun devoir, qu’ils soient d’ordre contractuel, délictuel ou autre, y compris toute responsabilité ou négligence.</w:t>
      </w:r>
      <w:bookmarkEnd w:id="16"/>
      <w:r w:rsidRPr="00DD5D80">
        <w:t xml:space="preserve"> </w:t>
      </w:r>
      <w:bookmarkStart w:id="17" w:name="lt_pId016"/>
      <w:r w:rsidRPr="00DD5D80">
        <w:t>Les limites, les exclusions et les avis de non-responsabilité susmentionnés s’appliquent, quelle que soit la nature de toute cause d’action, demande ou action, y compris, sans toutefois s’y limiter, la violation de contrat, la négligence, la responsabilité stricte, le délit ou toute autre théorie juridique, et survivent à toute violation fondamentale.</w:t>
      </w:r>
      <w:bookmarkEnd w:id="17"/>
    </w:p>
    <w:p w14:paraId="7021ACAD" w14:textId="77777777" w:rsidR="00DD5D80" w:rsidRPr="00DD5D80" w:rsidRDefault="00DD5D80" w:rsidP="00DD5D80">
      <w:pPr>
        <w:pStyle w:val="Heading1MIRBMidPage"/>
        <w:rPr>
          <w:color w:val="122030" w:themeColor="text2" w:themeShade="80"/>
        </w:rPr>
      </w:pPr>
      <w:bookmarkStart w:id="18" w:name="lt_pId017"/>
      <w:bookmarkStart w:id="19" w:name="_Toc179449325"/>
      <w:bookmarkStart w:id="20" w:name="_Toc207102309"/>
      <w:bookmarkStart w:id="21" w:name="_Toc223954942"/>
      <w:bookmarkStart w:id="22" w:name="_Toc224574722"/>
      <w:r w:rsidRPr="00DD5D80">
        <w:rPr>
          <w:color w:val="122030" w:themeColor="text2" w:themeShade="80"/>
        </w:rPr>
        <w:t>Renseignements supplémentaires</w:t>
      </w:r>
      <w:bookmarkEnd w:id="18"/>
      <w:bookmarkEnd w:id="19"/>
      <w:bookmarkEnd w:id="20"/>
      <w:bookmarkEnd w:id="21"/>
      <w:bookmarkEnd w:id="22"/>
    </w:p>
    <w:p w14:paraId="56EA61EE" w14:textId="77777777" w:rsidR="00DD5D80" w:rsidRPr="00DD5D80" w:rsidRDefault="00DD5D80" w:rsidP="00DD5D80">
      <w:pPr>
        <w:pStyle w:val="BodyAccessibleTextMIRB"/>
      </w:pPr>
      <w:bookmarkStart w:id="23" w:name="lt_pId018"/>
      <w:r w:rsidRPr="00DD5D80">
        <w:t>Le présent document n’est pas conforme à toutes les lignes directrices applicables aux documents numériques accessibles.</w:t>
      </w:r>
      <w:bookmarkEnd w:id="23"/>
      <w:r w:rsidRPr="00DD5D80">
        <w:t xml:space="preserve"> </w:t>
      </w:r>
      <w:bookmarkStart w:id="24" w:name="lt_pId019"/>
      <w:r w:rsidRPr="00DD5D80">
        <w:t xml:space="preserve">Pour obtenir ce document dans un autre format, veuillez envoyer un courriel à Information géospatiale de l’Ontario à l’adresse suivante : </w:t>
      </w:r>
      <w:bookmarkStart w:id="25" w:name="lt_pId019_leftovers"/>
      <w:r w:rsidRPr="00DD5D80">
        <w:rPr>
          <w:lang w:val="en-CA"/>
        </w:rPr>
        <w:fldChar w:fldCharType="begin"/>
      </w:r>
      <w:r w:rsidRPr="00DD5D80">
        <w:instrText>HYPERLINK "mailto:geospatial@ontario.ca"</w:instrText>
      </w:r>
      <w:r w:rsidRPr="00DD5D80">
        <w:rPr>
          <w:lang w:val="en-CA"/>
        </w:rPr>
      </w:r>
      <w:r w:rsidRPr="00DD5D80">
        <w:rPr>
          <w:lang w:val="en-CA"/>
        </w:rPr>
        <w:fldChar w:fldCharType="separate"/>
      </w:r>
      <w:r w:rsidRPr="00DD5D80">
        <w:rPr>
          <w:rStyle w:val="HyperlinkMIRBChar"/>
        </w:rPr>
        <w:t>geospatial@ontario.ca</w:t>
      </w:r>
      <w:r w:rsidRPr="00DD5D80">
        <w:rPr>
          <w:rStyle w:val="HyperlinkMIRBChar"/>
        </w:rPr>
        <w:fldChar w:fldCharType="end"/>
      </w:r>
      <w:bookmarkEnd w:id="25"/>
      <w:r w:rsidRPr="00DD5D80">
        <w:t>.</w:t>
      </w:r>
      <w:bookmarkEnd w:id="24"/>
    </w:p>
    <w:p w14:paraId="30685335" w14:textId="48672B7F" w:rsidR="0004108C" w:rsidRPr="00DD5D80" w:rsidRDefault="00DD5D80" w:rsidP="00DD5D80">
      <w:pPr>
        <w:pStyle w:val="BodyAccessibleTextMIRB"/>
      </w:pPr>
      <w:bookmarkStart w:id="26" w:name="lt_pId020"/>
      <w:r w:rsidRPr="00DD5D80">
        <w:t xml:space="preserve">Pour obtenir de plus amples renseignements au sujet du présent document, veuillez communiquer avec Information géospatiale de l’Ontario à l’adresse suivante : </w:t>
      </w:r>
      <w:bookmarkStart w:id="27" w:name="lt_pId020_leftovers"/>
      <w:r w:rsidRPr="00DD5D80">
        <w:rPr>
          <w:lang w:val="en-CA"/>
        </w:rPr>
        <w:fldChar w:fldCharType="begin"/>
      </w:r>
      <w:r w:rsidRPr="00DD5D80">
        <w:instrText>HYPERLINK "mailto:geospatial@ontario.ca"</w:instrText>
      </w:r>
      <w:r w:rsidRPr="00DD5D80">
        <w:rPr>
          <w:lang w:val="en-CA"/>
        </w:rPr>
      </w:r>
      <w:r w:rsidRPr="00DD5D80">
        <w:rPr>
          <w:lang w:val="en-CA"/>
        </w:rPr>
        <w:fldChar w:fldCharType="separate"/>
      </w:r>
      <w:r w:rsidRPr="00DD5D80">
        <w:rPr>
          <w:rStyle w:val="HyperlinkMIRBChar"/>
          <w:color w:val="122030" w:themeColor="text2" w:themeShade="80"/>
        </w:rPr>
        <w:t>geosptatial@ontario.ca</w:t>
      </w:r>
      <w:r w:rsidRPr="00DD5D80">
        <w:rPr>
          <w:rStyle w:val="HyperlinkMIRBChar"/>
          <w:color w:val="122030" w:themeColor="text2" w:themeShade="80"/>
        </w:rPr>
        <w:fldChar w:fldCharType="end"/>
      </w:r>
      <w:bookmarkEnd w:id="27"/>
      <w:r w:rsidRPr="00DD5D80">
        <w:t>.</w:t>
      </w:r>
      <w:bookmarkEnd w:id="26"/>
    </w:p>
    <w:p w14:paraId="7B29FD50" w14:textId="77777777" w:rsidR="00DD5D80" w:rsidRPr="00DD5D80" w:rsidRDefault="00DD5D80" w:rsidP="0004108C">
      <w:pPr>
        <w:pStyle w:val="BodyAccessibleTextMIRB"/>
      </w:pPr>
    </w:p>
    <w:p w14:paraId="031A9BE4" w14:textId="4D409181" w:rsidR="00DD5D80" w:rsidRPr="00DD5D80" w:rsidRDefault="00DD5D80" w:rsidP="0004108C">
      <w:pPr>
        <w:pStyle w:val="BodyAccessibleTextMIRB"/>
        <w:sectPr w:rsidR="00DD5D80" w:rsidRPr="00DD5D80" w:rsidSect="001E404A">
          <w:headerReference w:type="default" r:id="rId9"/>
          <w:footerReference w:type="default" r:id="rId10"/>
          <w:pgSz w:w="12240" w:h="15840"/>
          <w:pgMar w:top="1440" w:right="1440" w:bottom="1440" w:left="1440" w:header="432" w:footer="720" w:gutter="0"/>
          <w:cols w:space="720"/>
          <w:docGrid w:linePitch="360"/>
        </w:sectPr>
      </w:pPr>
    </w:p>
    <w:p w14:paraId="17021D48" w14:textId="77777777" w:rsidR="0004108C" w:rsidRPr="00DD5D80" w:rsidRDefault="0004108C" w:rsidP="0004108C">
      <w:pPr>
        <w:pStyle w:val="Heading1MIRBMidPage"/>
      </w:pPr>
      <w:bookmarkStart w:id="30" w:name="_Toc413676335"/>
      <w:bookmarkStart w:id="31" w:name="_Toc110428281"/>
      <w:bookmarkStart w:id="32" w:name="_Toc224574723"/>
      <w:r w:rsidRPr="00DD5D80">
        <w:lastRenderedPageBreak/>
        <w:t>Résumé</w:t>
      </w:r>
      <w:bookmarkEnd w:id="30"/>
      <w:bookmarkEnd w:id="31"/>
      <w:bookmarkEnd w:id="32"/>
    </w:p>
    <w:p w14:paraId="472A16D1" w14:textId="77777777" w:rsidR="0004108C" w:rsidRPr="00DD5D80" w:rsidRDefault="0004108C" w:rsidP="0004108C">
      <w:pPr>
        <w:pStyle w:val="Heading2NoNumbersMIRB"/>
      </w:pPr>
      <w:bookmarkStart w:id="33" w:name="_Toc413676336"/>
      <w:bookmarkStart w:id="34" w:name="_Toc110428282"/>
      <w:bookmarkStart w:id="35" w:name="_Toc224574724"/>
      <w:r w:rsidRPr="00DD5D80">
        <w:t>Mots clés</w:t>
      </w:r>
      <w:bookmarkEnd w:id="33"/>
      <w:bookmarkEnd w:id="34"/>
      <w:bookmarkEnd w:id="35"/>
    </w:p>
    <w:p w14:paraId="34BA2A97" w14:textId="78C39D25" w:rsidR="0004108C" w:rsidRPr="00DD5D80" w:rsidRDefault="0004108C" w:rsidP="0004108C">
      <w:pPr>
        <w:pStyle w:val="BodyAccessibleTextMIRB"/>
      </w:pPr>
      <w:proofErr w:type="gramStart"/>
      <w:r w:rsidRPr="00DD5D80">
        <w:t>intégré</w:t>
      </w:r>
      <w:proofErr w:type="gramEnd"/>
      <w:r w:rsidRPr="00DD5D80">
        <w:t>, hydrologie, modèle altimétrique numérique, direction du débit, amélioré, bassin versant, cours d’eau, élévation, interpolation, évaluation de l’exactitude</w:t>
      </w:r>
    </w:p>
    <w:p w14:paraId="6500B473" w14:textId="77777777" w:rsidR="0004108C" w:rsidRPr="00DD5D80" w:rsidRDefault="0004108C" w:rsidP="0004108C">
      <w:pPr>
        <w:pStyle w:val="Heading2NoNumbersMIRB"/>
      </w:pPr>
      <w:bookmarkStart w:id="36" w:name="_Toc413676337"/>
      <w:bookmarkStart w:id="37" w:name="_Toc110428283"/>
      <w:bookmarkStart w:id="38" w:name="_Toc224574725"/>
      <w:r w:rsidRPr="00DD5D80">
        <w:t>Résumé</w:t>
      </w:r>
      <w:bookmarkEnd w:id="36"/>
      <w:bookmarkEnd w:id="37"/>
      <w:bookmarkEnd w:id="38"/>
    </w:p>
    <w:p w14:paraId="6717988F" w14:textId="59A2FC9A" w:rsidR="0004108C" w:rsidRPr="00DD5D80" w:rsidRDefault="0004108C" w:rsidP="00562CEC">
      <w:pPr>
        <w:pStyle w:val="BodyAccessibleTextMIRB"/>
      </w:pPr>
      <w:r w:rsidRPr="00DD5D80">
        <w:t xml:space="preserve">Les </w:t>
      </w:r>
      <w:r w:rsidR="00301F76" w:rsidRPr="00DD5D80">
        <w:t>données hydrologiques intégrées de l’Ontario (</w:t>
      </w:r>
      <w:r w:rsidRPr="00DD5D80">
        <w:t xml:space="preserve">Ontario Integrated </w:t>
      </w:r>
      <w:proofErr w:type="spellStart"/>
      <w:r w:rsidRPr="00DD5D80">
        <w:t>Hydrolog</w:t>
      </w:r>
      <w:r w:rsidR="00301F76" w:rsidRPr="00DD5D80">
        <w:t>y</w:t>
      </w:r>
      <w:proofErr w:type="spellEnd"/>
      <w:r w:rsidR="00A06AB9" w:rsidRPr="00DD5D80">
        <w:t xml:space="preserve"> - </w:t>
      </w:r>
      <w:r w:rsidRPr="00DD5D80">
        <w:t>OIH) fournissent une collection de caractéristiques d’élévation et d’eau cartographiées qui sont utilisées en combinaison pour des applications hydrologiques à l’échelle provinciale, telles que la création de bassins versants et l’application à des modèles hydrologiques. En intégrant des éléments vectoriels cartographiés, tels que des lacs et des rivières, à des données matricielles d’élévation et de direction de l’écoulement, il est possible de créer avec précision des bassins versants et de représenter plusieurs éléments clés du cycle de l’eau. Les données hydrologiques intégrées sont complètes pour l’ensemble de la province, ce qui permet de créer un bassin versant pour n’importe quel endroit de l’Ontario.</w:t>
      </w:r>
    </w:p>
    <w:p w14:paraId="0F449EA9" w14:textId="009CD61E" w:rsidR="0004108C" w:rsidRPr="00DD5D80" w:rsidRDefault="0004108C" w:rsidP="0004108C">
      <w:pPr>
        <w:pStyle w:val="BodyAccessibleTextMIRB"/>
      </w:pPr>
      <w:r w:rsidRPr="00DD5D80">
        <w:t>Ces données fournissent les ensembles de données de base qui peuvent être utilisés ensemble pour la délimitation des bassins versants. En gérant les données comme un ensemble plus vaste, tous les ensembles de données nécessaires à la création de bassins versants sont accessibles en même temps. La structure de l’ensemble de données permet également une intégration plus facile dans d’autres outils hydrologiques, comme Arc Hydro.</w:t>
      </w:r>
    </w:p>
    <w:p w14:paraId="568784C5" w14:textId="77777777" w:rsidR="0004108C" w:rsidRPr="00DD5D80" w:rsidRDefault="0004108C" w:rsidP="0004108C">
      <w:pPr>
        <w:pStyle w:val="BodyAccessibleTextMIRB"/>
      </w:pPr>
      <w:r w:rsidRPr="00DD5D80">
        <w:t>Ce document fournit une description complète des sources de données utilisées lors de la conception d’ensemble de données, de la structure de l’ensemble de données, ainsi que de quelques éléments à considérer concernant l’utilisation et la limitation des données.</w:t>
      </w:r>
    </w:p>
    <w:p w14:paraId="27FD6F6E" w14:textId="77777777" w:rsidR="0004108C" w:rsidRPr="00DD5D80" w:rsidRDefault="0004108C" w:rsidP="0004108C">
      <w:pPr>
        <w:pStyle w:val="BodyAccessibleTextMIRB"/>
        <w:rPr>
          <w:rFonts w:eastAsiaTheme="majorEastAsia"/>
        </w:rPr>
      </w:pPr>
      <w:bookmarkStart w:id="39" w:name="_Toc413676338"/>
      <w:r w:rsidRPr="00DD5D80">
        <w:br w:type="page"/>
      </w:r>
    </w:p>
    <w:p w14:paraId="40A89E16" w14:textId="77777777" w:rsidR="0004108C" w:rsidRPr="00DD5D80" w:rsidRDefault="0004108C" w:rsidP="0004108C">
      <w:pPr>
        <w:pStyle w:val="Heading1MIRBMidPage"/>
      </w:pPr>
      <w:bookmarkStart w:id="40" w:name="_Toc110428284"/>
      <w:bookmarkStart w:id="41" w:name="_Toc224574726"/>
      <w:r w:rsidRPr="00DD5D80">
        <w:lastRenderedPageBreak/>
        <w:t>Historique des révisions</w:t>
      </w:r>
      <w:bookmarkEnd w:id="39"/>
      <w:bookmarkEnd w:id="40"/>
      <w:bookmarkEnd w:id="41"/>
    </w:p>
    <w:tbl>
      <w:tblPr>
        <w:tblStyle w:val="TableGrid"/>
        <w:tblW w:w="5000" w:type="pct"/>
        <w:tblLayout w:type="fixed"/>
        <w:tblLook w:val="0020" w:firstRow="1" w:lastRow="0" w:firstColumn="0" w:lastColumn="0" w:noHBand="0" w:noVBand="0"/>
        <w:tblCaption w:val="Revision History"/>
        <w:tblDescription w:val="History of revisions to user guide."/>
      </w:tblPr>
      <w:tblGrid>
        <w:gridCol w:w="1694"/>
        <w:gridCol w:w="1133"/>
        <w:gridCol w:w="6523"/>
      </w:tblGrid>
      <w:tr w:rsidR="0004108C" w:rsidRPr="00DD5D80" w14:paraId="6CB04709" w14:textId="77777777" w:rsidTr="00DD5D80">
        <w:trPr>
          <w:cantSplit/>
          <w:trHeight w:val="432"/>
          <w:tblHeader/>
        </w:trPr>
        <w:tc>
          <w:tcPr>
            <w:tcW w:w="906" w:type="pct"/>
            <w:vAlign w:val="center"/>
          </w:tcPr>
          <w:p w14:paraId="1FC584A4" w14:textId="77777777" w:rsidR="0004108C" w:rsidRPr="00DD5D80" w:rsidRDefault="0004108C" w:rsidP="005C3743">
            <w:pPr>
              <w:pStyle w:val="TableHeaderRowTextMIRB"/>
            </w:pPr>
            <w:r w:rsidRPr="00DD5D80">
              <w:t>Date</w:t>
            </w:r>
          </w:p>
        </w:tc>
        <w:tc>
          <w:tcPr>
            <w:tcW w:w="606" w:type="pct"/>
            <w:vAlign w:val="center"/>
          </w:tcPr>
          <w:p w14:paraId="777E4877" w14:textId="77777777" w:rsidR="0004108C" w:rsidRPr="00DD5D80" w:rsidRDefault="0004108C" w:rsidP="005C3743">
            <w:pPr>
              <w:pStyle w:val="TableHeaderRowTextMIRB"/>
            </w:pPr>
            <w:r w:rsidRPr="00DD5D80">
              <w:t xml:space="preserve">Édition </w:t>
            </w:r>
            <w:proofErr w:type="gramStart"/>
            <w:r w:rsidRPr="00DD5D80">
              <w:t>ou</w:t>
            </w:r>
            <w:proofErr w:type="gramEnd"/>
          </w:p>
          <w:p w14:paraId="42AEE29C" w14:textId="77777777" w:rsidR="0004108C" w:rsidRPr="00DD5D80" w:rsidRDefault="0004108C" w:rsidP="005C3743">
            <w:pPr>
              <w:pStyle w:val="TableHeaderRowTextMIRB"/>
            </w:pPr>
            <w:proofErr w:type="gramStart"/>
            <w:r w:rsidRPr="00DD5D80">
              <w:t>version</w:t>
            </w:r>
            <w:proofErr w:type="gramEnd"/>
          </w:p>
        </w:tc>
        <w:tc>
          <w:tcPr>
            <w:tcW w:w="3488" w:type="pct"/>
            <w:vAlign w:val="center"/>
          </w:tcPr>
          <w:p w14:paraId="4A384B5F" w14:textId="77777777" w:rsidR="0004108C" w:rsidRPr="00DD5D80" w:rsidRDefault="0004108C" w:rsidP="005C3743">
            <w:pPr>
              <w:pStyle w:val="TableHeaderRowTextMIRB"/>
            </w:pPr>
            <w:r w:rsidRPr="00DD5D80">
              <w:t>Description</w:t>
            </w:r>
          </w:p>
        </w:tc>
      </w:tr>
      <w:tr w:rsidR="0004108C" w:rsidRPr="00DD5D80" w14:paraId="1326ED97" w14:textId="77777777" w:rsidTr="00DD5D80">
        <w:trPr>
          <w:cantSplit/>
          <w:trHeight w:val="432"/>
        </w:trPr>
        <w:tc>
          <w:tcPr>
            <w:tcW w:w="906" w:type="pct"/>
            <w:vAlign w:val="center"/>
          </w:tcPr>
          <w:p w14:paraId="41A22812" w14:textId="77777777" w:rsidR="0004108C" w:rsidRPr="00DD5D80" w:rsidRDefault="0004108C" w:rsidP="005C3743">
            <w:pPr>
              <w:pStyle w:val="TableBodyTextMIRB"/>
            </w:pPr>
            <w:r w:rsidRPr="00DD5D80">
              <w:t>2012-11-13</w:t>
            </w:r>
          </w:p>
        </w:tc>
        <w:tc>
          <w:tcPr>
            <w:tcW w:w="606" w:type="pct"/>
            <w:vAlign w:val="center"/>
          </w:tcPr>
          <w:p w14:paraId="04E80180" w14:textId="77777777" w:rsidR="0004108C" w:rsidRPr="00DD5D80" w:rsidRDefault="0004108C" w:rsidP="005C3743">
            <w:pPr>
              <w:pStyle w:val="TableBodyTextMIRB"/>
            </w:pPr>
            <w:r w:rsidRPr="00DD5D80">
              <w:t>1.0</w:t>
            </w:r>
          </w:p>
        </w:tc>
        <w:tc>
          <w:tcPr>
            <w:tcW w:w="3488" w:type="pct"/>
            <w:vAlign w:val="center"/>
          </w:tcPr>
          <w:p w14:paraId="538E3F80" w14:textId="732349A1" w:rsidR="0004108C" w:rsidRPr="00DD5D80" w:rsidRDefault="0004108C" w:rsidP="005C3743">
            <w:pPr>
              <w:pStyle w:val="TableBodyTextMIRB"/>
            </w:pPr>
            <w:r w:rsidRPr="00DD5D80">
              <w:t>Première diffusion publique</w:t>
            </w:r>
          </w:p>
        </w:tc>
      </w:tr>
      <w:tr w:rsidR="0004108C" w:rsidRPr="00DD5D80" w14:paraId="7103AECB" w14:textId="77777777" w:rsidTr="00DD5D80">
        <w:trPr>
          <w:cantSplit/>
          <w:trHeight w:val="432"/>
        </w:trPr>
        <w:tc>
          <w:tcPr>
            <w:tcW w:w="906" w:type="pct"/>
            <w:vAlign w:val="center"/>
          </w:tcPr>
          <w:p w14:paraId="57757665" w14:textId="77777777" w:rsidR="0004108C" w:rsidRPr="00DD5D80" w:rsidRDefault="0004108C" w:rsidP="005C3743">
            <w:pPr>
              <w:pStyle w:val="TableBodyTextMIRB"/>
            </w:pPr>
            <w:r w:rsidRPr="00DD5D80">
              <w:t>2013-02-01</w:t>
            </w:r>
          </w:p>
        </w:tc>
        <w:tc>
          <w:tcPr>
            <w:tcW w:w="606" w:type="pct"/>
            <w:vAlign w:val="center"/>
          </w:tcPr>
          <w:p w14:paraId="504BF7E7" w14:textId="77777777" w:rsidR="0004108C" w:rsidRPr="00DD5D80" w:rsidRDefault="0004108C" w:rsidP="005C3743">
            <w:pPr>
              <w:pStyle w:val="TableBodyTextMIRB"/>
            </w:pPr>
            <w:r w:rsidRPr="00DD5D80">
              <w:t>1.1</w:t>
            </w:r>
          </w:p>
        </w:tc>
        <w:tc>
          <w:tcPr>
            <w:tcW w:w="3488" w:type="pct"/>
            <w:vAlign w:val="center"/>
          </w:tcPr>
          <w:p w14:paraId="0D723263" w14:textId="50EEC5B3" w:rsidR="0004108C" w:rsidRPr="00DD5D80" w:rsidRDefault="0004108C" w:rsidP="005C3743">
            <w:pPr>
              <w:pStyle w:val="TableBodyTextMIRB"/>
            </w:pPr>
            <w:r w:rsidRPr="00DD5D80">
              <w:t>Mise à jour de la carte de l’étendue de l’ensemble</w:t>
            </w:r>
          </w:p>
        </w:tc>
      </w:tr>
      <w:tr w:rsidR="0004108C" w:rsidRPr="00DD5D80" w14:paraId="05381C14" w14:textId="77777777" w:rsidTr="00DD5D80">
        <w:trPr>
          <w:cantSplit/>
          <w:trHeight w:val="432"/>
        </w:trPr>
        <w:tc>
          <w:tcPr>
            <w:tcW w:w="906" w:type="pct"/>
            <w:vAlign w:val="center"/>
          </w:tcPr>
          <w:p w14:paraId="35558FBE" w14:textId="77777777" w:rsidR="0004108C" w:rsidRPr="00DD5D80" w:rsidRDefault="0004108C" w:rsidP="005C3743">
            <w:pPr>
              <w:pStyle w:val="TableBodyTextMIRB"/>
            </w:pPr>
            <w:r w:rsidRPr="00DD5D80">
              <w:t>2015-03-30</w:t>
            </w:r>
          </w:p>
        </w:tc>
        <w:tc>
          <w:tcPr>
            <w:tcW w:w="606" w:type="pct"/>
            <w:vAlign w:val="center"/>
          </w:tcPr>
          <w:p w14:paraId="2E783860" w14:textId="77777777" w:rsidR="0004108C" w:rsidRPr="00DD5D80" w:rsidRDefault="0004108C" w:rsidP="005C3743">
            <w:pPr>
              <w:pStyle w:val="TableBodyTextMIRB"/>
            </w:pPr>
            <w:r w:rsidRPr="00DD5D80">
              <w:t>2.0</w:t>
            </w:r>
          </w:p>
        </w:tc>
        <w:tc>
          <w:tcPr>
            <w:tcW w:w="3488" w:type="pct"/>
            <w:vAlign w:val="center"/>
          </w:tcPr>
          <w:p w14:paraId="5517983C" w14:textId="77777777" w:rsidR="0004108C" w:rsidRPr="00DD5D80" w:rsidRDefault="0004108C" w:rsidP="005C3743">
            <w:pPr>
              <w:pStyle w:val="TableBodyTextMIRB"/>
            </w:pPr>
            <w:r w:rsidRPr="00DD5D80">
              <w:t>Mise à jour pour les nouveaux ensembles et les nouvelles méthodes de traitement des données.</w:t>
            </w:r>
          </w:p>
        </w:tc>
      </w:tr>
      <w:tr w:rsidR="0004108C" w:rsidRPr="00DD5D80" w14:paraId="4B8F4F06" w14:textId="77777777" w:rsidTr="00DD5D80">
        <w:trPr>
          <w:cantSplit/>
          <w:trHeight w:val="432"/>
        </w:trPr>
        <w:tc>
          <w:tcPr>
            <w:tcW w:w="906" w:type="pct"/>
            <w:vAlign w:val="center"/>
          </w:tcPr>
          <w:p w14:paraId="5499DC6B" w14:textId="77777777" w:rsidR="0004108C" w:rsidRPr="00DD5D80" w:rsidRDefault="0004108C" w:rsidP="005C3743">
            <w:pPr>
              <w:pStyle w:val="TableBodyTextMIRB"/>
            </w:pPr>
            <w:r w:rsidRPr="00DD5D80">
              <w:t>2015-10-01</w:t>
            </w:r>
          </w:p>
        </w:tc>
        <w:tc>
          <w:tcPr>
            <w:tcW w:w="606" w:type="pct"/>
            <w:vAlign w:val="center"/>
          </w:tcPr>
          <w:p w14:paraId="2DA9D4B5" w14:textId="77777777" w:rsidR="0004108C" w:rsidRPr="00DD5D80" w:rsidRDefault="0004108C" w:rsidP="005C3743">
            <w:pPr>
              <w:pStyle w:val="TableBodyTextMIRB"/>
            </w:pPr>
            <w:r w:rsidRPr="00DD5D80">
              <w:t>2.1</w:t>
            </w:r>
          </w:p>
        </w:tc>
        <w:tc>
          <w:tcPr>
            <w:tcW w:w="3488" w:type="pct"/>
            <w:vAlign w:val="center"/>
          </w:tcPr>
          <w:p w14:paraId="6751E371" w14:textId="43C3FDDC" w:rsidR="0004108C" w:rsidRPr="00DD5D80" w:rsidRDefault="0004108C" w:rsidP="005C3743">
            <w:pPr>
              <w:pStyle w:val="TableBodyTextMIRB"/>
            </w:pPr>
            <w:r w:rsidRPr="00DD5D80">
              <w:t>Mise à jour de la carte des données de base et des références aux données de base sur l’élévation dans le document</w:t>
            </w:r>
          </w:p>
        </w:tc>
      </w:tr>
      <w:tr w:rsidR="0004108C" w:rsidRPr="00DD5D80" w14:paraId="7C66245F" w14:textId="77777777" w:rsidTr="00DD5D80">
        <w:trPr>
          <w:cantSplit/>
          <w:trHeight w:val="432"/>
        </w:trPr>
        <w:tc>
          <w:tcPr>
            <w:tcW w:w="906" w:type="pct"/>
            <w:vAlign w:val="center"/>
          </w:tcPr>
          <w:p w14:paraId="53D78560" w14:textId="77777777" w:rsidR="0004108C" w:rsidRPr="00DD5D80" w:rsidRDefault="0004108C" w:rsidP="005C3743">
            <w:pPr>
              <w:pStyle w:val="TableBodyTextMIRB"/>
            </w:pPr>
            <w:r w:rsidRPr="00DD5D80">
              <w:t>2016-07-26</w:t>
            </w:r>
          </w:p>
        </w:tc>
        <w:tc>
          <w:tcPr>
            <w:tcW w:w="606" w:type="pct"/>
            <w:vAlign w:val="center"/>
          </w:tcPr>
          <w:p w14:paraId="0E2498CF" w14:textId="77777777" w:rsidR="0004108C" w:rsidRPr="00DD5D80" w:rsidRDefault="0004108C" w:rsidP="005C3743">
            <w:pPr>
              <w:pStyle w:val="TableBodyTextMIRB"/>
            </w:pPr>
            <w:r w:rsidRPr="00DD5D80">
              <w:t>3.0</w:t>
            </w:r>
          </w:p>
        </w:tc>
        <w:tc>
          <w:tcPr>
            <w:tcW w:w="3488" w:type="pct"/>
            <w:vAlign w:val="center"/>
          </w:tcPr>
          <w:p w14:paraId="2D06E403" w14:textId="27CB6F11" w:rsidR="0004108C" w:rsidRPr="00DD5D80" w:rsidRDefault="0004108C" w:rsidP="005C3743">
            <w:pPr>
              <w:pStyle w:val="TableBodyTextMIRB"/>
            </w:pPr>
            <w:r w:rsidRPr="00DD5D80">
              <w:t>Mise à jour des sections pour les nouveaux</w:t>
            </w:r>
            <w:r w:rsidR="00596776">
              <w:t xml:space="preserve"> « MNR Terrain </w:t>
            </w:r>
            <w:proofErr w:type="spellStart"/>
            <w:r w:rsidR="00596776">
              <w:t>Processing</w:t>
            </w:r>
            <w:proofErr w:type="spellEnd"/>
            <w:r w:rsidR="00596776">
              <w:t xml:space="preserve"> Tools »</w:t>
            </w:r>
          </w:p>
        </w:tc>
      </w:tr>
      <w:tr w:rsidR="0004108C" w:rsidRPr="00DD5D80" w14:paraId="5C9E85EC" w14:textId="77777777" w:rsidTr="00DD5D80">
        <w:trPr>
          <w:cantSplit/>
          <w:trHeight w:val="432"/>
        </w:trPr>
        <w:tc>
          <w:tcPr>
            <w:tcW w:w="906" w:type="pct"/>
            <w:vAlign w:val="center"/>
          </w:tcPr>
          <w:p w14:paraId="758E562E" w14:textId="77777777" w:rsidR="0004108C" w:rsidRPr="00DD5D80" w:rsidRDefault="0004108C" w:rsidP="005C3743">
            <w:pPr>
              <w:pStyle w:val="TableBodyTextMIRB"/>
            </w:pPr>
            <w:r w:rsidRPr="00DD5D80">
              <w:t>2020-04-08</w:t>
            </w:r>
          </w:p>
        </w:tc>
        <w:tc>
          <w:tcPr>
            <w:tcW w:w="606" w:type="pct"/>
            <w:vAlign w:val="center"/>
          </w:tcPr>
          <w:p w14:paraId="708D24B5" w14:textId="77777777" w:rsidR="0004108C" w:rsidRPr="00DD5D80" w:rsidRDefault="0004108C" w:rsidP="005C3743">
            <w:pPr>
              <w:pStyle w:val="TableBodyTextMIRB"/>
            </w:pPr>
            <w:r w:rsidRPr="00DD5D80">
              <w:t>3.1</w:t>
            </w:r>
          </w:p>
        </w:tc>
        <w:tc>
          <w:tcPr>
            <w:tcW w:w="3488" w:type="pct"/>
            <w:vAlign w:val="center"/>
          </w:tcPr>
          <w:p w14:paraId="71C639A6" w14:textId="3CFA0B21" w:rsidR="0004108C" w:rsidRPr="00DD5D80" w:rsidRDefault="0004108C" w:rsidP="005C3743">
            <w:pPr>
              <w:pStyle w:val="TableBodyTextMIRB"/>
            </w:pPr>
            <w:r w:rsidRPr="00DD5D80">
              <w:t>Mise à jour des références des documents et des hyperliens</w:t>
            </w:r>
          </w:p>
        </w:tc>
      </w:tr>
      <w:tr w:rsidR="0004108C" w:rsidRPr="00DD5D80" w14:paraId="4DD0FF48" w14:textId="77777777" w:rsidTr="00DD5D80">
        <w:trPr>
          <w:cantSplit/>
          <w:trHeight w:val="432"/>
        </w:trPr>
        <w:tc>
          <w:tcPr>
            <w:tcW w:w="906" w:type="pct"/>
            <w:vAlign w:val="center"/>
          </w:tcPr>
          <w:p w14:paraId="488488DF" w14:textId="77777777" w:rsidR="0004108C" w:rsidRPr="00DD5D80" w:rsidRDefault="0004108C" w:rsidP="005C3743">
            <w:pPr>
              <w:pStyle w:val="TableBodyTextMIRB"/>
            </w:pPr>
            <w:r w:rsidRPr="00DD5D80">
              <w:t>2020-11-24</w:t>
            </w:r>
          </w:p>
        </w:tc>
        <w:tc>
          <w:tcPr>
            <w:tcW w:w="606" w:type="pct"/>
            <w:vAlign w:val="center"/>
          </w:tcPr>
          <w:p w14:paraId="1F83C08F" w14:textId="77777777" w:rsidR="0004108C" w:rsidRPr="00DD5D80" w:rsidRDefault="0004108C" w:rsidP="005C3743">
            <w:pPr>
              <w:pStyle w:val="TableBodyTextMIRB"/>
            </w:pPr>
            <w:r w:rsidRPr="00DD5D80">
              <w:t>3.2</w:t>
            </w:r>
          </w:p>
        </w:tc>
        <w:tc>
          <w:tcPr>
            <w:tcW w:w="3488" w:type="pct"/>
            <w:vAlign w:val="center"/>
          </w:tcPr>
          <w:p w14:paraId="1C7EF6DB" w14:textId="2A45C2D8" w:rsidR="0004108C" w:rsidRPr="00DD5D80" w:rsidRDefault="0004108C" w:rsidP="005C3743">
            <w:pPr>
              <w:pStyle w:val="TableBodyTextMIRB"/>
            </w:pPr>
            <w:r w:rsidRPr="00DD5D80">
              <w:t xml:space="preserve">Mise à jour pour refléter la conversion du format des données matricielles en </w:t>
            </w:r>
            <w:proofErr w:type="spellStart"/>
            <w:r w:rsidRPr="00DD5D80">
              <w:t>GeoTIFF</w:t>
            </w:r>
            <w:proofErr w:type="spellEnd"/>
            <w:r w:rsidRPr="00DD5D80">
              <w:t xml:space="preserve">, et les considérations relatives à l’utilisation des données matricielles dans QGIS, y compris la grille </w:t>
            </w:r>
            <w:proofErr w:type="spellStart"/>
            <w:r w:rsidRPr="00DD5D80">
              <w:t>Enhanced</w:t>
            </w:r>
            <w:proofErr w:type="spellEnd"/>
            <w:r w:rsidRPr="00DD5D80">
              <w:t xml:space="preserve"> Flow Direction.</w:t>
            </w:r>
          </w:p>
        </w:tc>
      </w:tr>
      <w:tr w:rsidR="0004108C" w:rsidRPr="00DD5D80" w14:paraId="33B37228" w14:textId="77777777" w:rsidTr="00DD5D80">
        <w:trPr>
          <w:cantSplit/>
          <w:trHeight w:val="432"/>
        </w:trPr>
        <w:tc>
          <w:tcPr>
            <w:tcW w:w="906" w:type="pct"/>
            <w:vAlign w:val="center"/>
          </w:tcPr>
          <w:p w14:paraId="65DE512F" w14:textId="77777777" w:rsidR="0004108C" w:rsidRPr="00DD5D80" w:rsidRDefault="0004108C" w:rsidP="005C3743">
            <w:pPr>
              <w:pStyle w:val="TableBodyTextMIRB"/>
            </w:pPr>
            <w:r w:rsidRPr="00DD5D80">
              <w:t>2022-08-03</w:t>
            </w:r>
          </w:p>
        </w:tc>
        <w:tc>
          <w:tcPr>
            <w:tcW w:w="606" w:type="pct"/>
            <w:vAlign w:val="center"/>
          </w:tcPr>
          <w:p w14:paraId="1CDD64B9" w14:textId="77777777" w:rsidR="0004108C" w:rsidRPr="00DD5D80" w:rsidRDefault="0004108C" w:rsidP="005C3743">
            <w:pPr>
              <w:pStyle w:val="TableBodyTextMIRB"/>
            </w:pPr>
            <w:r w:rsidRPr="00DD5D80">
              <w:t>3.3</w:t>
            </w:r>
          </w:p>
        </w:tc>
        <w:tc>
          <w:tcPr>
            <w:tcW w:w="3488" w:type="pct"/>
            <w:vAlign w:val="center"/>
          </w:tcPr>
          <w:p w14:paraId="746DCF37" w14:textId="65757E8D" w:rsidR="0004108C" w:rsidRPr="00DD5D80" w:rsidRDefault="004B7EEB" w:rsidP="005C3743">
            <w:pPr>
              <w:pStyle w:val="TableBodyTextMIRB"/>
            </w:pPr>
            <w:r w:rsidRPr="00DD5D80">
              <w:t xml:space="preserve">Mise à jour des références du MRN. Les références </w:t>
            </w:r>
            <w:r w:rsidR="00A06AB9" w:rsidRPr="00DD5D80">
              <w:t>OIBVO</w:t>
            </w:r>
            <w:r w:rsidRPr="00DD5D80">
              <w:t xml:space="preserve"> ont été mises à jour. Modifications du contenu des sections relatives à </w:t>
            </w:r>
            <w:r w:rsidR="00A06AB9" w:rsidRPr="00DD5D80">
              <w:t>OIBVO</w:t>
            </w:r>
          </w:p>
        </w:tc>
      </w:tr>
      <w:tr w:rsidR="00B31869" w:rsidRPr="00DD5D80" w14:paraId="1379C1DA" w14:textId="77777777" w:rsidTr="00DD5D80">
        <w:trPr>
          <w:cantSplit/>
          <w:trHeight w:val="432"/>
        </w:trPr>
        <w:tc>
          <w:tcPr>
            <w:tcW w:w="906" w:type="pct"/>
            <w:vAlign w:val="center"/>
          </w:tcPr>
          <w:p w14:paraId="69B9ABAD" w14:textId="7180ADAF" w:rsidR="00B31869" w:rsidRPr="00DD5D80" w:rsidRDefault="00B31869" w:rsidP="005C3743">
            <w:pPr>
              <w:pStyle w:val="TableBodyTextMIRB"/>
            </w:pPr>
            <w:r w:rsidRPr="00DD5D80">
              <w:t>2025-01-23</w:t>
            </w:r>
          </w:p>
        </w:tc>
        <w:tc>
          <w:tcPr>
            <w:tcW w:w="606" w:type="pct"/>
            <w:vAlign w:val="center"/>
          </w:tcPr>
          <w:p w14:paraId="12FBF102" w14:textId="3F21A4AE" w:rsidR="00B31869" w:rsidRPr="00DD5D80" w:rsidRDefault="006C38D1" w:rsidP="005C3743">
            <w:pPr>
              <w:pStyle w:val="TableBodyTextMIRB"/>
            </w:pPr>
            <w:r w:rsidRPr="00DD5D80">
              <w:t>4.0</w:t>
            </w:r>
          </w:p>
        </w:tc>
        <w:tc>
          <w:tcPr>
            <w:tcW w:w="3488" w:type="pct"/>
            <w:vAlign w:val="center"/>
          </w:tcPr>
          <w:p w14:paraId="66598615" w14:textId="14150265" w:rsidR="00B31869" w:rsidRPr="00DD5D80" w:rsidRDefault="00B31869" w:rsidP="005C3743">
            <w:pPr>
              <w:pStyle w:val="TableBodyTextMIRB"/>
            </w:pPr>
            <w:r w:rsidRPr="00DD5D80">
              <w:t>Mise à jour du modèle et traduction en français, remplacement de toutes les références à Information sur les terres de l’Ontario par Information géospatiale de l’Ontario, mise à jour des références spatiales et des référentiels, et autres révisions du texte</w:t>
            </w:r>
          </w:p>
        </w:tc>
      </w:tr>
      <w:tr w:rsidR="00DD5D80" w:rsidRPr="00DD5D80" w14:paraId="3F0AB851" w14:textId="77777777" w:rsidTr="00DD5D80">
        <w:trPr>
          <w:cantSplit/>
          <w:trHeight w:val="432"/>
        </w:trPr>
        <w:tc>
          <w:tcPr>
            <w:tcW w:w="906" w:type="pct"/>
            <w:vAlign w:val="center"/>
          </w:tcPr>
          <w:p w14:paraId="66493A37" w14:textId="1276CA5B" w:rsidR="00DD5D80" w:rsidRPr="00DD5D80" w:rsidRDefault="00DD5D80" w:rsidP="00DD5D80">
            <w:pPr>
              <w:pStyle w:val="TableBodyTextMIRB"/>
            </w:pPr>
            <w:r w:rsidRPr="00DD5D80">
              <w:rPr>
                <w:lang w:bidi="fr-CA"/>
              </w:rPr>
              <w:t>2026-03-</w:t>
            </w:r>
            <w:r w:rsidR="00D11206">
              <w:rPr>
                <w:lang w:bidi="fr-CA"/>
              </w:rPr>
              <w:t>1</w:t>
            </w:r>
            <w:r w:rsidRPr="00DD5D80">
              <w:rPr>
                <w:lang w:bidi="fr-CA"/>
              </w:rPr>
              <w:t>0</w:t>
            </w:r>
          </w:p>
        </w:tc>
        <w:tc>
          <w:tcPr>
            <w:tcW w:w="606" w:type="pct"/>
            <w:vAlign w:val="center"/>
          </w:tcPr>
          <w:p w14:paraId="224B416D" w14:textId="0B968214" w:rsidR="00DD5D80" w:rsidRPr="00DD5D80" w:rsidRDefault="00DD5D80" w:rsidP="00DD5D80">
            <w:pPr>
              <w:pStyle w:val="TableBodyTextMIRB"/>
            </w:pPr>
            <w:r w:rsidRPr="00DD5D80">
              <w:rPr>
                <w:lang w:bidi="fr-CA"/>
              </w:rPr>
              <w:t>4.1</w:t>
            </w:r>
          </w:p>
        </w:tc>
        <w:tc>
          <w:tcPr>
            <w:tcW w:w="3488" w:type="pct"/>
            <w:vAlign w:val="center"/>
          </w:tcPr>
          <w:p w14:paraId="3C19A639" w14:textId="0E83288B" w:rsidR="00DD5D80" w:rsidRPr="005B3A9D" w:rsidRDefault="005B3A9D" w:rsidP="00DD5D80">
            <w:pPr>
              <w:pStyle w:val="TableBodyTextMIRB"/>
              <w:rPr>
                <w:lang w:bidi="fr-CA"/>
              </w:rPr>
            </w:pPr>
            <w:r w:rsidRPr="005B3A9D">
              <w:rPr>
                <w:lang w:val="fr-FR" w:bidi="fr-CA"/>
              </w:rPr>
              <w:t>Révisions mineures du texte</w:t>
            </w:r>
            <w:r w:rsidRPr="005B3A9D">
              <w:rPr>
                <w:lang w:bidi="fr-CA"/>
              </w:rPr>
              <w:t xml:space="preserve"> </w:t>
            </w:r>
            <w:r w:rsidR="00DD5D80" w:rsidRPr="00DD5D80">
              <w:rPr>
                <w:lang w:bidi="fr-CA"/>
              </w:rPr>
              <w:t xml:space="preserve">et traduction française </w:t>
            </w:r>
            <w:r w:rsidR="00DD5D80" w:rsidRPr="00DD5D80">
              <w:rPr>
                <w:lang w:val="fr-FR" w:bidi="fr-CA"/>
              </w:rPr>
              <w:t>terminée</w:t>
            </w:r>
          </w:p>
        </w:tc>
      </w:tr>
    </w:tbl>
    <w:p w14:paraId="062F4812" w14:textId="77777777" w:rsidR="0004108C" w:rsidRPr="00DD5D80" w:rsidRDefault="0004108C" w:rsidP="0004108C">
      <w:pPr>
        <w:pStyle w:val="BodyAccessibleTextMIRB"/>
        <w:sectPr w:rsidR="0004108C" w:rsidRPr="00DD5D80" w:rsidSect="005C3743">
          <w:footerReference w:type="default" r:id="rId11"/>
          <w:pgSz w:w="12240" w:h="15840"/>
          <w:pgMar w:top="1152" w:right="1440" w:bottom="1152" w:left="1440" w:header="720" w:footer="720" w:gutter="0"/>
          <w:cols w:space="720"/>
          <w:docGrid w:linePitch="360"/>
        </w:sectPr>
      </w:pPr>
    </w:p>
    <w:p w14:paraId="1409D70F" w14:textId="77777777" w:rsidR="00A451ED" w:rsidRPr="00DD5D80" w:rsidRDefault="00A451ED" w:rsidP="00A451ED">
      <w:pPr>
        <w:pStyle w:val="Heading1MIRBMidPage"/>
      </w:pPr>
      <w:bookmarkStart w:id="42" w:name="_Toc224574727"/>
      <w:r w:rsidRPr="00DD5D80">
        <w:lastRenderedPageBreak/>
        <w:t>Table des matières</w:t>
      </w:r>
      <w:bookmarkEnd w:id="42"/>
    </w:p>
    <w:p w14:paraId="55304F46" w14:textId="41C79298" w:rsidR="00D648EB" w:rsidRDefault="00A451ED">
      <w:pPr>
        <w:pStyle w:val="TOC1"/>
        <w:tabs>
          <w:tab w:val="right" w:leader="dot" w:pos="9350"/>
        </w:tabs>
        <w:rPr>
          <w:rFonts w:asciiTheme="minorHAnsi" w:eastAsiaTheme="minorEastAsia" w:hAnsiTheme="minorHAnsi" w:cstheme="minorBidi"/>
          <w:noProof/>
          <w:kern w:val="2"/>
          <w:szCs w:val="24"/>
          <w:lang w:val="en-CA"/>
          <w14:ligatures w14:val="standardContextual"/>
        </w:rPr>
      </w:pPr>
      <w:r w:rsidRPr="00DD5D80">
        <w:fldChar w:fldCharType="begin"/>
      </w:r>
      <w:r w:rsidRPr="00DD5D80">
        <w:instrText xml:space="preserve"> TOC \o "1-3" \h \z \u </w:instrText>
      </w:r>
      <w:r w:rsidRPr="00DD5D80">
        <w:fldChar w:fldCharType="separate"/>
      </w:r>
      <w:hyperlink w:anchor="_Toc224574721" w:history="1">
        <w:r w:rsidR="00D648EB" w:rsidRPr="008B2D6E">
          <w:rPr>
            <w:rStyle w:val="Hyperlink"/>
            <w:rFonts w:eastAsiaTheme="majorEastAsia"/>
            <w:noProof/>
          </w:rPr>
          <w:t>Avis de non</w:t>
        </w:r>
        <w:r w:rsidR="00D648EB" w:rsidRPr="008B2D6E">
          <w:rPr>
            <w:rStyle w:val="Hyperlink"/>
            <w:rFonts w:eastAsiaTheme="majorEastAsia"/>
            <w:noProof/>
          </w:rPr>
          <w:noBreakHyphen/>
          <w:t>responsabilité</w:t>
        </w:r>
        <w:r w:rsidR="00D648EB">
          <w:rPr>
            <w:noProof/>
            <w:webHidden/>
          </w:rPr>
          <w:tab/>
        </w:r>
        <w:r w:rsidR="00D648EB">
          <w:rPr>
            <w:noProof/>
            <w:webHidden/>
          </w:rPr>
          <w:fldChar w:fldCharType="begin"/>
        </w:r>
        <w:r w:rsidR="00D648EB">
          <w:rPr>
            <w:noProof/>
            <w:webHidden/>
          </w:rPr>
          <w:instrText xml:space="preserve"> PAGEREF _Toc224574721 \h </w:instrText>
        </w:r>
        <w:r w:rsidR="00D648EB">
          <w:rPr>
            <w:noProof/>
            <w:webHidden/>
          </w:rPr>
        </w:r>
        <w:r w:rsidR="00D648EB">
          <w:rPr>
            <w:noProof/>
            <w:webHidden/>
          </w:rPr>
          <w:fldChar w:fldCharType="separate"/>
        </w:r>
        <w:r w:rsidR="00D648EB">
          <w:rPr>
            <w:noProof/>
            <w:webHidden/>
          </w:rPr>
          <w:t>2</w:t>
        </w:r>
        <w:r w:rsidR="00D648EB">
          <w:rPr>
            <w:noProof/>
            <w:webHidden/>
          </w:rPr>
          <w:fldChar w:fldCharType="end"/>
        </w:r>
      </w:hyperlink>
    </w:p>
    <w:p w14:paraId="395E0EB1" w14:textId="2CCF3FB3"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22" w:history="1">
        <w:r w:rsidRPr="008B2D6E">
          <w:rPr>
            <w:rStyle w:val="Hyperlink"/>
            <w:rFonts w:eastAsiaTheme="majorEastAsia"/>
            <w:noProof/>
          </w:rPr>
          <w:t>Renseignements supplémentaires</w:t>
        </w:r>
        <w:r>
          <w:rPr>
            <w:noProof/>
            <w:webHidden/>
          </w:rPr>
          <w:tab/>
        </w:r>
        <w:r>
          <w:rPr>
            <w:noProof/>
            <w:webHidden/>
          </w:rPr>
          <w:fldChar w:fldCharType="begin"/>
        </w:r>
        <w:r>
          <w:rPr>
            <w:noProof/>
            <w:webHidden/>
          </w:rPr>
          <w:instrText xml:space="preserve"> PAGEREF _Toc224574722 \h </w:instrText>
        </w:r>
        <w:r>
          <w:rPr>
            <w:noProof/>
            <w:webHidden/>
          </w:rPr>
        </w:r>
        <w:r>
          <w:rPr>
            <w:noProof/>
            <w:webHidden/>
          </w:rPr>
          <w:fldChar w:fldCharType="separate"/>
        </w:r>
        <w:r>
          <w:rPr>
            <w:noProof/>
            <w:webHidden/>
          </w:rPr>
          <w:t>2</w:t>
        </w:r>
        <w:r>
          <w:rPr>
            <w:noProof/>
            <w:webHidden/>
          </w:rPr>
          <w:fldChar w:fldCharType="end"/>
        </w:r>
      </w:hyperlink>
    </w:p>
    <w:p w14:paraId="6866631B" w14:textId="099814A6"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23" w:history="1">
        <w:r w:rsidRPr="008B2D6E">
          <w:rPr>
            <w:rStyle w:val="Hyperlink"/>
            <w:rFonts w:eastAsiaTheme="majorEastAsia"/>
            <w:noProof/>
          </w:rPr>
          <w:t>Résumé</w:t>
        </w:r>
        <w:r>
          <w:rPr>
            <w:noProof/>
            <w:webHidden/>
          </w:rPr>
          <w:tab/>
        </w:r>
        <w:r>
          <w:rPr>
            <w:noProof/>
            <w:webHidden/>
          </w:rPr>
          <w:fldChar w:fldCharType="begin"/>
        </w:r>
        <w:r>
          <w:rPr>
            <w:noProof/>
            <w:webHidden/>
          </w:rPr>
          <w:instrText xml:space="preserve"> PAGEREF _Toc224574723 \h </w:instrText>
        </w:r>
        <w:r>
          <w:rPr>
            <w:noProof/>
            <w:webHidden/>
          </w:rPr>
        </w:r>
        <w:r>
          <w:rPr>
            <w:noProof/>
            <w:webHidden/>
          </w:rPr>
          <w:fldChar w:fldCharType="separate"/>
        </w:r>
        <w:r>
          <w:rPr>
            <w:noProof/>
            <w:webHidden/>
          </w:rPr>
          <w:t>3</w:t>
        </w:r>
        <w:r>
          <w:rPr>
            <w:noProof/>
            <w:webHidden/>
          </w:rPr>
          <w:fldChar w:fldCharType="end"/>
        </w:r>
      </w:hyperlink>
    </w:p>
    <w:p w14:paraId="3AF4F599" w14:textId="46A98702"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24" w:history="1">
        <w:r w:rsidRPr="008B2D6E">
          <w:rPr>
            <w:rStyle w:val="Hyperlink"/>
            <w:rFonts w:eastAsiaTheme="majorEastAsia"/>
            <w:noProof/>
          </w:rPr>
          <w:t>Mots clés</w:t>
        </w:r>
        <w:r>
          <w:rPr>
            <w:noProof/>
            <w:webHidden/>
          </w:rPr>
          <w:tab/>
        </w:r>
        <w:r>
          <w:rPr>
            <w:noProof/>
            <w:webHidden/>
          </w:rPr>
          <w:fldChar w:fldCharType="begin"/>
        </w:r>
        <w:r>
          <w:rPr>
            <w:noProof/>
            <w:webHidden/>
          </w:rPr>
          <w:instrText xml:space="preserve"> PAGEREF _Toc224574724 \h </w:instrText>
        </w:r>
        <w:r>
          <w:rPr>
            <w:noProof/>
            <w:webHidden/>
          </w:rPr>
        </w:r>
        <w:r>
          <w:rPr>
            <w:noProof/>
            <w:webHidden/>
          </w:rPr>
          <w:fldChar w:fldCharType="separate"/>
        </w:r>
        <w:r>
          <w:rPr>
            <w:noProof/>
            <w:webHidden/>
          </w:rPr>
          <w:t>3</w:t>
        </w:r>
        <w:r>
          <w:rPr>
            <w:noProof/>
            <w:webHidden/>
          </w:rPr>
          <w:fldChar w:fldCharType="end"/>
        </w:r>
      </w:hyperlink>
    </w:p>
    <w:p w14:paraId="627ED2E9" w14:textId="41899FDF"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25" w:history="1">
        <w:r w:rsidRPr="008B2D6E">
          <w:rPr>
            <w:rStyle w:val="Hyperlink"/>
            <w:rFonts w:eastAsiaTheme="majorEastAsia"/>
            <w:noProof/>
          </w:rPr>
          <w:t>Résumé</w:t>
        </w:r>
        <w:r>
          <w:rPr>
            <w:noProof/>
            <w:webHidden/>
          </w:rPr>
          <w:tab/>
        </w:r>
        <w:r>
          <w:rPr>
            <w:noProof/>
            <w:webHidden/>
          </w:rPr>
          <w:fldChar w:fldCharType="begin"/>
        </w:r>
        <w:r>
          <w:rPr>
            <w:noProof/>
            <w:webHidden/>
          </w:rPr>
          <w:instrText xml:space="preserve"> PAGEREF _Toc224574725 \h </w:instrText>
        </w:r>
        <w:r>
          <w:rPr>
            <w:noProof/>
            <w:webHidden/>
          </w:rPr>
        </w:r>
        <w:r>
          <w:rPr>
            <w:noProof/>
            <w:webHidden/>
          </w:rPr>
          <w:fldChar w:fldCharType="separate"/>
        </w:r>
        <w:r>
          <w:rPr>
            <w:noProof/>
            <w:webHidden/>
          </w:rPr>
          <w:t>3</w:t>
        </w:r>
        <w:r>
          <w:rPr>
            <w:noProof/>
            <w:webHidden/>
          </w:rPr>
          <w:fldChar w:fldCharType="end"/>
        </w:r>
      </w:hyperlink>
    </w:p>
    <w:p w14:paraId="366E16CD" w14:textId="08881340"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26" w:history="1">
        <w:r w:rsidRPr="008B2D6E">
          <w:rPr>
            <w:rStyle w:val="Hyperlink"/>
            <w:rFonts w:eastAsiaTheme="majorEastAsia"/>
            <w:noProof/>
          </w:rPr>
          <w:t>Historique des révisions</w:t>
        </w:r>
        <w:r>
          <w:rPr>
            <w:noProof/>
            <w:webHidden/>
          </w:rPr>
          <w:tab/>
        </w:r>
        <w:r>
          <w:rPr>
            <w:noProof/>
            <w:webHidden/>
          </w:rPr>
          <w:fldChar w:fldCharType="begin"/>
        </w:r>
        <w:r>
          <w:rPr>
            <w:noProof/>
            <w:webHidden/>
          </w:rPr>
          <w:instrText xml:space="preserve"> PAGEREF _Toc224574726 \h </w:instrText>
        </w:r>
        <w:r>
          <w:rPr>
            <w:noProof/>
            <w:webHidden/>
          </w:rPr>
        </w:r>
        <w:r>
          <w:rPr>
            <w:noProof/>
            <w:webHidden/>
          </w:rPr>
          <w:fldChar w:fldCharType="separate"/>
        </w:r>
        <w:r>
          <w:rPr>
            <w:noProof/>
            <w:webHidden/>
          </w:rPr>
          <w:t>4</w:t>
        </w:r>
        <w:r>
          <w:rPr>
            <w:noProof/>
            <w:webHidden/>
          </w:rPr>
          <w:fldChar w:fldCharType="end"/>
        </w:r>
      </w:hyperlink>
    </w:p>
    <w:p w14:paraId="386D8E5D" w14:textId="19A52104"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27" w:history="1">
        <w:r w:rsidRPr="008B2D6E">
          <w:rPr>
            <w:rStyle w:val="Hyperlink"/>
            <w:rFonts w:eastAsiaTheme="majorEastAsia"/>
            <w:noProof/>
          </w:rPr>
          <w:t>Table des matières</w:t>
        </w:r>
        <w:r>
          <w:rPr>
            <w:noProof/>
            <w:webHidden/>
          </w:rPr>
          <w:tab/>
        </w:r>
        <w:r>
          <w:rPr>
            <w:noProof/>
            <w:webHidden/>
          </w:rPr>
          <w:fldChar w:fldCharType="begin"/>
        </w:r>
        <w:r>
          <w:rPr>
            <w:noProof/>
            <w:webHidden/>
          </w:rPr>
          <w:instrText xml:space="preserve"> PAGEREF _Toc224574727 \h </w:instrText>
        </w:r>
        <w:r>
          <w:rPr>
            <w:noProof/>
            <w:webHidden/>
          </w:rPr>
        </w:r>
        <w:r>
          <w:rPr>
            <w:noProof/>
            <w:webHidden/>
          </w:rPr>
          <w:fldChar w:fldCharType="separate"/>
        </w:r>
        <w:r>
          <w:rPr>
            <w:noProof/>
            <w:webHidden/>
          </w:rPr>
          <w:t>5</w:t>
        </w:r>
        <w:r>
          <w:rPr>
            <w:noProof/>
            <w:webHidden/>
          </w:rPr>
          <w:fldChar w:fldCharType="end"/>
        </w:r>
      </w:hyperlink>
    </w:p>
    <w:p w14:paraId="5DFB6218" w14:textId="17675210"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28" w:history="1">
        <w:r w:rsidRPr="008B2D6E">
          <w:rPr>
            <w:rStyle w:val="Hyperlink"/>
            <w:rFonts w:eastAsiaTheme="majorEastAsia"/>
            <w:noProof/>
          </w:rPr>
          <w:t>Liste des figures</w:t>
        </w:r>
        <w:r>
          <w:rPr>
            <w:noProof/>
            <w:webHidden/>
          </w:rPr>
          <w:tab/>
        </w:r>
        <w:r>
          <w:rPr>
            <w:noProof/>
            <w:webHidden/>
          </w:rPr>
          <w:fldChar w:fldCharType="begin"/>
        </w:r>
        <w:r>
          <w:rPr>
            <w:noProof/>
            <w:webHidden/>
          </w:rPr>
          <w:instrText xml:space="preserve"> PAGEREF _Toc224574728 \h </w:instrText>
        </w:r>
        <w:r>
          <w:rPr>
            <w:noProof/>
            <w:webHidden/>
          </w:rPr>
        </w:r>
        <w:r>
          <w:rPr>
            <w:noProof/>
            <w:webHidden/>
          </w:rPr>
          <w:fldChar w:fldCharType="separate"/>
        </w:r>
        <w:r>
          <w:rPr>
            <w:noProof/>
            <w:webHidden/>
          </w:rPr>
          <w:t>8</w:t>
        </w:r>
        <w:r>
          <w:rPr>
            <w:noProof/>
            <w:webHidden/>
          </w:rPr>
          <w:fldChar w:fldCharType="end"/>
        </w:r>
      </w:hyperlink>
    </w:p>
    <w:p w14:paraId="0FEF2A88" w14:textId="025266CD"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29" w:history="1">
        <w:r w:rsidRPr="008B2D6E">
          <w:rPr>
            <w:rStyle w:val="Hyperlink"/>
            <w:rFonts w:eastAsiaTheme="majorEastAsia"/>
            <w:noProof/>
          </w:rPr>
          <w:t>Liste des tableaux</w:t>
        </w:r>
        <w:r>
          <w:rPr>
            <w:noProof/>
            <w:webHidden/>
          </w:rPr>
          <w:tab/>
        </w:r>
        <w:r>
          <w:rPr>
            <w:noProof/>
            <w:webHidden/>
          </w:rPr>
          <w:fldChar w:fldCharType="begin"/>
        </w:r>
        <w:r>
          <w:rPr>
            <w:noProof/>
            <w:webHidden/>
          </w:rPr>
          <w:instrText xml:space="preserve"> PAGEREF _Toc224574729 \h </w:instrText>
        </w:r>
        <w:r>
          <w:rPr>
            <w:noProof/>
            <w:webHidden/>
          </w:rPr>
        </w:r>
        <w:r>
          <w:rPr>
            <w:noProof/>
            <w:webHidden/>
          </w:rPr>
          <w:fldChar w:fldCharType="separate"/>
        </w:r>
        <w:r>
          <w:rPr>
            <w:noProof/>
            <w:webHidden/>
          </w:rPr>
          <w:t>8</w:t>
        </w:r>
        <w:r>
          <w:rPr>
            <w:noProof/>
            <w:webHidden/>
          </w:rPr>
          <w:fldChar w:fldCharType="end"/>
        </w:r>
      </w:hyperlink>
    </w:p>
    <w:p w14:paraId="653F67E4" w14:textId="2DE4B070"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30" w:history="1">
        <w:r w:rsidRPr="008B2D6E">
          <w:rPr>
            <w:rStyle w:val="Hyperlink"/>
            <w:rFonts w:eastAsiaTheme="majorEastAsia"/>
            <w:noProof/>
          </w:rPr>
          <w:t>Liste d’acronymes</w:t>
        </w:r>
        <w:r>
          <w:rPr>
            <w:noProof/>
            <w:webHidden/>
          </w:rPr>
          <w:tab/>
        </w:r>
        <w:r>
          <w:rPr>
            <w:noProof/>
            <w:webHidden/>
          </w:rPr>
          <w:fldChar w:fldCharType="begin"/>
        </w:r>
        <w:r>
          <w:rPr>
            <w:noProof/>
            <w:webHidden/>
          </w:rPr>
          <w:instrText xml:space="preserve"> PAGEREF _Toc224574730 \h </w:instrText>
        </w:r>
        <w:r>
          <w:rPr>
            <w:noProof/>
            <w:webHidden/>
          </w:rPr>
        </w:r>
        <w:r>
          <w:rPr>
            <w:noProof/>
            <w:webHidden/>
          </w:rPr>
          <w:fldChar w:fldCharType="separate"/>
        </w:r>
        <w:r>
          <w:rPr>
            <w:noProof/>
            <w:webHidden/>
          </w:rPr>
          <w:t>9</w:t>
        </w:r>
        <w:r>
          <w:rPr>
            <w:noProof/>
            <w:webHidden/>
          </w:rPr>
          <w:fldChar w:fldCharType="end"/>
        </w:r>
      </w:hyperlink>
    </w:p>
    <w:p w14:paraId="4C81706A" w14:textId="04982E75"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31" w:history="1">
        <w:r w:rsidRPr="008B2D6E">
          <w:rPr>
            <w:rStyle w:val="Hyperlink"/>
            <w:rFonts w:eastAsiaTheme="majorEastAsia"/>
            <w:noProof/>
            <w14:scene3d>
              <w14:camera w14:prst="orthographicFront"/>
              <w14:lightRig w14:rig="threePt" w14:dir="t">
                <w14:rot w14:lat="0" w14:lon="0" w14:rev="0"/>
              </w14:lightRig>
            </w14:scene3d>
          </w:rPr>
          <w:t>1.</w:t>
        </w:r>
        <w:r w:rsidRPr="008B2D6E">
          <w:rPr>
            <w:rStyle w:val="Hyperlink"/>
            <w:rFonts w:eastAsiaTheme="majorEastAsia"/>
            <w:noProof/>
          </w:rPr>
          <w:t xml:space="preserve"> Ontario Integrated Hydrology (Données hydrologiques intégrées de l’Ontario) – Une vue d’ensemble</w:t>
        </w:r>
        <w:r>
          <w:rPr>
            <w:noProof/>
            <w:webHidden/>
          </w:rPr>
          <w:tab/>
        </w:r>
        <w:r>
          <w:rPr>
            <w:noProof/>
            <w:webHidden/>
          </w:rPr>
          <w:fldChar w:fldCharType="begin"/>
        </w:r>
        <w:r>
          <w:rPr>
            <w:noProof/>
            <w:webHidden/>
          </w:rPr>
          <w:instrText xml:space="preserve"> PAGEREF _Toc224574731 \h </w:instrText>
        </w:r>
        <w:r>
          <w:rPr>
            <w:noProof/>
            <w:webHidden/>
          </w:rPr>
        </w:r>
        <w:r>
          <w:rPr>
            <w:noProof/>
            <w:webHidden/>
          </w:rPr>
          <w:fldChar w:fldCharType="separate"/>
        </w:r>
        <w:r>
          <w:rPr>
            <w:noProof/>
            <w:webHidden/>
          </w:rPr>
          <w:t>10</w:t>
        </w:r>
        <w:r>
          <w:rPr>
            <w:noProof/>
            <w:webHidden/>
          </w:rPr>
          <w:fldChar w:fldCharType="end"/>
        </w:r>
      </w:hyperlink>
    </w:p>
    <w:p w14:paraId="1CC28381" w14:textId="3B0888D8"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32" w:history="1">
        <w:r w:rsidRPr="008B2D6E">
          <w:rPr>
            <w:rStyle w:val="Hyperlink"/>
            <w:rFonts w:eastAsiaTheme="majorEastAsia"/>
            <w:noProof/>
          </w:rPr>
          <w:t>1.1. Qu’est-ce que Ontario Integrated Hydrology?</w:t>
        </w:r>
        <w:r>
          <w:rPr>
            <w:noProof/>
            <w:webHidden/>
          </w:rPr>
          <w:tab/>
        </w:r>
        <w:r>
          <w:rPr>
            <w:noProof/>
            <w:webHidden/>
          </w:rPr>
          <w:fldChar w:fldCharType="begin"/>
        </w:r>
        <w:r>
          <w:rPr>
            <w:noProof/>
            <w:webHidden/>
          </w:rPr>
          <w:instrText xml:space="preserve"> PAGEREF _Toc224574732 \h </w:instrText>
        </w:r>
        <w:r>
          <w:rPr>
            <w:noProof/>
            <w:webHidden/>
          </w:rPr>
        </w:r>
        <w:r>
          <w:rPr>
            <w:noProof/>
            <w:webHidden/>
          </w:rPr>
          <w:fldChar w:fldCharType="separate"/>
        </w:r>
        <w:r>
          <w:rPr>
            <w:noProof/>
            <w:webHidden/>
          </w:rPr>
          <w:t>10</w:t>
        </w:r>
        <w:r>
          <w:rPr>
            <w:noProof/>
            <w:webHidden/>
          </w:rPr>
          <w:fldChar w:fldCharType="end"/>
        </w:r>
      </w:hyperlink>
    </w:p>
    <w:p w14:paraId="6D3B9C0A" w14:textId="50131B4F"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33" w:history="1">
        <w:r w:rsidRPr="008B2D6E">
          <w:rPr>
            <w:rStyle w:val="Hyperlink"/>
            <w:rFonts w:eastAsiaTheme="majorEastAsia"/>
            <w:noProof/>
          </w:rPr>
          <w:t>1.2. Pourquoi les données Ontario Integrated Hydrology sont-elles produites?</w:t>
        </w:r>
        <w:r>
          <w:rPr>
            <w:noProof/>
            <w:webHidden/>
          </w:rPr>
          <w:tab/>
        </w:r>
        <w:r>
          <w:rPr>
            <w:noProof/>
            <w:webHidden/>
          </w:rPr>
          <w:fldChar w:fldCharType="begin"/>
        </w:r>
        <w:r>
          <w:rPr>
            <w:noProof/>
            <w:webHidden/>
          </w:rPr>
          <w:instrText xml:space="preserve"> PAGEREF _Toc224574733 \h </w:instrText>
        </w:r>
        <w:r>
          <w:rPr>
            <w:noProof/>
            <w:webHidden/>
          </w:rPr>
        </w:r>
        <w:r>
          <w:rPr>
            <w:noProof/>
            <w:webHidden/>
          </w:rPr>
          <w:fldChar w:fldCharType="separate"/>
        </w:r>
        <w:r>
          <w:rPr>
            <w:noProof/>
            <w:webHidden/>
          </w:rPr>
          <w:t>11</w:t>
        </w:r>
        <w:r>
          <w:rPr>
            <w:noProof/>
            <w:webHidden/>
          </w:rPr>
          <w:fldChar w:fldCharType="end"/>
        </w:r>
      </w:hyperlink>
    </w:p>
    <w:p w14:paraId="22DE23F8" w14:textId="3CF4B99F"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34" w:history="1">
        <w:r w:rsidRPr="008B2D6E">
          <w:rPr>
            <w:rStyle w:val="Hyperlink"/>
            <w:rFonts w:eastAsiaTheme="majorEastAsia"/>
            <w:noProof/>
          </w:rPr>
          <w:t>1.3. Qu’est-ce qui est inclus dans l’ensemble des données de Ontario Integrated Hydrology?</w:t>
        </w:r>
        <w:r>
          <w:rPr>
            <w:noProof/>
            <w:webHidden/>
          </w:rPr>
          <w:tab/>
        </w:r>
        <w:r>
          <w:rPr>
            <w:noProof/>
            <w:webHidden/>
          </w:rPr>
          <w:fldChar w:fldCharType="begin"/>
        </w:r>
        <w:r>
          <w:rPr>
            <w:noProof/>
            <w:webHidden/>
          </w:rPr>
          <w:instrText xml:space="preserve"> PAGEREF _Toc224574734 \h </w:instrText>
        </w:r>
        <w:r>
          <w:rPr>
            <w:noProof/>
            <w:webHidden/>
          </w:rPr>
        </w:r>
        <w:r>
          <w:rPr>
            <w:noProof/>
            <w:webHidden/>
          </w:rPr>
          <w:fldChar w:fldCharType="separate"/>
        </w:r>
        <w:r>
          <w:rPr>
            <w:noProof/>
            <w:webHidden/>
          </w:rPr>
          <w:t>12</w:t>
        </w:r>
        <w:r>
          <w:rPr>
            <w:noProof/>
            <w:webHidden/>
          </w:rPr>
          <w:fldChar w:fldCharType="end"/>
        </w:r>
      </w:hyperlink>
    </w:p>
    <w:p w14:paraId="3F16B025" w14:textId="7AF2C7B0"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35" w:history="1">
        <w:r w:rsidRPr="008B2D6E">
          <w:rPr>
            <w:rStyle w:val="Hyperlink"/>
            <w:rFonts w:eastAsiaTheme="majorEastAsia"/>
            <w:noProof/>
          </w:rPr>
          <w:t>1.4. Comment les données de Ontario Integrated Hydrology sont-elles créées?</w:t>
        </w:r>
        <w:r>
          <w:rPr>
            <w:noProof/>
            <w:webHidden/>
          </w:rPr>
          <w:tab/>
        </w:r>
        <w:r>
          <w:rPr>
            <w:noProof/>
            <w:webHidden/>
          </w:rPr>
          <w:fldChar w:fldCharType="begin"/>
        </w:r>
        <w:r>
          <w:rPr>
            <w:noProof/>
            <w:webHidden/>
          </w:rPr>
          <w:instrText xml:space="preserve"> PAGEREF _Toc224574735 \h </w:instrText>
        </w:r>
        <w:r>
          <w:rPr>
            <w:noProof/>
            <w:webHidden/>
          </w:rPr>
        </w:r>
        <w:r>
          <w:rPr>
            <w:noProof/>
            <w:webHidden/>
          </w:rPr>
          <w:fldChar w:fldCharType="separate"/>
        </w:r>
        <w:r>
          <w:rPr>
            <w:noProof/>
            <w:webHidden/>
          </w:rPr>
          <w:t>13</w:t>
        </w:r>
        <w:r>
          <w:rPr>
            <w:noProof/>
            <w:webHidden/>
          </w:rPr>
          <w:fldChar w:fldCharType="end"/>
        </w:r>
      </w:hyperlink>
    </w:p>
    <w:p w14:paraId="6470471E" w14:textId="0FD2EE46"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36" w:history="1">
        <w:r w:rsidRPr="008B2D6E">
          <w:rPr>
            <w:rStyle w:val="Hyperlink"/>
            <w:rFonts w:eastAsiaTheme="majorEastAsia"/>
            <w:noProof/>
          </w:rPr>
          <w:t>1.4.1. Cours d’eau amélioré</w:t>
        </w:r>
        <w:r>
          <w:rPr>
            <w:noProof/>
            <w:webHidden/>
          </w:rPr>
          <w:tab/>
        </w:r>
        <w:r>
          <w:rPr>
            <w:noProof/>
            <w:webHidden/>
          </w:rPr>
          <w:fldChar w:fldCharType="begin"/>
        </w:r>
        <w:r>
          <w:rPr>
            <w:noProof/>
            <w:webHidden/>
          </w:rPr>
          <w:instrText xml:space="preserve"> PAGEREF _Toc224574736 \h </w:instrText>
        </w:r>
        <w:r>
          <w:rPr>
            <w:noProof/>
            <w:webHidden/>
          </w:rPr>
        </w:r>
        <w:r>
          <w:rPr>
            <w:noProof/>
            <w:webHidden/>
          </w:rPr>
          <w:fldChar w:fldCharType="separate"/>
        </w:r>
        <w:r>
          <w:rPr>
            <w:noProof/>
            <w:webHidden/>
          </w:rPr>
          <w:t>15</w:t>
        </w:r>
        <w:r>
          <w:rPr>
            <w:noProof/>
            <w:webHidden/>
          </w:rPr>
          <w:fldChar w:fldCharType="end"/>
        </w:r>
      </w:hyperlink>
    </w:p>
    <w:p w14:paraId="42653545" w14:textId="1C23030D"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37" w:history="1">
        <w:r w:rsidRPr="008B2D6E">
          <w:rPr>
            <w:rStyle w:val="Hyperlink"/>
            <w:rFonts w:eastAsiaTheme="majorEastAsia"/>
            <w:noProof/>
          </w:rPr>
          <w:t>1.4.2. Plan d’eau intégré</w:t>
        </w:r>
        <w:r>
          <w:rPr>
            <w:noProof/>
            <w:webHidden/>
          </w:rPr>
          <w:tab/>
        </w:r>
        <w:r>
          <w:rPr>
            <w:noProof/>
            <w:webHidden/>
          </w:rPr>
          <w:fldChar w:fldCharType="begin"/>
        </w:r>
        <w:r>
          <w:rPr>
            <w:noProof/>
            <w:webHidden/>
          </w:rPr>
          <w:instrText xml:space="preserve"> PAGEREF _Toc224574737 \h </w:instrText>
        </w:r>
        <w:r>
          <w:rPr>
            <w:noProof/>
            <w:webHidden/>
          </w:rPr>
        </w:r>
        <w:r>
          <w:rPr>
            <w:noProof/>
            <w:webHidden/>
          </w:rPr>
          <w:fldChar w:fldCharType="separate"/>
        </w:r>
        <w:r>
          <w:rPr>
            <w:noProof/>
            <w:webHidden/>
          </w:rPr>
          <w:t>16</w:t>
        </w:r>
        <w:r>
          <w:rPr>
            <w:noProof/>
            <w:webHidden/>
          </w:rPr>
          <w:fldChar w:fldCharType="end"/>
        </w:r>
      </w:hyperlink>
    </w:p>
    <w:p w14:paraId="3FB97D12" w14:textId="4B1AEF8D"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38" w:history="1">
        <w:r w:rsidRPr="008B2D6E">
          <w:rPr>
            <w:rStyle w:val="Hyperlink"/>
            <w:rFonts w:eastAsiaTheme="majorEastAsia"/>
            <w:noProof/>
          </w:rPr>
          <w:t>1.4.3. MNE non conditionné</w:t>
        </w:r>
        <w:r>
          <w:rPr>
            <w:noProof/>
            <w:webHidden/>
          </w:rPr>
          <w:tab/>
        </w:r>
        <w:r>
          <w:rPr>
            <w:noProof/>
            <w:webHidden/>
          </w:rPr>
          <w:fldChar w:fldCharType="begin"/>
        </w:r>
        <w:r>
          <w:rPr>
            <w:noProof/>
            <w:webHidden/>
          </w:rPr>
          <w:instrText xml:space="preserve"> PAGEREF _Toc224574738 \h </w:instrText>
        </w:r>
        <w:r>
          <w:rPr>
            <w:noProof/>
            <w:webHidden/>
          </w:rPr>
        </w:r>
        <w:r>
          <w:rPr>
            <w:noProof/>
            <w:webHidden/>
          </w:rPr>
          <w:fldChar w:fldCharType="separate"/>
        </w:r>
        <w:r>
          <w:rPr>
            <w:noProof/>
            <w:webHidden/>
          </w:rPr>
          <w:t>17</w:t>
        </w:r>
        <w:r>
          <w:rPr>
            <w:noProof/>
            <w:webHidden/>
          </w:rPr>
          <w:fldChar w:fldCharType="end"/>
        </w:r>
      </w:hyperlink>
    </w:p>
    <w:p w14:paraId="49FFEFAF" w14:textId="2D33AE22"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39" w:history="1">
        <w:r w:rsidRPr="008B2D6E">
          <w:rPr>
            <w:rStyle w:val="Hyperlink"/>
            <w:rFonts w:eastAsiaTheme="majorEastAsia"/>
            <w:noProof/>
          </w:rPr>
          <w:t xml:space="preserve">1.4.4. Enforced DEM (MNE </w:t>
        </w:r>
        <w:r w:rsidRPr="008B2D6E">
          <w:rPr>
            <w:rStyle w:val="Hyperlink"/>
            <w:rFonts w:eastAsiaTheme="majorEastAsia"/>
            <w:noProof/>
            <w:lang w:val="fr-FR"/>
          </w:rPr>
          <w:t>imposé)</w:t>
        </w:r>
        <w:r>
          <w:rPr>
            <w:noProof/>
            <w:webHidden/>
          </w:rPr>
          <w:tab/>
        </w:r>
        <w:r>
          <w:rPr>
            <w:noProof/>
            <w:webHidden/>
          </w:rPr>
          <w:fldChar w:fldCharType="begin"/>
        </w:r>
        <w:r>
          <w:rPr>
            <w:noProof/>
            <w:webHidden/>
          </w:rPr>
          <w:instrText xml:space="preserve"> PAGEREF _Toc224574739 \h </w:instrText>
        </w:r>
        <w:r>
          <w:rPr>
            <w:noProof/>
            <w:webHidden/>
          </w:rPr>
        </w:r>
        <w:r>
          <w:rPr>
            <w:noProof/>
            <w:webHidden/>
          </w:rPr>
          <w:fldChar w:fldCharType="separate"/>
        </w:r>
        <w:r>
          <w:rPr>
            <w:noProof/>
            <w:webHidden/>
          </w:rPr>
          <w:t>18</w:t>
        </w:r>
        <w:r>
          <w:rPr>
            <w:noProof/>
            <w:webHidden/>
          </w:rPr>
          <w:fldChar w:fldCharType="end"/>
        </w:r>
      </w:hyperlink>
    </w:p>
    <w:p w14:paraId="7A9AE5BC" w14:textId="0ED430E7"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0" w:history="1">
        <w:r w:rsidRPr="008B2D6E">
          <w:rPr>
            <w:rStyle w:val="Hyperlink"/>
            <w:rFonts w:eastAsiaTheme="majorEastAsia"/>
            <w:noProof/>
          </w:rPr>
          <w:t>1.4.5. Filled DEM (MNE rempli)</w:t>
        </w:r>
        <w:r>
          <w:rPr>
            <w:noProof/>
            <w:webHidden/>
          </w:rPr>
          <w:tab/>
        </w:r>
        <w:r>
          <w:rPr>
            <w:noProof/>
            <w:webHidden/>
          </w:rPr>
          <w:fldChar w:fldCharType="begin"/>
        </w:r>
        <w:r>
          <w:rPr>
            <w:noProof/>
            <w:webHidden/>
          </w:rPr>
          <w:instrText xml:space="preserve"> PAGEREF _Toc224574740 \h </w:instrText>
        </w:r>
        <w:r>
          <w:rPr>
            <w:noProof/>
            <w:webHidden/>
          </w:rPr>
        </w:r>
        <w:r>
          <w:rPr>
            <w:noProof/>
            <w:webHidden/>
          </w:rPr>
          <w:fldChar w:fldCharType="separate"/>
        </w:r>
        <w:r>
          <w:rPr>
            <w:noProof/>
            <w:webHidden/>
          </w:rPr>
          <w:t>18</w:t>
        </w:r>
        <w:r>
          <w:rPr>
            <w:noProof/>
            <w:webHidden/>
          </w:rPr>
          <w:fldChar w:fldCharType="end"/>
        </w:r>
      </w:hyperlink>
    </w:p>
    <w:p w14:paraId="236C6358" w14:textId="1DE32B4A"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1" w:history="1">
        <w:r w:rsidRPr="008B2D6E">
          <w:rPr>
            <w:rStyle w:val="Hyperlink"/>
            <w:rFonts w:eastAsiaTheme="majorEastAsia"/>
            <w:noProof/>
          </w:rPr>
          <w:t>1.4.6. Enhanced Flow Direction</w:t>
        </w:r>
        <w:r>
          <w:rPr>
            <w:noProof/>
            <w:webHidden/>
          </w:rPr>
          <w:tab/>
        </w:r>
        <w:r>
          <w:rPr>
            <w:noProof/>
            <w:webHidden/>
          </w:rPr>
          <w:fldChar w:fldCharType="begin"/>
        </w:r>
        <w:r>
          <w:rPr>
            <w:noProof/>
            <w:webHidden/>
          </w:rPr>
          <w:instrText xml:space="preserve"> PAGEREF _Toc224574741 \h </w:instrText>
        </w:r>
        <w:r>
          <w:rPr>
            <w:noProof/>
            <w:webHidden/>
          </w:rPr>
        </w:r>
        <w:r>
          <w:rPr>
            <w:noProof/>
            <w:webHidden/>
          </w:rPr>
          <w:fldChar w:fldCharType="separate"/>
        </w:r>
        <w:r>
          <w:rPr>
            <w:noProof/>
            <w:webHidden/>
          </w:rPr>
          <w:t>19</w:t>
        </w:r>
        <w:r>
          <w:rPr>
            <w:noProof/>
            <w:webHidden/>
          </w:rPr>
          <w:fldChar w:fldCharType="end"/>
        </w:r>
      </w:hyperlink>
    </w:p>
    <w:p w14:paraId="102BFF2A" w14:textId="3D8083F9"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2" w:history="1">
        <w:r w:rsidRPr="008B2D6E">
          <w:rPr>
            <w:rStyle w:val="Hyperlink"/>
            <w:rFonts w:eastAsiaTheme="majorEastAsia"/>
            <w:noProof/>
          </w:rPr>
          <w:t>1.4.7. Accumulation des débits</w:t>
        </w:r>
        <w:r>
          <w:rPr>
            <w:noProof/>
            <w:webHidden/>
          </w:rPr>
          <w:tab/>
        </w:r>
        <w:r>
          <w:rPr>
            <w:noProof/>
            <w:webHidden/>
          </w:rPr>
          <w:fldChar w:fldCharType="begin"/>
        </w:r>
        <w:r>
          <w:rPr>
            <w:noProof/>
            <w:webHidden/>
          </w:rPr>
          <w:instrText xml:space="preserve"> PAGEREF _Toc224574742 \h </w:instrText>
        </w:r>
        <w:r>
          <w:rPr>
            <w:noProof/>
            <w:webHidden/>
          </w:rPr>
        </w:r>
        <w:r>
          <w:rPr>
            <w:noProof/>
            <w:webHidden/>
          </w:rPr>
          <w:fldChar w:fldCharType="separate"/>
        </w:r>
        <w:r>
          <w:rPr>
            <w:noProof/>
            <w:webHidden/>
          </w:rPr>
          <w:t>21</w:t>
        </w:r>
        <w:r>
          <w:rPr>
            <w:noProof/>
            <w:webHidden/>
          </w:rPr>
          <w:fldChar w:fldCharType="end"/>
        </w:r>
      </w:hyperlink>
    </w:p>
    <w:p w14:paraId="02E899B8" w14:textId="5761C450"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3" w:history="1">
        <w:r w:rsidRPr="008B2D6E">
          <w:rPr>
            <w:rStyle w:val="Hyperlink"/>
            <w:rFonts w:eastAsiaTheme="majorEastAsia"/>
            <w:noProof/>
          </w:rPr>
          <w:t>1.4.8. Stream Grid</w:t>
        </w:r>
        <w:r>
          <w:rPr>
            <w:noProof/>
            <w:webHidden/>
          </w:rPr>
          <w:tab/>
        </w:r>
        <w:r>
          <w:rPr>
            <w:noProof/>
            <w:webHidden/>
          </w:rPr>
          <w:fldChar w:fldCharType="begin"/>
        </w:r>
        <w:r>
          <w:rPr>
            <w:noProof/>
            <w:webHidden/>
          </w:rPr>
          <w:instrText xml:space="preserve"> PAGEREF _Toc224574743 \h </w:instrText>
        </w:r>
        <w:r>
          <w:rPr>
            <w:noProof/>
            <w:webHidden/>
          </w:rPr>
        </w:r>
        <w:r>
          <w:rPr>
            <w:noProof/>
            <w:webHidden/>
          </w:rPr>
          <w:fldChar w:fldCharType="separate"/>
        </w:r>
        <w:r>
          <w:rPr>
            <w:noProof/>
            <w:webHidden/>
          </w:rPr>
          <w:t>22</w:t>
        </w:r>
        <w:r>
          <w:rPr>
            <w:noProof/>
            <w:webHidden/>
          </w:rPr>
          <w:fldChar w:fldCharType="end"/>
        </w:r>
      </w:hyperlink>
    </w:p>
    <w:p w14:paraId="305DE8CF" w14:textId="2AA937FC"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4" w:history="1">
        <w:r w:rsidRPr="008B2D6E">
          <w:rPr>
            <w:rStyle w:val="Hyperlink"/>
            <w:rFonts w:eastAsiaTheme="majorEastAsia"/>
            <w:noProof/>
          </w:rPr>
          <w:t>1.4.9. Index d’état IH</w:t>
        </w:r>
        <w:r>
          <w:rPr>
            <w:noProof/>
            <w:webHidden/>
          </w:rPr>
          <w:tab/>
        </w:r>
        <w:r>
          <w:rPr>
            <w:noProof/>
            <w:webHidden/>
          </w:rPr>
          <w:fldChar w:fldCharType="begin"/>
        </w:r>
        <w:r>
          <w:rPr>
            <w:noProof/>
            <w:webHidden/>
          </w:rPr>
          <w:instrText xml:space="preserve"> PAGEREF _Toc224574744 \h </w:instrText>
        </w:r>
        <w:r>
          <w:rPr>
            <w:noProof/>
            <w:webHidden/>
          </w:rPr>
        </w:r>
        <w:r>
          <w:rPr>
            <w:noProof/>
            <w:webHidden/>
          </w:rPr>
          <w:fldChar w:fldCharType="separate"/>
        </w:r>
        <w:r>
          <w:rPr>
            <w:noProof/>
            <w:webHidden/>
          </w:rPr>
          <w:t>22</w:t>
        </w:r>
        <w:r>
          <w:rPr>
            <w:noProof/>
            <w:webHidden/>
          </w:rPr>
          <w:fldChar w:fldCharType="end"/>
        </w:r>
      </w:hyperlink>
    </w:p>
    <w:p w14:paraId="1DB91330" w14:textId="73A5F242"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45" w:history="1">
        <w:r w:rsidRPr="008B2D6E">
          <w:rPr>
            <w:rStyle w:val="Hyperlink"/>
            <w:rFonts w:eastAsiaTheme="majorEastAsia"/>
            <w:noProof/>
          </w:rPr>
          <w:t>1.5. Versions et mises à jour</w:t>
        </w:r>
        <w:r>
          <w:rPr>
            <w:noProof/>
            <w:webHidden/>
          </w:rPr>
          <w:tab/>
        </w:r>
        <w:r>
          <w:rPr>
            <w:noProof/>
            <w:webHidden/>
          </w:rPr>
          <w:fldChar w:fldCharType="begin"/>
        </w:r>
        <w:r>
          <w:rPr>
            <w:noProof/>
            <w:webHidden/>
          </w:rPr>
          <w:instrText xml:space="preserve"> PAGEREF _Toc224574745 \h </w:instrText>
        </w:r>
        <w:r>
          <w:rPr>
            <w:noProof/>
            <w:webHidden/>
          </w:rPr>
        </w:r>
        <w:r>
          <w:rPr>
            <w:noProof/>
            <w:webHidden/>
          </w:rPr>
          <w:fldChar w:fldCharType="separate"/>
        </w:r>
        <w:r>
          <w:rPr>
            <w:noProof/>
            <w:webHidden/>
          </w:rPr>
          <w:t>23</w:t>
        </w:r>
        <w:r>
          <w:rPr>
            <w:noProof/>
            <w:webHidden/>
          </w:rPr>
          <w:fldChar w:fldCharType="end"/>
        </w:r>
      </w:hyperlink>
    </w:p>
    <w:p w14:paraId="6021D594" w14:textId="34127069"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46" w:history="1">
        <w:r w:rsidRPr="008B2D6E">
          <w:rPr>
            <w:rStyle w:val="Hyperlink"/>
            <w:rFonts w:eastAsiaTheme="majorEastAsia"/>
            <w:noProof/>
          </w:rPr>
          <w:t>1.6. Étendue géographique</w:t>
        </w:r>
        <w:r>
          <w:rPr>
            <w:noProof/>
            <w:webHidden/>
          </w:rPr>
          <w:tab/>
        </w:r>
        <w:r>
          <w:rPr>
            <w:noProof/>
            <w:webHidden/>
          </w:rPr>
          <w:fldChar w:fldCharType="begin"/>
        </w:r>
        <w:r>
          <w:rPr>
            <w:noProof/>
            <w:webHidden/>
          </w:rPr>
          <w:instrText xml:space="preserve"> PAGEREF _Toc224574746 \h </w:instrText>
        </w:r>
        <w:r>
          <w:rPr>
            <w:noProof/>
            <w:webHidden/>
          </w:rPr>
        </w:r>
        <w:r>
          <w:rPr>
            <w:noProof/>
            <w:webHidden/>
          </w:rPr>
          <w:fldChar w:fldCharType="separate"/>
        </w:r>
        <w:r>
          <w:rPr>
            <w:noProof/>
            <w:webHidden/>
          </w:rPr>
          <w:t>23</w:t>
        </w:r>
        <w:r>
          <w:rPr>
            <w:noProof/>
            <w:webHidden/>
          </w:rPr>
          <w:fldChar w:fldCharType="end"/>
        </w:r>
      </w:hyperlink>
    </w:p>
    <w:p w14:paraId="0D0B7100" w14:textId="420D8405"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47" w:history="1">
        <w:r w:rsidRPr="008B2D6E">
          <w:rPr>
            <w:rStyle w:val="Hyperlink"/>
            <w:rFonts w:eastAsiaTheme="majorEastAsia"/>
            <w:noProof/>
          </w:rPr>
          <w:t>1.7. Système de référence horizontal</w:t>
        </w:r>
        <w:r>
          <w:rPr>
            <w:noProof/>
            <w:webHidden/>
          </w:rPr>
          <w:tab/>
        </w:r>
        <w:r>
          <w:rPr>
            <w:noProof/>
            <w:webHidden/>
          </w:rPr>
          <w:fldChar w:fldCharType="begin"/>
        </w:r>
        <w:r>
          <w:rPr>
            <w:noProof/>
            <w:webHidden/>
          </w:rPr>
          <w:instrText xml:space="preserve"> PAGEREF _Toc224574747 \h </w:instrText>
        </w:r>
        <w:r>
          <w:rPr>
            <w:noProof/>
            <w:webHidden/>
          </w:rPr>
        </w:r>
        <w:r>
          <w:rPr>
            <w:noProof/>
            <w:webHidden/>
          </w:rPr>
          <w:fldChar w:fldCharType="separate"/>
        </w:r>
        <w:r>
          <w:rPr>
            <w:noProof/>
            <w:webHidden/>
          </w:rPr>
          <w:t>24</w:t>
        </w:r>
        <w:r>
          <w:rPr>
            <w:noProof/>
            <w:webHidden/>
          </w:rPr>
          <w:fldChar w:fldCharType="end"/>
        </w:r>
      </w:hyperlink>
    </w:p>
    <w:p w14:paraId="0AFAC580" w14:textId="47CBCCF8"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8" w:history="1">
        <w:r w:rsidRPr="008B2D6E">
          <w:rPr>
            <w:rStyle w:val="Hyperlink"/>
            <w:rFonts w:eastAsiaTheme="majorEastAsia"/>
            <w:noProof/>
          </w:rPr>
          <w:t>1.7.1. Système de référence et de coordonnées horizontales</w:t>
        </w:r>
        <w:r>
          <w:rPr>
            <w:noProof/>
            <w:webHidden/>
          </w:rPr>
          <w:tab/>
        </w:r>
        <w:r>
          <w:rPr>
            <w:noProof/>
            <w:webHidden/>
          </w:rPr>
          <w:fldChar w:fldCharType="begin"/>
        </w:r>
        <w:r>
          <w:rPr>
            <w:noProof/>
            <w:webHidden/>
          </w:rPr>
          <w:instrText xml:space="preserve"> PAGEREF _Toc224574748 \h </w:instrText>
        </w:r>
        <w:r>
          <w:rPr>
            <w:noProof/>
            <w:webHidden/>
          </w:rPr>
        </w:r>
        <w:r>
          <w:rPr>
            <w:noProof/>
            <w:webHidden/>
          </w:rPr>
          <w:fldChar w:fldCharType="separate"/>
        </w:r>
        <w:r>
          <w:rPr>
            <w:noProof/>
            <w:webHidden/>
          </w:rPr>
          <w:t>24</w:t>
        </w:r>
        <w:r>
          <w:rPr>
            <w:noProof/>
            <w:webHidden/>
          </w:rPr>
          <w:fldChar w:fldCharType="end"/>
        </w:r>
      </w:hyperlink>
    </w:p>
    <w:p w14:paraId="51777154" w14:textId="71D740B5"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49" w:history="1">
        <w:r w:rsidRPr="008B2D6E">
          <w:rPr>
            <w:rStyle w:val="Hyperlink"/>
            <w:rFonts w:eastAsiaTheme="majorEastAsia"/>
            <w:noProof/>
          </w:rPr>
          <w:t>1.7.2. Unité de mesure horizontale (unités d’axe du système de coordonnées)</w:t>
        </w:r>
        <w:r>
          <w:rPr>
            <w:noProof/>
            <w:webHidden/>
          </w:rPr>
          <w:tab/>
        </w:r>
        <w:r>
          <w:rPr>
            <w:noProof/>
            <w:webHidden/>
          </w:rPr>
          <w:fldChar w:fldCharType="begin"/>
        </w:r>
        <w:r>
          <w:rPr>
            <w:noProof/>
            <w:webHidden/>
          </w:rPr>
          <w:instrText xml:space="preserve"> PAGEREF _Toc224574749 \h </w:instrText>
        </w:r>
        <w:r>
          <w:rPr>
            <w:noProof/>
            <w:webHidden/>
          </w:rPr>
        </w:r>
        <w:r>
          <w:rPr>
            <w:noProof/>
            <w:webHidden/>
          </w:rPr>
          <w:fldChar w:fldCharType="separate"/>
        </w:r>
        <w:r>
          <w:rPr>
            <w:noProof/>
            <w:webHidden/>
          </w:rPr>
          <w:t>24</w:t>
        </w:r>
        <w:r>
          <w:rPr>
            <w:noProof/>
            <w:webHidden/>
          </w:rPr>
          <w:fldChar w:fldCharType="end"/>
        </w:r>
      </w:hyperlink>
    </w:p>
    <w:p w14:paraId="6E437556" w14:textId="79B70AB6"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50" w:history="1">
        <w:r w:rsidRPr="008B2D6E">
          <w:rPr>
            <w:rStyle w:val="Hyperlink"/>
            <w:rFonts w:eastAsiaTheme="majorEastAsia"/>
            <w:noProof/>
          </w:rPr>
          <w:t>1.8. Système de référence verticale</w:t>
        </w:r>
        <w:r>
          <w:rPr>
            <w:noProof/>
            <w:webHidden/>
          </w:rPr>
          <w:tab/>
        </w:r>
        <w:r>
          <w:rPr>
            <w:noProof/>
            <w:webHidden/>
          </w:rPr>
          <w:fldChar w:fldCharType="begin"/>
        </w:r>
        <w:r>
          <w:rPr>
            <w:noProof/>
            <w:webHidden/>
          </w:rPr>
          <w:instrText xml:space="preserve"> PAGEREF _Toc224574750 \h </w:instrText>
        </w:r>
        <w:r>
          <w:rPr>
            <w:noProof/>
            <w:webHidden/>
          </w:rPr>
        </w:r>
        <w:r>
          <w:rPr>
            <w:noProof/>
            <w:webHidden/>
          </w:rPr>
          <w:fldChar w:fldCharType="separate"/>
        </w:r>
        <w:r>
          <w:rPr>
            <w:noProof/>
            <w:webHidden/>
          </w:rPr>
          <w:t>25</w:t>
        </w:r>
        <w:r>
          <w:rPr>
            <w:noProof/>
            <w:webHidden/>
          </w:rPr>
          <w:fldChar w:fldCharType="end"/>
        </w:r>
      </w:hyperlink>
    </w:p>
    <w:p w14:paraId="2CF94B92" w14:textId="1E006F0D"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51" w:history="1">
        <w:r w:rsidRPr="008B2D6E">
          <w:rPr>
            <w:rStyle w:val="Hyperlink"/>
            <w:rFonts w:eastAsiaTheme="majorEastAsia"/>
            <w:noProof/>
          </w:rPr>
          <w:t>1.8.1. Système de coordonnées verticales</w:t>
        </w:r>
        <w:r>
          <w:rPr>
            <w:noProof/>
            <w:webHidden/>
          </w:rPr>
          <w:tab/>
        </w:r>
        <w:r>
          <w:rPr>
            <w:noProof/>
            <w:webHidden/>
          </w:rPr>
          <w:fldChar w:fldCharType="begin"/>
        </w:r>
        <w:r>
          <w:rPr>
            <w:noProof/>
            <w:webHidden/>
          </w:rPr>
          <w:instrText xml:space="preserve"> PAGEREF _Toc224574751 \h </w:instrText>
        </w:r>
        <w:r>
          <w:rPr>
            <w:noProof/>
            <w:webHidden/>
          </w:rPr>
        </w:r>
        <w:r>
          <w:rPr>
            <w:noProof/>
            <w:webHidden/>
          </w:rPr>
          <w:fldChar w:fldCharType="separate"/>
        </w:r>
        <w:r>
          <w:rPr>
            <w:noProof/>
            <w:webHidden/>
          </w:rPr>
          <w:t>25</w:t>
        </w:r>
        <w:r>
          <w:rPr>
            <w:noProof/>
            <w:webHidden/>
          </w:rPr>
          <w:fldChar w:fldCharType="end"/>
        </w:r>
      </w:hyperlink>
    </w:p>
    <w:p w14:paraId="72D4E618" w14:textId="4EE75918"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52" w:history="1">
        <w:r w:rsidRPr="008B2D6E">
          <w:rPr>
            <w:rStyle w:val="Hyperlink"/>
            <w:rFonts w:eastAsiaTheme="majorEastAsia"/>
            <w:noProof/>
          </w:rPr>
          <w:t>1.8.2. Unité de mesure verticale (unités d’axe du système de coordonnées)</w:t>
        </w:r>
        <w:r>
          <w:rPr>
            <w:noProof/>
            <w:webHidden/>
          </w:rPr>
          <w:tab/>
        </w:r>
        <w:r>
          <w:rPr>
            <w:noProof/>
            <w:webHidden/>
          </w:rPr>
          <w:fldChar w:fldCharType="begin"/>
        </w:r>
        <w:r>
          <w:rPr>
            <w:noProof/>
            <w:webHidden/>
          </w:rPr>
          <w:instrText xml:space="preserve"> PAGEREF _Toc224574752 \h </w:instrText>
        </w:r>
        <w:r>
          <w:rPr>
            <w:noProof/>
            <w:webHidden/>
          </w:rPr>
        </w:r>
        <w:r>
          <w:rPr>
            <w:noProof/>
            <w:webHidden/>
          </w:rPr>
          <w:fldChar w:fldCharType="separate"/>
        </w:r>
        <w:r>
          <w:rPr>
            <w:noProof/>
            <w:webHidden/>
          </w:rPr>
          <w:t>25</w:t>
        </w:r>
        <w:r>
          <w:rPr>
            <w:noProof/>
            <w:webHidden/>
          </w:rPr>
          <w:fldChar w:fldCharType="end"/>
        </w:r>
      </w:hyperlink>
    </w:p>
    <w:p w14:paraId="6C8C208D" w14:textId="0816CDFD"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53" w:history="1">
        <w:r w:rsidRPr="008B2D6E">
          <w:rPr>
            <w:rStyle w:val="Hyperlink"/>
            <w:rFonts w:eastAsiaTheme="majorEastAsia"/>
            <w:noProof/>
          </w:rPr>
          <w:t>1.9. Résolution spatiale</w:t>
        </w:r>
        <w:r>
          <w:rPr>
            <w:noProof/>
            <w:webHidden/>
          </w:rPr>
          <w:tab/>
        </w:r>
        <w:r>
          <w:rPr>
            <w:noProof/>
            <w:webHidden/>
          </w:rPr>
          <w:fldChar w:fldCharType="begin"/>
        </w:r>
        <w:r>
          <w:rPr>
            <w:noProof/>
            <w:webHidden/>
          </w:rPr>
          <w:instrText xml:space="preserve"> PAGEREF _Toc224574753 \h </w:instrText>
        </w:r>
        <w:r>
          <w:rPr>
            <w:noProof/>
            <w:webHidden/>
          </w:rPr>
        </w:r>
        <w:r>
          <w:rPr>
            <w:noProof/>
            <w:webHidden/>
          </w:rPr>
          <w:fldChar w:fldCharType="separate"/>
        </w:r>
        <w:r>
          <w:rPr>
            <w:noProof/>
            <w:webHidden/>
          </w:rPr>
          <w:t>26</w:t>
        </w:r>
        <w:r>
          <w:rPr>
            <w:noProof/>
            <w:webHidden/>
          </w:rPr>
          <w:fldChar w:fldCharType="end"/>
        </w:r>
      </w:hyperlink>
    </w:p>
    <w:p w14:paraId="56C9A88C" w14:textId="20CAB420"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54" w:history="1">
        <w:r w:rsidRPr="008B2D6E">
          <w:rPr>
            <w:rStyle w:val="Hyperlink"/>
            <w:rFonts w:eastAsiaTheme="majorEastAsia"/>
            <w:noProof/>
          </w:rPr>
          <w:t>1.10. Zones vides</w:t>
        </w:r>
        <w:r>
          <w:rPr>
            <w:noProof/>
            <w:webHidden/>
          </w:rPr>
          <w:tab/>
        </w:r>
        <w:r>
          <w:rPr>
            <w:noProof/>
            <w:webHidden/>
          </w:rPr>
          <w:fldChar w:fldCharType="begin"/>
        </w:r>
        <w:r>
          <w:rPr>
            <w:noProof/>
            <w:webHidden/>
          </w:rPr>
          <w:instrText xml:space="preserve"> PAGEREF _Toc224574754 \h </w:instrText>
        </w:r>
        <w:r>
          <w:rPr>
            <w:noProof/>
            <w:webHidden/>
          </w:rPr>
        </w:r>
        <w:r>
          <w:rPr>
            <w:noProof/>
            <w:webHidden/>
          </w:rPr>
          <w:fldChar w:fldCharType="separate"/>
        </w:r>
        <w:r>
          <w:rPr>
            <w:noProof/>
            <w:webHidden/>
          </w:rPr>
          <w:t>26</w:t>
        </w:r>
        <w:r>
          <w:rPr>
            <w:noProof/>
            <w:webHidden/>
          </w:rPr>
          <w:fldChar w:fldCharType="end"/>
        </w:r>
      </w:hyperlink>
    </w:p>
    <w:p w14:paraId="1153EF49" w14:textId="3B73AC91"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55" w:history="1">
        <w:r w:rsidRPr="008B2D6E">
          <w:rPr>
            <w:rStyle w:val="Hyperlink"/>
            <w:rFonts w:eastAsiaTheme="majorEastAsia"/>
            <w:noProof/>
            <w14:scene3d>
              <w14:camera w14:prst="orthographicFront"/>
              <w14:lightRig w14:rig="threePt" w14:dir="t">
                <w14:rot w14:lat="0" w14:lon="0" w14:rev="0"/>
              </w14:lightRig>
            </w14:scene3d>
          </w:rPr>
          <w:t>2.</w:t>
        </w:r>
        <w:r w:rsidRPr="008B2D6E">
          <w:rPr>
            <w:rStyle w:val="Hyperlink"/>
            <w:rFonts w:eastAsiaTheme="majorEastAsia"/>
            <w:noProof/>
          </w:rPr>
          <w:t xml:space="preserve"> Ensembles de données Ontario Integrated Hydrology</w:t>
        </w:r>
        <w:r>
          <w:rPr>
            <w:noProof/>
            <w:webHidden/>
          </w:rPr>
          <w:tab/>
        </w:r>
        <w:r>
          <w:rPr>
            <w:noProof/>
            <w:webHidden/>
          </w:rPr>
          <w:fldChar w:fldCharType="begin"/>
        </w:r>
        <w:r>
          <w:rPr>
            <w:noProof/>
            <w:webHidden/>
          </w:rPr>
          <w:instrText xml:space="preserve"> PAGEREF _Toc224574755 \h </w:instrText>
        </w:r>
        <w:r>
          <w:rPr>
            <w:noProof/>
            <w:webHidden/>
          </w:rPr>
        </w:r>
        <w:r>
          <w:rPr>
            <w:noProof/>
            <w:webHidden/>
          </w:rPr>
          <w:fldChar w:fldCharType="separate"/>
        </w:r>
        <w:r>
          <w:rPr>
            <w:noProof/>
            <w:webHidden/>
          </w:rPr>
          <w:t>27</w:t>
        </w:r>
        <w:r>
          <w:rPr>
            <w:noProof/>
            <w:webHidden/>
          </w:rPr>
          <w:fldChar w:fldCharType="end"/>
        </w:r>
      </w:hyperlink>
    </w:p>
    <w:p w14:paraId="5C0F70A0" w14:textId="7EBBBD8A"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56" w:history="1">
        <w:r w:rsidRPr="008B2D6E">
          <w:rPr>
            <w:rStyle w:val="Hyperlink"/>
            <w:rFonts w:eastAsiaTheme="majorEastAsia"/>
            <w:noProof/>
          </w:rPr>
          <w:t>Transmission des données</w:t>
        </w:r>
        <w:r>
          <w:rPr>
            <w:noProof/>
            <w:webHidden/>
          </w:rPr>
          <w:tab/>
        </w:r>
        <w:r>
          <w:rPr>
            <w:noProof/>
            <w:webHidden/>
          </w:rPr>
          <w:fldChar w:fldCharType="begin"/>
        </w:r>
        <w:r>
          <w:rPr>
            <w:noProof/>
            <w:webHidden/>
          </w:rPr>
          <w:instrText xml:space="preserve"> PAGEREF _Toc224574756 \h </w:instrText>
        </w:r>
        <w:r>
          <w:rPr>
            <w:noProof/>
            <w:webHidden/>
          </w:rPr>
        </w:r>
        <w:r>
          <w:rPr>
            <w:noProof/>
            <w:webHidden/>
          </w:rPr>
          <w:fldChar w:fldCharType="separate"/>
        </w:r>
        <w:r>
          <w:rPr>
            <w:noProof/>
            <w:webHidden/>
          </w:rPr>
          <w:t>27</w:t>
        </w:r>
        <w:r>
          <w:rPr>
            <w:noProof/>
            <w:webHidden/>
          </w:rPr>
          <w:fldChar w:fldCharType="end"/>
        </w:r>
      </w:hyperlink>
    </w:p>
    <w:p w14:paraId="5760914D" w14:textId="12686F08"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57" w:history="1">
        <w:r w:rsidRPr="008B2D6E">
          <w:rPr>
            <w:rStyle w:val="Hyperlink"/>
            <w:rFonts w:eastAsiaTheme="majorEastAsia"/>
            <w:noProof/>
          </w:rPr>
          <w:t>2.1. Contenu de l’ensemble de données</w:t>
        </w:r>
        <w:r>
          <w:rPr>
            <w:noProof/>
            <w:webHidden/>
          </w:rPr>
          <w:tab/>
        </w:r>
        <w:r>
          <w:rPr>
            <w:noProof/>
            <w:webHidden/>
          </w:rPr>
          <w:fldChar w:fldCharType="begin"/>
        </w:r>
        <w:r>
          <w:rPr>
            <w:noProof/>
            <w:webHidden/>
          </w:rPr>
          <w:instrText xml:space="preserve"> PAGEREF _Toc224574757 \h </w:instrText>
        </w:r>
        <w:r>
          <w:rPr>
            <w:noProof/>
            <w:webHidden/>
          </w:rPr>
        </w:r>
        <w:r>
          <w:rPr>
            <w:noProof/>
            <w:webHidden/>
          </w:rPr>
          <w:fldChar w:fldCharType="separate"/>
        </w:r>
        <w:r>
          <w:rPr>
            <w:noProof/>
            <w:webHidden/>
          </w:rPr>
          <w:t>27</w:t>
        </w:r>
        <w:r>
          <w:rPr>
            <w:noProof/>
            <w:webHidden/>
          </w:rPr>
          <w:fldChar w:fldCharType="end"/>
        </w:r>
      </w:hyperlink>
    </w:p>
    <w:p w14:paraId="2EB31562" w14:textId="5DF65981"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58" w:history="1">
        <w:r w:rsidRPr="008B2D6E">
          <w:rPr>
            <w:rStyle w:val="Hyperlink"/>
            <w:rFonts w:eastAsiaTheme="majorEastAsia"/>
            <w:noProof/>
            <w14:scene3d>
              <w14:camera w14:prst="orthographicFront"/>
              <w14:lightRig w14:rig="threePt" w14:dir="t">
                <w14:rot w14:lat="0" w14:lon="0" w14:rev="0"/>
              </w14:lightRig>
            </w14:scene3d>
          </w:rPr>
          <w:t>3.</w:t>
        </w:r>
        <w:r w:rsidRPr="008B2D6E">
          <w:rPr>
            <w:rStyle w:val="Hyperlink"/>
            <w:rFonts w:eastAsiaTheme="majorEastAsia"/>
            <w:noProof/>
          </w:rPr>
          <w:t xml:space="preserve"> MNR Terrain Processing Tools (Outils de traitement du terrain du MNR)</w:t>
        </w:r>
        <w:r>
          <w:rPr>
            <w:noProof/>
            <w:webHidden/>
          </w:rPr>
          <w:tab/>
        </w:r>
        <w:r>
          <w:rPr>
            <w:noProof/>
            <w:webHidden/>
          </w:rPr>
          <w:fldChar w:fldCharType="begin"/>
        </w:r>
        <w:r>
          <w:rPr>
            <w:noProof/>
            <w:webHidden/>
          </w:rPr>
          <w:instrText xml:space="preserve"> PAGEREF _Toc224574758 \h </w:instrText>
        </w:r>
        <w:r>
          <w:rPr>
            <w:noProof/>
            <w:webHidden/>
          </w:rPr>
        </w:r>
        <w:r>
          <w:rPr>
            <w:noProof/>
            <w:webHidden/>
          </w:rPr>
          <w:fldChar w:fldCharType="separate"/>
        </w:r>
        <w:r>
          <w:rPr>
            <w:noProof/>
            <w:webHidden/>
          </w:rPr>
          <w:t>31</w:t>
        </w:r>
        <w:r>
          <w:rPr>
            <w:noProof/>
            <w:webHidden/>
          </w:rPr>
          <w:fldChar w:fldCharType="end"/>
        </w:r>
      </w:hyperlink>
    </w:p>
    <w:p w14:paraId="27482559" w14:textId="4DAD1572"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59" w:history="1">
        <w:r w:rsidRPr="008B2D6E">
          <w:rPr>
            <w:rStyle w:val="Hyperlink"/>
            <w:rFonts w:eastAsiaTheme="majorEastAsia"/>
            <w:noProof/>
          </w:rPr>
          <w:t>3.1. Aperçu</w:t>
        </w:r>
        <w:r>
          <w:rPr>
            <w:noProof/>
            <w:webHidden/>
          </w:rPr>
          <w:tab/>
        </w:r>
        <w:r>
          <w:rPr>
            <w:noProof/>
            <w:webHidden/>
          </w:rPr>
          <w:fldChar w:fldCharType="begin"/>
        </w:r>
        <w:r>
          <w:rPr>
            <w:noProof/>
            <w:webHidden/>
          </w:rPr>
          <w:instrText xml:space="preserve"> PAGEREF _Toc224574759 \h </w:instrText>
        </w:r>
        <w:r>
          <w:rPr>
            <w:noProof/>
            <w:webHidden/>
          </w:rPr>
        </w:r>
        <w:r>
          <w:rPr>
            <w:noProof/>
            <w:webHidden/>
          </w:rPr>
          <w:fldChar w:fldCharType="separate"/>
        </w:r>
        <w:r>
          <w:rPr>
            <w:noProof/>
            <w:webHidden/>
          </w:rPr>
          <w:t>31</w:t>
        </w:r>
        <w:r>
          <w:rPr>
            <w:noProof/>
            <w:webHidden/>
          </w:rPr>
          <w:fldChar w:fldCharType="end"/>
        </w:r>
      </w:hyperlink>
    </w:p>
    <w:p w14:paraId="15CD8B85" w14:textId="566C8412"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60" w:history="1">
        <w:r w:rsidRPr="008B2D6E">
          <w:rPr>
            <w:rStyle w:val="Hyperlink"/>
            <w:rFonts w:eastAsiaTheme="majorEastAsia"/>
            <w:noProof/>
            <w14:scene3d>
              <w14:camera w14:prst="orthographicFront"/>
              <w14:lightRig w14:rig="threePt" w14:dir="t">
                <w14:rot w14:lat="0" w14:lon="0" w14:rev="0"/>
              </w14:lightRig>
            </w14:scene3d>
          </w:rPr>
          <w:t>4.</w:t>
        </w:r>
        <w:r w:rsidRPr="008B2D6E">
          <w:rPr>
            <w:rStyle w:val="Hyperlink"/>
            <w:rFonts w:eastAsiaTheme="majorEastAsia"/>
            <w:noProof/>
          </w:rPr>
          <w:t xml:space="preserve"> Enforced DEM (MNE appliqué)</w:t>
        </w:r>
        <w:r>
          <w:rPr>
            <w:noProof/>
            <w:webHidden/>
          </w:rPr>
          <w:tab/>
        </w:r>
        <w:r>
          <w:rPr>
            <w:noProof/>
            <w:webHidden/>
          </w:rPr>
          <w:fldChar w:fldCharType="begin"/>
        </w:r>
        <w:r>
          <w:rPr>
            <w:noProof/>
            <w:webHidden/>
          </w:rPr>
          <w:instrText xml:space="preserve"> PAGEREF _Toc224574760 \h </w:instrText>
        </w:r>
        <w:r>
          <w:rPr>
            <w:noProof/>
            <w:webHidden/>
          </w:rPr>
        </w:r>
        <w:r>
          <w:rPr>
            <w:noProof/>
            <w:webHidden/>
          </w:rPr>
          <w:fldChar w:fldCharType="separate"/>
        </w:r>
        <w:r>
          <w:rPr>
            <w:noProof/>
            <w:webHidden/>
          </w:rPr>
          <w:t>32</w:t>
        </w:r>
        <w:r>
          <w:rPr>
            <w:noProof/>
            <w:webHidden/>
          </w:rPr>
          <w:fldChar w:fldCharType="end"/>
        </w:r>
      </w:hyperlink>
    </w:p>
    <w:p w14:paraId="096E2C09" w14:textId="32FA3D5E"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61" w:history="1">
        <w:r w:rsidRPr="008B2D6E">
          <w:rPr>
            <w:rStyle w:val="Hyperlink"/>
            <w:rFonts w:eastAsiaTheme="majorEastAsia"/>
            <w:noProof/>
          </w:rPr>
          <w:t>4.1. Aperçu</w:t>
        </w:r>
        <w:r>
          <w:rPr>
            <w:noProof/>
            <w:webHidden/>
          </w:rPr>
          <w:tab/>
        </w:r>
        <w:r>
          <w:rPr>
            <w:noProof/>
            <w:webHidden/>
          </w:rPr>
          <w:fldChar w:fldCharType="begin"/>
        </w:r>
        <w:r>
          <w:rPr>
            <w:noProof/>
            <w:webHidden/>
          </w:rPr>
          <w:instrText xml:space="preserve"> PAGEREF _Toc224574761 \h </w:instrText>
        </w:r>
        <w:r>
          <w:rPr>
            <w:noProof/>
            <w:webHidden/>
          </w:rPr>
        </w:r>
        <w:r>
          <w:rPr>
            <w:noProof/>
            <w:webHidden/>
          </w:rPr>
          <w:fldChar w:fldCharType="separate"/>
        </w:r>
        <w:r>
          <w:rPr>
            <w:noProof/>
            <w:webHidden/>
          </w:rPr>
          <w:t>32</w:t>
        </w:r>
        <w:r>
          <w:rPr>
            <w:noProof/>
            <w:webHidden/>
          </w:rPr>
          <w:fldChar w:fldCharType="end"/>
        </w:r>
      </w:hyperlink>
    </w:p>
    <w:p w14:paraId="629C0A04" w14:textId="3C2391A5"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62" w:history="1">
        <w:r w:rsidRPr="008B2D6E">
          <w:rPr>
            <w:rStyle w:val="Hyperlink"/>
            <w:rFonts w:eastAsiaTheme="majorEastAsia"/>
            <w:noProof/>
          </w:rPr>
          <w:t>4.2. Processus d’application hydrologique</w:t>
        </w:r>
        <w:r>
          <w:rPr>
            <w:noProof/>
            <w:webHidden/>
          </w:rPr>
          <w:tab/>
        </w:r>
        <w:r>
          <w:rPr>
            <w:noProof/>
            <w:webHidden/>
          </w:rPr>
          <w:fldChar w:fldCharType="begin"/>
        </w:r>
        <w:r>
          <w:rPr>
            <w:noProof/>
            <w:webHidden/>
          </w:rPr>
          <w:instrText xml:space="preserve"> PAGEREF _Toc224574762 \h </w:instrText>
        </w:r>
        <w:r>
          <w:rPr>
            <w:noProof/>
            <w:webHidden/>
          </w:rPr>
        </w:r>
        <w:r>
          <w:rPr>
            <w:noProof/>
            <w:webHidden/>
          </w:rPr>
          <w:fldChar w:fldCharType="separate"/>
        </w:r>
        <w:r>
          <w:rPr>
            <w:noProof/>
            <w:webHidden/>
          </w:rPr>
          <w:t>32</w:t>
        </w:r>
        <w:r>
          <w:rPr>
            <w:noProof/>
            <w:webHidden/>
          </w:rPr>
          <w:fldChar w:fldCharType="end"/>
        </w:r>
      </w:hyperlink>
    </w:p>
    <w:p w14:paraId="173936DD" w14:textId="31081396"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63" w:history="1">
        <w:r w:rsidRPr="008B2D6E">
          <w:rPr>
            <w:rStyle w:val="Hyperlink"/>
            <w:rFonts w:eastAsiaTheme="majorEastAsia"/>
            <w:noProof/>
          </w:rPr>
          <w:t>4.2.1. Aperçu de l’application hydrologique</w:t>
        </w:r>
        <w:r>
          <w:rPr>
            <w:noProof/>
            <w:webHidden/>
          </w:rPr>
          <w:tab/>
        </w:r>
        <w:r>
          <w:rPr>
            <w:noProof/>
            <w:webHidden/>
          </w:rPr>
          <w:fldChar w:fldCharType="begin"/>
        </w:r>
        <w:r>
          <w:rPr>
            <w:noProof/>
            <w:webHidden/>
          </w:rPr>
          <w:instrText xml:space="preserve"> PAGEREF _Toc224574763 \h </w:instrText>
        </w:r>
        <w:r>
          <w:rPr>
            <w:noProof/>
            <w:webHidden/>
          </w:rPr>
        </w:r>
        <w:r>
          <w:rPr>
            <w:noProof/>
            <w:webHidden/>
          </w:rPr>
          <w:fldChar w:fldCharType="separate"/>
        </w:r>
        <w:r>
          <w:rPr>
            <w:noProof/>
            <w:webHidden/>
          </w:rPr>
          <w:t>32</w:t>
        </w:r>
        <w:r>
          <w:rPr>
            <w:noProof/>
            <w:webHidden/>
          </w:rPr>
          <w:fldChar w:fldCharType="end"/>
        </w:r>
      </w:hyperlink>
    </w:p>
    <w:p w14:paraId="08FA75FC" w14:textId="537DCED3"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64" w:history="1">
        <w:r w:rsidRPr="008B2D6E">
          <w:rPr>
            <w:rStyle w:val="Hyperlink"/>
            <w:rFonts w:eastAsiaTheme="majorEastAsia"/>
            <w:noProof/>
          </w:rPr>
          <w:t>4.2.2. Application hydrologique à l’aide de MRN Terrain Processing Spot Burning</w:t>
        </w:r>
        <w:r>
          <w:rPr>
            <w:noProof/>
            <w:webHidden/>
          </w:rPr>
          <w:tab/>
        </w:r>
        <w:r>
          <w:rPr>
            <w:noProof/>
            <w:webHidden/>
          </w:rPr>
          <w:fldChar w:fldCharType="begin"/>
        </w:r>
        <w:r>
          <w:rPr>
            <w:noProof/>
            <w:webHidden/>
          </w:rPr>
          <w:instrText xml:space="preserve"> PAGEREF _Toc224574764 \h </w:instrText>
        </w:r>
        <w:r>
          <w:rPr>
            <w:noProof/>
            <w:webHidden/>
          </w:rPr>
        </w:r>
        <w:r>
          <w:rPr>
            <w:noProof/>
            <w:webHidden/>
          </w:rPr>
          <w:fldChar w:fldCharType="separate"/>
        </w:r>
        <w:r>
          <w:rPr>
            <w:noProof/>
            <w:webHidden/>
          </w:rPr>
          <w:t>34</w:t>
        </w:r>
        <w:r>
          <w:rPr>
            <w:noProof/>
            <w:webHidden/>
          </w:rPr>
          <w:fldChar w:fldCharType="end"/>
        </w:r>
      </w:hyperlink>
    </w:p>
    <w:p w14:paraId="0B8CF2C8" w14:textId="34786F02"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65" w:history="1">
        <w:r w:rsidRPr="008B2D6E">
          <w:rPr>
            <w:rStyle w:val="Hyperlink"/>
            <w:rFonts w:eastAsiaTheme="majorEastAsia"/>
            <w:noProof/>
          </w:rPr>
          <w:t>4.2.3. Application hydrologique à l’aide du logiciel ANUDEM</w:t>
        </w:r>
        <w:r>
          <w:rPr>
            <w:noProof/>
            <w:webHidden/>
          </w:rPr>
          <w:tab/>
        </w:r>
        <w:r>
          <w:rPr>
            <w:noProof/>
            <w:webHidden/>
          </w:rPr>
          <w:fldChar w:fldCharType="begin"/>
        </w:r>
        <w:r>
          <w:rPr>
            <w:noProof/>
            <w:webHidden/>
          </w:rPr>
          <w:instrText xml:space="preserve"> PAGEREF _Toc224574765 \h </w:instrText>
        </w:r>
        <w:r>
          <w:rPr>
            <w:noProof/>
            <w:webHidden/>
          </w:rPr>
        </w:r>
        <w:r>
          <w:rPr>
            <w:noProof/>
            <w:webHidden/>
          </w:rPr>
          <w:fldChar w:fldCharType="separate"/>
        </w:r>
        <w:r>
          <w:rPr>
            <w:noProof/>
            <w:webHidden/>
          </w:rPr>
          <w:t>35</w:t>
        </w:r>
        <w:r>
          <w:rPr>
            <w:noProof/>
            <w:webHidden/>
          </w:rPr>
          <w:fldChar w:fldCharType="end"/>
        </w:r>
      </w:hyperlink>
    </w:p>
    <w:p w14:paraId="394A98E8" w14:textId="4DCDBB57"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66" w:history="1">
        <w:r w:rsidRPr="008B2D6E">
          <w:rPr>
            <w:rStyle w:val="Hyperlink"/>
            <w:rFonts w:eastAsiaTheme="majorEastAsia"/>
            <w:noProof/>
          </w:rPr>
          <w:t>4.3. Source des données d’élévation</w:t>
        </w:r>
        <w:r>
          <w:rPr>
            <w:noProof/>
            <w:webHidden/>
          </w:rPr>
          <w:tab/>
        </w:r>
        <w:r>
          <w:rPr>
            <w:noProof/>
            <w:webHidden/>
          </w:rPr>
          <w:fldChar w:fldCharType="begin"/>
        </w:r>
        <w:r>
          <w:rPr>
            <w:noProof/>
            <w:webHidden/>
          </w:rPr>
          <w:instrText xml:space="preserve"> PAGEREF _Toc224574766 \h </w:instrText>
        </w:r>
        <w:r>
          <w:rPr>
            <w:noProof/>
            <w:webHidden/>
          </w:rPr>
        </w:r>
        <w:r>
          <w:rPr>
            <w:noProof/>
            <w:webHidden/>
          </w:rPr>
          <w:fldChar w:fldCharType="separate"/>
        </w:r>
        <w:r>
          <w:rPr>
            <w:noProof/>
            <w:webHidden/>
          </w:rPr>
          <w:t>36</w:t>
        </w:r>
        <w:r>
          <w:rPr>
            <w:noProof/>
            <w:webHidden/>
          </w:rPr>
          <w:fldChar w:fldCharType="end"/>
        </w:r>
      </w:hyperlink>
    </w:p>
    <w:p w14:paraId="7DD8C33C" w14:textId="4D23EAAD"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67" w:history="1">
        <w:r w:rsidRPr="008B2D6E">
          <w:rPr>
            <w:rStyle w:val="Hyperlink"/>
            <w:rFonts w:eastAsiaTheme="majorEastAsia"/>
            <w:noProof/>
          </w:rPr>
          <w:t>4.3.1. Élévations</w:t>
        </w:r>
        <w:r>
          <w:rPr>
            <w:noProof/>
            <w:webHidden/>
          </w:rPr>
          <w:tab/>
        </w:r>
        <w:r>
          <w:rPr>
            <w:noProof/>
            <w:webHidden/>
          </w:rPr>
          <w:fldChar w:fldCharType="begin"/>
        </w:r>
        <w:r>
          <w:rPr>
            <w:noProof/>
            <w:webHidden/>
          </w:rPr>
          <w:instrText xml:space="preserve"> PAGEREF _Toc224574767 \h </w:instrText>
        </w:r>
        <w:r>
          <w:rPr>
            <w:noProof/>
            <w:webHidden/>
          </w:rPr>
        </w:r>
        <w:r>
          <w:rPr>
            <w:noProof/>
            <w:webHidden/>
          </w:rPr>
          <w:fldChar w:fldCharType="separate"/>
        </w:r>
        <w:r>
          <w:rPr>
            <w:noProof/>
            <w:webHidden/>
          </w:rPr>
          <w:t>36</w:t>
        </w:r>
        <w:r>
          <w:rPr>
            <w:noProof/>
            <w:webHidden/>
          </w:rPr>
          <w:fldChar w:fldCharType="end"/>
        </w:r>
      </w:hyperlink>
    </w:p>
    <w:p w14:paraId="7FC6D585" w14:textId="6511740C"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68" w:history="1">
        <w:r w:rsidRPr="008B2D6E">
          <w:rPr>
            <w:rStyle w:val="Hyperlink"/>
            <w:rFonts w:eastAsiaTheme="majorEastAsia"/>
            <w:noProof/>
          </w:rPr>
          <w:t>4.3.2. Évaluation de l’exactitude</w:t>
        </w:r>
        <w:r>
          <w:rPr>
            <w:noProof/>
            <w:webHidden/>
          </w:rPr>
          <w:tab/>
        </w:r>
        <w:r>
          <w:rPr>
            <w:noProof/>
            <w:webHidden/>
          </w:rPr>
          <w:fldChar w:fldCharType="begin"/>
        </w:r>
        <w:r>
          <w:rPr>
            <w:noProof/>
            <w:webHidden/>
          </w:rPr>
          <w:instrText xml:space="preserve"> PAGEREF _Toc224574768 \h </w:instrText>
        </w:r>
        <w:r>
          <w:rPr>
            <w:noProof/>
            <w:webHidden/>
          </w:rPr>
        </w:r>
        <w:r>
          <w:rPr>
            <w:noProof/>
            <w:webHidden/>
          </w:rPr>
          <w:fldChar w:fldCharType="separate"/>
        </w:r>
        <w:r>
          <w:rPr>
            <w:noProof/>
            <w:webHidden/>
          </w:rPr>
          <w:t>37</w:t>
        </w:r>
        <w:r>
          <w:rPr>
            <w:noProof/>
            <w:webHidden/>
          </w:rPr>
          <w:fldChar w:fldCharType="end"/>
        </w:r>
      </w:hyperlink>
    </w:p>
    <w:p w14:paraId="09FA51EC" w14:textId="6784FFA0"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69" w:history="1">
        <w:r w:rsidRPr="008B2D6E">
          <w:rPr>
            <w:rStyle w:val="Hyperlink"/>
            <w:rFonts w:eastAsiaTheme="majorEastAsia"/>
            <w:noProof/>
            <w14:scene3d>
              <w14:camera w14:prst="orthographicFront"/>
              <w14:lightRig w14:rig="threePt" w14:dir="t">
                <w14:rot w14:lat="0" w14:lon="0" w14:rev="0"/>
              </w14:lightRig>
            </w14:scene3d>
          </w:rPr>
          <w:t>5.</w:t>
        </w:r>
        <w:r w:rsidRPr="008B2D6E">
          <w:rPr>
            <w:rStyle w:val="Hyperlink"/>
            <w:rFonts w:eastAsiaTheme="majorEastAsia"/>
            <w:noProof/>
          </w:rPr>
          <w:t xml:space="preserve"> Cours d’eau amélioré</w:t>
        </w:r>
        <w:r>
          <w:rPr>
            <w:noProof/>
            <w:webHidden/>
          </w:rPr>
          <w:tab/>
        </w:r>
        <w:r>
          <w:rPr>
            <w:noProof/>
            <w:webHidden/>
          </w:rPr>
          <w:fldChar w:fldCharType="begin"/>
        </w:r>
        <w:r>
          <w:rPr>
            <w:noProof/>
            <w:webHidden/>
          </w:rPr>
          <w:instrText xml:space="preserve"> PAGEREF _Toc224574769 \h </w:instrText>
        </w:r>
        <w:r>
          <w:rPr>
            <w:noProof/>
            <w:webHidden/>
          </w:rPr>
        </w:r>
        <w:r>
          <w:rPr>
            <w:noProof/>
            <w:webHidden/>
          </w:rPr>
          <w:fldChar w:fldCharType="separate"/>
        </w:r>
        <w:r>
          <w:rPr>
            <w:noProof/>
            <w:webHidden/>
          </w:rPr>
          <w:t>37</w:t>
        </w:r>
        <w:r>
          <w:rPr>
            <w:noProof/>
            <w:webHidden/>
          </w:rPr>
          <w:fldChar w:fldCharType="end"/>
        </w:r>
      </w:hyperlink>
    </w:p>
    <w:p w14:paraId="63256EEC" w14:textId="2AE68D20"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70" w:history="1">
        <w:r w:rsidRPr="008B2D6E">
          <w:rPr>
            <w:rStyle w:val="Hyperlink"/>
            <w:rFonts w:eastAsiaTheme="majorEastAsia"/>
            <w:noProof/>
          </w:rPr>
          <w:t>5.1. Aperçu</w:t>
        </w:r>
        <w:r>
          <w:rPr>
            <w:noProof/>
            <w:webHidden/>
          </w:rPr>
          <w:tab/>
        </w:r>
        <w:r>
          <w:rPr>
            <w:noProof/>
            <w:webHidden/>
          </w:rPr>
          <w:fldChar w:fldCharType="begin"/>
        </w:r>
        <w:r>
          <w:rPr>
            <w:noProof/>
            <w:webHidden/>
          </w:rPr>
          <w:instrText xml:space="preserve"> PAGEREF _Toc224574770 \h </w:instrText>
        </w:r>
        <w:r>
          <w:rPr>
            <w:noProof/>
            <w:webHidden/>
          </w:rPr>
        </w:r>
        <w:r>
          <w:rPr>
            <w:noProof/>
            <w:webHidden/>
          </w:rPr>
          <w:fldChar w:fldCharType="separate"/>
        </w:r>
        <w:r>
          <w:rPr>
            <w:noProof/>
            <w:webHidden/>
          </w:rPr>
          <w:t>37</w:t>
        </w:r>
        <w:r>
          <w:rPr>
            <w:noProof/>
            <w:webHidden/>
          </w:rPr>
          <w:fldChar w:fldCharType="end"/>
        </w:r>
      </w:hyperlink>
    </w:p>
    <w:p w14:paraId="2E1D49AC" w14:textId="22830230"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71" w:history="1">
        <w:r w:rsidRPr="008B2D6E">
          <w:rPr>
            <w:rStyle w:val="Hyperlink"/>
            <w:rFonts w:eastAsiaTheme="majorEastAsia"/>
            <w:noProof/>
          </w:rPr>
          <w:t>5.2. Réseau géométrique hydrologique</w:t>
        </w:r>
        <w:r>
          <w:rPr>
            <w:noProof/>
            <w:webHidden/>
          </w:rPr>
          <w:tab/>
        </w:r>
        <w:r>
          <w:rPr>
            <w:noProof/>
            <w:webHidden/>
          </w:rPr>
          <w:fldChar w:fldCharType="begin"/>
        </w:r>
        <w:r>
          <w:rPr>
            <w:noProof/>
            <w:webHidden/>
          </w:rPr>
          <w:instrText xml:space="preserve"> PAGEREF _Toc224574771 \h </w:instrText>
        </w:r>
        <w:r>
          <w:rPr>
            <w:noProof/>
            <w:webHidden/>
          </w:rPr>
        </w:r>
        <w:r>
          <w:rPr>
            <w:noProof/>
            <w:webHidden/>
          </w:rPr>
          <w:fldChar w:fldCharType="separate"/>
        </w:r>
        <w:r>
          <w:rPr>
            <w:noProof/>
            <w:webHidden/>
          </w:rPr>
          <w:t>38</w:t>
        </w:r>
        <w:r>
          <w:rPr>
            <w:noProof/>
            <w:webHidden/>
          </w:rPr>
          <w:fldChar w:fldCharType="end"/>
        </w:r>
      </w:hyperlink>
    </w:p>
    <w:p w14:paraId="34A02194" w14:textId="36027863"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72" w:history="1">
        <w:r w:rsidRPr="008B2D6E">
          <w:rPr>
            <w:rStyle w:val="Hyperlink"/>
            <w:rFonts w:eastAsiaTheme="majorEastAsia"/>
            <w:noProof/>
          </w:rPr>
          <w:t>5.3. Définitions des champs</w:t>
        </w:r>
        <w:r>
          <w:rPr>
            <w:noProof/>
            <w:webHidden/>
          </w:rPr>
          <w:tab/>
        </w:r>
        <w:r>
          <w:rPr>
            <w:noProof/>
            <w:webHidden/>
          </w:rPr>
          <w:fldChar w:fldCharType="begin"/>
        </w:r>
        <w:r>
          <w:rPr>
            <w:noProof/>
            <w:webHidden/>
          </w:rPr>
          <w:instrText xml:space="preserve"> PAGEREF _Toc224574772 \h </w:instrText>
        </w:r>
        <w:r>
          <w:rPr>
            <w:noProof/>
            <w:webHidden/>
          </w:rPr>
        </w:r>
        <w:r>
          <w:rPr>
            <w:noProof/>
            <w:webHidden/>
          </w:rPr>
          <w:fldChar w:fldCharType="separate"/>
        </w:r>
        <w:r>
          <w:rPr>
            <w:noProof/>
            <w:webHidden/>
          </w:rPr>
          <w:t>40</w:t>
        </w:r>
        <w:r>
          <w:rPr>
            <w:noProof/>
            <w:webHidden/>
          </w:rPr>
          <w:fldChar w:fldCharType="end"/>
        </w:r>
      </w:hyperlink>
    </w:p>
    <w:p w14:paraId="7E34F949" w14:textId="4F979FB8"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73" w:history="1">
        <w:r w:rsidRPr="008B2D6E">
          <w:rPr>
            <w:rStyle w:val="Hyperlink"/>
            <w:rFonts w:eastAsiaTheme="majorEastAsia"/>
            <w:noProof/>
            <w14:scene3d>
              <w14:camera w14:prst="orthographicFront"/>
              <w14:lightRig w14:rig="threePt" w14:dir="t">
                <w14:rot w14:lat="0" w14:lon="0" w14:rev="0"/>
              </w14:lightRig>
            </w14:scene3d>
          </w:rPr>
          <w:t>6.</w:t>
        </w:r>
        <w:r w:rsidRPr="008B2D6E">
          <w:rPr>
            <w:rStyle w:val="Hyperlink"/>
            <w:rFonts w:eastAsiaTheme="majorEastAsia"/>
            <w:noProof/>
          </w:rPr>
          <w:t xml:space="preserve"> Enhanced Flow Direction (direction du débit amélioré)</w:t>
        </w:r>
        <w:r>
          <w:rPr>
            <w:noProof/>
            <w:webHidden/>
          </w:rPr>
          <w:tab/>
        </w:r>
        <w:r>
          <w:rPr>
            <w:noProof/>
            <w:webHidden/>
          </w:rPr>
          <w:fldChar w:fldCharType="begin"/>
        </w:r>
        <w:r>
          <w:rPr>
            <w:noProof/>
            <w:webHidden/>
          </w:rPr>
          <w:instrText xml:space="preserve"> PAGEREF _Toc224574773 \h </w:instrText>
        </w:r>
        <w:r>
          <w:rPr>
            <w:noProof/>
            <w:webHidden/>
          </w:rPr>
        </w:r>
        <w:r>
          <w:rPr>
            <w:noProof/>
            <w:webHidden/>
          </w:rPr>
          <w:fldChar w:fldCharType="separate"/>
        </w:r>
        <w:r>
          <w:rPr>
            <w:noProof/>
            <w:webHidden/>
          </w:rPr>
          <w:t>45</w:t>
        </w:r>
        <w:r>
          <w:rPr>
            <w:noProof/>
            <w:webHidden/>
          </w:rPr>
          <w:fldChar w:fldCharType="end"/>
        </w:r>
      </w:hyperlink>
    </w:p>
    <w:p w14:paraId="514C7382" w14:textId="08AED9DA"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74" w:history="1">
        <w:r w:rsidRPr="008B2D6E">
          <w:rPr>
            <w:rStyle w:val="Hyperlink"/>
            <w:rFonts w:eastAsiaTheme="majorEastAsia"/>
            <w:noProof/>
            <w14:scene3d>
              <w14:camera w14:prst="orthographicFront"/>
              <w14:lightRig w14:rig="threePt" w14:dir="t">
                <w14:rot w14:lat="0" w14:lon="0" w14:rev="0"/>
              </w14:lightRig>
            </w14:scene3d>
          </w:rPr>
          <w:t>7.</w:t>
        </w:r>
        <w:r w:rsidRPr="008B2D6E">
          <w:rPr>
            <w:rStyle w:val="Hyperlink"/>
            <w:rFonts w:eastAsiaTheme="majorEastAsia"/>
            <w:noProof/>
          </w:rPr>
          <w:t xml:space="preserve"> Utilisations recommandées des données et éléments à prendre en considération</w:t>
        </w:r>
        <w:r>
          <w:rPr>
            <w:noProof/>
            <w:webHidden/>
          </w:rPr>
          <w:tab/>
        </w:r>
        <w:r>
          <w:rPr>
            <w:noProof/>
            <w:webHidden/>
          </w:rPr>
          <w:fldChar w:fldCharType="begin"/>
        </w:r>
        <w:r>
          <w:rPr>
            <w:noProof/>
            <w:webHidden/>
          </w:rPr>
          <w:instrText xml:space="preserve"> PAGEREF _Toc224574774 \h </w:instrText>
        </w:r>
        <w:r>
          <w:rPr>
            <w:noProof/>
            <w:webHidden/>
          </w:rPr>
        </w:r>
        <w:r>
          <w:rPr>
            <w:noProof/>
            <w:webHidden/>
          </w:rPr>
          <w:fldChar w:fldCharType="separate"/>
        </w:r>
        <w:r>
          <w:rPr>
            <w:noProof/>
            <w:webHidden/>
          </w:rPr>
          <w:t>49</w:t>
        </w:r>
        <w:r>
          <w:rPr>
            <w:noProof/>
            <w:webHidden/>
          </w:rPr>
          <w:fldChar w:fldCharType="end"/>
        </w:r>
      </w:hyperlink>
    </w:p>
    <w:p w14:paraId="7CF82428" w14:textId="070188EA"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75" w:history="1">
        <w:r w:rsidRPr="008B2D6E">
          <w:rPr>
            <w:rStyle w:val="Hyperlink"/>
            <w:rFonts w:eastAsiaTheme="majorEastAsia"/>
            <w:noProof/>
          </w:rPr>
          <w:t>7.1. Utilisations recommandées des données</w:t>
        </w:r>
        <w:r>
          <w:rPr>
            <w:noProof/>
            <w:webHidden/>
          </w:rPr>
          <w:tab/>
        </w:r>
        <w:r>
          <w:rPr>
            <w:noProof/>
            <w:webHidden/>
          </w:rPr>
          <w:fldChar w:fldCharType="begin"/>
        </w:r>
        <w:r>
          <w:rPr>
            <w:noProof/>
            <w:webHidden/>
          </w:rPr>
          <w:instrText xml:space="preserve"> PAGEREF _Toc224574775 \h </w:instrText>
        </w:r>
        <w:r>
          <w:rPr>
            <w:noProof/>
            <w:webHidden/>
          </w:rPr>
        </w:r>
        <w:r>
          <w:rPr>
            <w:noProof/>
            <w:webHidden/>
          </w:rPr>
          <w:fldChar w:fldCharType="separate"/>
        </w:r>
        <w:r>
          <w:rPr>
            <w:noProof/>
            <w:webHidden/>
          </w:rPr>
          <w:t>49</w:t>
        </w:r>
        <w:r>
          <w:rPr>
            <w:noProof/>
            <w:webHidden/>
          </w:rPr>
          <w:fldChar w:fldCharType="end"/>
        </w:r>
      </w:hyperlink>
    </w:p>
    <w:p w14:paraId="568FFBE1" w14:textId="2F1E80D6"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76" w:history="1">
        <w:r w:rsidRPr="008B2D6E">
          <w:rPr>
            <w:rStyle w:val="Hyperlink"/>
            <w:rFonts w:eastAsiaTheme="majorEastAsia"/>
            <w:noProof/>
          </w:rPr>
          <w:t>7.1.1. Délimitation et analyse des bassins versants à l’aide de OIBVO</w:t>
        </w:r>
        <w:r>
          <w:rPr>
            <w:noProof/>
            <w:webHidden/>
          </w:rPr>
          <w:tab/>
        </w:r>
        <w:r>
          <w:rPr>
            <w:noProof/>
            <w:webHidden/>
          </w:rPr>
          <w:fldChar w:fldCharType="begin"/>
        </w:r>
        <w:r>
          <w:rPr>
            <w:noProof/>
            <w:webHidden/>
          </w:rPr>
          <w:instrText xml:space="preserve"> PAGEREF _Toc224574776 \h </w:instrText>
        </w:r>
        <w:r>
          <w:rPr>
            <w:noProof/>
            <w:webHidden/>
          </w:rPr>
        </w:r>
        <w:r>
          <w:rPr>
            <w:noProof/>
            <w:webHidden/>
          </w:rPr>
          <w:fldChar w:fldCharType="separate"/>
        </w:r>
        <w:r>
          <w:rPr>
            <w:noProof/>
            <w:webHidden/>
          </w:rPr>
          <w:t>49</w:t>
        </w:r>
        <w:r>
          <w:rPr>
            <w:noProof/>
            <w:webHidden/>
          </w:rPr>
          <w:fldChar w:fldCharType="end"/>
        </w:r>
      </w:hyperlink>
    </w:p>
    <w:p w14:paraId="6CBECF90" w14:textId="27E30F26"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77" w:history="1">
        <w:r w:rsidRPr="008B2D6E">
          <w:rPr>
            <w:rStyle w:val="Hyperlink"/>
            <w:rFonts w:eastAsiaTheme="majorEastAsia"/>
            <w:noProof/>
          </w:rPr>
          <w:t>7.1.2. Délimitation et analyse des bassins versants à l’aide d’un logiciel SIG</w:t>
        </w:r>
        <w:r>
          <w:rPr>
            <w:noProof/>
            <w:webHidden/>
          </w:rPr>
          <w:tab/>
        </w:r>
        <w:r>
          <w:rPr>
            <w:noProof/>
            <w:webHidden/>
          </w:rPr>
          <w:fldChar w:fldCharType="begin"/>
        </w:r>
        <w:r>
          <w:rPr>
            <w:noProof/>
            <w:webHidden/>
          </w:rPr>
          <w:instrText xml:space="preserve"> PAGEREF _Toc224574777 \h </w:instrText>
        </w:r>
        <w:r>
          <w:rPr>
            <w:noProof/>
            <w:webHidden/>
          </w:rPr>
        </w:r>
        <w:r>
          <w:rPr>
            <w:noProof/>
            <w:webHidden/>
          </w:rPr>
          <w:fldChar w:fldCharType="separate"/>
        </w:r>
        <w:r>
          <w:rPr>
            <w:noProof/>
            <w:webHidden/>
          </w:rPr>
          <w:t>49</w:t>
        </w:r>
        <w:r>
          <w:rPr>
            <w:noProof/>
            <w:webHidden/>
          </w:rPr>
          <w:fldChar w:fldCharType="end"/>
        </w:r>
      </w:hyperlink>
    </w:p>
    <w:p w14:paraId="6F2DA592" w14:textId="5376AD4A"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78" w:history="1">
        <w:r w:rsidRPr="008B2D6E">
          <w:rPr>
            <w:rStyle w:val="Hyperlink"/>
            <w:rFonts w:eastAsiaTheme="majorEastAsia"/>
            <w:noProof/>
          </w:rPr>
          <w:t>7.1.3. Fonction de bassin versant de ArcToolbox</w:t>
        </w:r>
        <w:r>
          <w:rPr>
            <w:noProof/>
            <w:webHidden/>
          </w:rPr>
          <w:tab/>
        </w:r>
        <w:r>
          <w:rPr>
            <w:noProof/>
            <w:webHidden/>
          </w:rPr>
          <w:fldChar w:fldCharType="begin"/>
        </w:r>
        <w:r>
          <w:rPr>
            <w:noProof/>
            <w:webHidden/>
          </w:rPr>
          <w:instrText xml:space="preserve"> PAGEREF _Toc224574778 \h </w:instrText>
        </w:r>
        <w:r>
          <w:rPr>
            <w:noProof/>
            <w:webHidden/>
          </w:rPr>
        </w:r>
        <w:r>
          <w:rPr>
            <w:noProof/>
            <w:webHidden/>
          </w:rPr>
          <w:fldChar w:fldCharType="separate"/>
        </w:r>
        <w:r>
          <w:rPr>
            <w:noProof/>
            <w:webHidden/>
          </w:rPr>
          <w:t>49</w:t>
        </w:r>
        <w:r>
          <w:rPr>
            <w:noProof/>
            <w:webHidden/>
          </w:rPr>
          <w:fldChar w:fldCharType="end"/>
        </w:r>
      </w:hyperlink>
    </w:p>
    <w:p w14:paraId="4535BF5C" w14:textId="393F116E"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79" w:history="1">
        <w:r w:rsidRPr="008B2D6E">
          <w:rPr>
            <w:rStyle w:val="Hyperlink"/>
            <w:rFonts w:eastAsiaTheme="majorEastAsia"/>
            <w:noProof/>
          </w:rPr>
          <w:t>7.1.4. Outils Arc Hydro</w:t>
        </w:r>
        <w:r>
          <w:rPr>
            <w:noProof/>
            <w:webHidden/>
          </w:rPr>
          <w:tab/>
        </w:r>
        <w:r>
          <w:rPr>
            <w:noProof/>
            <w:webHidden/>
          </w:rPr>
          <w:fldChar w:fldCharType="begin"/>
        </w:r>
        <w:r>
          <w:rPr>
            <w:noProof/>
            <w:webHidden/>
          </w:rPr>
          <w:instrText xml:space="preserve"> PAGEREF _Toc224574779 \h </w:instrText>
        </w:r>
        <w:r>
          <w:rPr>
            <w:noProof/>
            <w:webHidden/>
          </w:rPr>
        </w:r>
        <w:r>
          <w:rPr>
            <w:noProof/>
            <w:webHidden/>
          </w:rPr>
          <w:fldChar w:fldCharType="separate"/>
        </w:r>
        <w:r>
          <w:rPr>
            <w:noProof/>
            <w:webHidden/>
          </w:rPr>
          <w:t>50</w:t>
        </w:r>
        <w:r>
          <w:rPr>
            <w:noProof/>
            <w:webHidden/>
          </w:rPr>
          <w:fldChar w:fldCharType="end"/>
        </w:r>
      </w:hyperlink>
    </w:p>
    <w:p w14:paraId="39FB06DC" w14:textId="021AF1C9"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80" w:history="1">
        <w:r w:rsidRPr="008B2D6E">
          <w:rPr>
            <w:rStyle w:val="Hyperlink"/>
            <w:rFonts w:eastAsiaTheme="majorEastAsia"/>
            <w:noProof/>
          </w:rPr>
          <w:t>7.1.5. Analyse du réseau de cours d’eau</w:t>
        </w:r>
        <w:r>
          <w:rPr>
            <w:noProof/>
            <w:webHidden/>
          </w:rPr>
          <w:tab/>
        </w:r>
        <w:r>
          <w:rPr>
            <w:noProof/>
            <w:webHidden/>
          </w:rPr>
          <w:fldChar w:fldCharType="begin"/>
        </w:r>
        <w:r>
          <w:rPr>
            <w:noProof/>
            <w:webHidden/>
          </w:rPr>
          <w:instrText xml:space="preserve"> PAGEREF _Toc224574780 \h </w:instrText>
        </w:r>
        <w:r>
          <w:rPr>
            <w:noProof/>
            <w:webHidden/>
          </w:rPr>
        </w:r>
        <w:r>
          <w:rPr>
            <w:noProof/>
            <w:webHidden/>
          </w:rPr>
          <w:fldChar w:fldCharType="separate"/>
        </w:r>
        <w:r>
          <w:rPr>
            <w:noProof/>
            <w:webHidden/>
          </w:rPr>
          <w:t>52</w:t>
        </w:r>
        <w:r>
          <w:rPr>
            <w:noProof/>
            <w:webHidden/>
          </w:rPr>
          <w:fldChar w:fldCharType="end"/>
        </w:r>
      </w:hyperlink>
    </w:p>
    <w:p w14:paraId="6E4308F9" w14:textId="2D676E67"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81" w:history="1">
        <w:r w:rsidRPr="008B2D6E">
          <w:rPr>
            <w:rStyle w:val="Hyperlink"/>
            <w:rFonts w:eastAsiaTheme="majorEastAsia"/>
            <w:noProof/>
          </w:rPr>
          <w:t>7.2. Particularités</w:t>
        </w:r>
        <w:r>
          <w:rPr>
            <w:noProof/>
            <w:webHidden/>
          </w:rPr>
          <w:tab/>
        </w:r>
        <w:r>
          <w:rPr>
            <w:noProof/>
            <w:webHidden/>
          </w:rPr>
          <w:fldChar w:fldCharType="begin"/>
        </w:r>
        <w:r>
          <w:rPr>
            <w:noProof/>
            <w:webHidden/>
          </w:rPr>
          <w:instrText xml:space="preserve"> PAGEREF _Toc224574781 \h </w:instrText>
        </w:r>
        <w:r>
          <w:rPr>
            <w:noProof/>
            <w:webHidden/>
          </w:rPr>
        </w:r>
        <w:r>
          <w:rPr>
            <w:noProof/>
            <w:webHidden/>
          </w:rPr>
          <w:fldChar w:fldCharType="separate"/>
        </w:r>
        <w:r>
          <w:rPr>
            <w:noProof/>
            <w:webHidden/>
          </w:rPr>
          <w:t>52</w:t>
        </w:r>
        <w:r>
          <w:rPr>
            <w:noProof/>
            <w:webHidden/>
          </w:rPr>
          <w:fldChar w:fldCharType="end"/>
        </w:r>
      </w:hyperlink>
    </w:p>
    <w:p w14:paraId="1CBC3D9B" w14:textId="37012DCD"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82" w:history="1">
        <w:r w:rsidRPr="008B2D6E">
          <w:rPr>
            <w:rStyle w:val="Hyperlink"/>
            <w:rFonts w:eastAsiaTheme="majorEastAsia"/>
            <w:noProof/>
          </w:rPr>
          <w:t>7.2.1. Vue d’ensemble OIBVO</w:t>
        </w:r>
        <w:r>
          <w:rPr>
            <w:noProof/>
            <w:webHidden/>
          </w:rPr>
          <w:tab/>
        </w:r>
        <w:r>
          <w:rPr>
            <w:noProof/>
            <w:webHidden/>
          </w:rPr>
          <w:fldChar w:fldCharType="begin"/>
        </w:r>
        <w:r>
          <w:rPr>
            <w:noProof/>
            <w:webHidden/>
          </w:rPr>
          <w:instrText xml:space="preserve"> PAGEREF _Toc224574782 \h </w:instrText>
        </w:r>
        <w:r>
          <w:rPr>
            <w:noProof/>
            <w:webHidden/>
          </w:rPr>
        </w:r>
        <w:r>
          <w:rPr>
            <w:noProof/>
            <w:webHidden/>
          </w:rPr>
          <w:fldChar w:fldCharType="separate"/>
        </w:r>
        <w:r>
          <w:rPr>
            <w:noProof/>
            <w:webHidden/>
          </w:rPr>
          <w:t>52</w:t>
        </w:r>
        <w:r>
          <w:rPr>
            <w:noProof/>
            <w:webHidden/>
          </w:rPr>
          <w:fldChar w:fldCharType="end"/>
        </w:r>
      </w:hyperlink>
    </w:p>
    <w:p w14:paraId="7C94349A" w14:textId="138D246D"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83" w:history="1">
        <w:r w:rsidRPr="008B2D6E">
          <w:rPr>
            <w:rStyle w:val="Hyperlink"/>
            <w:rFonts w:eastAsiaTheme="majorEastAsia"/>
            <w:noProof/>
          </w:rPr>
          <w:t>7.2.2. Fusion de matrices et mosaïquage</w:t>
        </w:r>
        <w:r>
          <w:rPr>
            <w:noProof/>
            <w:webHidden/>
          </w:rPr>
          <w:tab/>
        </w:r>
        <w:r>
          <w:rPr>
            <w:noProof/>
            <w:webHidden/>
          </w:rPr>
          <w:fldChar w:fldCharType="begin"/>
        </w:r>
        <w:r>
          <w:rPr>
            <w:noProof/>
            <w:webHidden/>
          </w:rPr>
          <w:instrText xml:space="preserve"> PAGEREF _Toc224574783 \h </w:instrText>
        </w:r>
        <w:r>
          <w:rPr>
            <w:noProof/>
            <w:webHidden/>
          </w:rPr>
        </w:r>
        <w:r>
          <w:rPr>
            <w:noProof/>
            <w:webHidden/>
          </w:rPr>
          <w:fldChar w:fldCharType="separate"/>
        </w:r>
        <w:r>
          <w:rPr>
            <w:noProof/>
            <w:webHidden/>
          </w:rPr>
          <w:t>52</w:t>
        </w:r>
        <w:r>
          <w:rPr>
            <w:noProof/>
            <w:webHidden/>
          </w:rPr>
          <w:fldChar w:fldCharType="end"/>
        </w:r>
      </w:hyperlink>
    </w:p>
    <w:p w14:paraId="5CB2FB38" w14:textId="2ECCE2C3"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84" w:history="1">
        <w:r w:rsidRPr="008B2D6E">
          <w:rPr>
            <w:rStyle w:val="Hyperlink"/>
            <w:rFonts w:eastAsiaTheme="majorEastAsia"/>
            <w:noProof/>
          </w:rPr>
          <w:t>7.2.3. Projeter un ensemble de données matricielles</w:t>
        </w:r>
        <w:r>
          <w:rPr>
            <w:noProof/>
            <w:webHidden/>
          </w:rPr>
          <w:tab/>
        </w:r>
        <w:r>
          <w:rPr>
            <w:noProof/>
            <w:webHidden/>
          </w:rPr>
          <w:fldChar w:fldCharType="begin"/>
        </w:r>
        <w:r>
          <w:rPr>
            <w:noProof/>
            <w:webHidden/>
          </w:rPr>
          <w:instrText xml:space="preserve"> PAGEREF _Toc224574784 \h </w:instrText>
        </w:r>
        <w:r>
          <w:rPr>
            <w:noProof/>
            <w:webHidden/>
          </w:rPr>
        </w:r>
        <w:r>
          <w:rPr>
            <w:noProof/>
            <w:webHidden/>
          </w:rPr>
          <w:fldChar w:fldCharType="separate"/>
        </w:r>
        <w:r>
          <w:rPr>
            <w:noProof/>
            <w:webHidden/>
          </w:rPr>
          <w:t>53</w:t>
        </w:r>
        <w:r>
          <w:rPr>
            <w:noProof/>
            <w:webHidden/>
          </w:rPr>
          <w:fldChar w:fldCharType="end"/>
        </w:r>
      </w:hyperlink>
    </w:p>
    <w:p w14:paraId="595C762C" w14:textId="57F55F54"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85" w:history="1">
        <w:r w:rsidRPr="008B2D6E">
          <w:rPr>
            <w:rStyle w:val="Hyperlink"/>
            <w:rFonts w:eastAsiaTheme="majorEastAsia"/>
            <w:noProof/>
          </w:rPr>
          <w:t>7.2.4. Rééchantillonnage de la matrice</w:t>
        </w:r>
        <w:r>
          <w:rPr>
            <w:noProof/>
            <w:webHidden/>
          </w:rPr>
          <w:tab/>
        </w:r>
        <w:r>
          <w:rPr>
            <w:noProof/>
            <w:webHidden/>
          </w:rPr>
          <w:fldChar w:fldCharType="begin"/>
        </w:r>
        <w:r>
          <w:rPr>
            <w:noProof/>
            <w:webHidden/>
          </w:rPr>
          <w:instrText xml:space="preserve"> PAGEREF _Toc224574785 \h </w:instrText>
        </w:r>
        <w:r>
          <w:rPr>
            <w:noProof/>
            <w:webHidden/>
          </w:rPr>
        </w:r>
        <w:r>
          <w:rPr>
            <w:noProof/>
            <w:webHidden/>
          </w:rPr>
          <w:fldChar w:fldCharType="separate"/>
        </w:r>
        <w:r>
          <w:rPr>
            <w:noProof/>
            <w:webHidden/>
          </w:rPr>
          <w:t>53</w:t>
        </w:r>
        <w:r>
          <w:rPr>
            <w:noProof/>
            <w:webHidden/>
          </w:rPr>
          <w:fldChar w:fldCharType="end"/>
        </w:r>
      </w:hyperlink>
    </w:p>
    <w:p w14:paraId="4B2E663A" w14:textId="55C7CD6E" w:rsidR="00D648EB" w:rsidRDefault="00D648EB">
      <w:pPr>
        <w:pStyle w:val="TOC3"/>
        <w:tabs>
          <w:tab w:val="right" w:leader="dot" w:pos="9350"/>
        </w:tabs>
        <w:rPr>
          <w:rFonts w:asciiTheme="minorHAnsi" w:eastAsiaTheme="minorEastAsia" w:hAnsiTheme="minorHAnsi" w:cstheme="minorBidi"/>
          <w:noProof/>
          <w:kern w:val="2"/>
          <w:szCs w:val="24"/>
          <w:lang w:val="en-CA"/>
          <w14:ligatures w14:val="standardContextual"/>
        </w:rPr>
      </w:pPr>
      <w:hyperlink w:anchor="_Toc224574786" w:history="1">
        <w:r w:rsidRPr="008B2D6E">
          <w:rPr>
            <w:rStyle w:val="Hyperlink"/>
            <w:rFonts w:eastAsiaTheme="majorEastAsia"/>
            <w:noProof/>
          </w:rPr>
          <w:t>7.2.5. Remplissage des puits MNE</w:t>
        </w:r>
        <w:r>
          <w:rPr>
            <w:noProof/>
            <w:webHidden/>
          </w:rPr>
          <w:tab/>
        </w:r>
        <w:r>
          <w:rPr>
            <w:noProof/>
            <w:webHidden/>
          </w:rPr>
          <w:fldChar w:fldCharType="begin"/>
        </w:r>
        <w:r>
          <w:rPr>
            <w:noProof/>
            <w:webHidden/>
          </w:rPr>
          <w:instrText xml:space="preserve"> PAGEREF _Toc224574786 \h </w:instrText>
        </w:r>
        <w:r>
          <w:rPr>
            <w:noProof/>
            <w:webHidden/>
          </w:rPr>
        </w:r>
        <w:r>
          <w:rPr>
            <w:noProof/>
            <w:webHidden/>
          </w:rPr>
          <w:fldChar w:fldCharType="separate"/>
        </w:r>
        <w:r>
          <w:rPr>
            <w:noProof/>
            <w:webHidden/>
          </w:rPr>
          <w:t>54</w:t>
        </w:r>
        <w:r>
          <w:rPr>
            <w:noProof/>
            <w:webHidden/>
          </w:rPr>
          <w:fldChar w:fldCharType="end"/>
        </w:r>
      </w:hyperlink>
    </w:p>
    <w:p w14:paraId="4E149CA8" w14:textId="21B83CF8"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87" w:history="1">
        <w:r w:rsidRPr="008B2D6E">
          <w:rPr>
            <w:rStyle w:val="Hyperlink"/>
            <w:rFonts w:eastAsiaTheme="majorEastAsia"/>
            <w:noProof/>
            <w14:scene3d>
              <w14:camera w14:prst="orthographicFront"/>
              <w14:lightRig w14:rig="threePt" w14:dir="t">
                <w14:rot w14:lat="0" w14:lon="0" w14:rev="0"/>
              </w14:lightRig>
            </w14:scene3d>
          </w:rPr>
          <w:t>8.</w:t>
        </w:r>
        <w:r w:rsidRPr="008B2D6E">
          <w:rPr>
            <w:rStyle w:val="Hyperlink"/>
            <w:rFonts w:eastAsiaTheme="majorEastAsia"/>
            <w:noProof/>
          </w:rPr>
          <w:t xml:space="preserve"> Définitions</w:t>
        </w:r>
        <w:r>
          <w:rPr>
            <w:noProof/>
            <w:webHidden/>
          </w:rPr>
          <w:tab/>
        </w:r>
        <w:r>
          <w:rPr>
            <w:noProof/>
            <w:webHidden/>
          </w:rPr>
          <w:fldChar w:fldCharType="begin"/>
        </w:r>
        <w:r>
          <w:rPr>
            <w:noProof/>
            <w:webHidden/>
          </w:rPr>
          <w:instrText xml:space="preserve"> PAGEREF _Toc224574787 \h </w:instrText>
        </w:r>
        <w:r>
          <w:rPr>
            <w:noProof/>
            <w:webHidden/>
          </w:rPr>
        </w:r>
        <w:r>
          <w:rPr>
            <w:noProof/>
            <w:webHidden/>
          </w:rPr>
          <w:fldChar w:fldCharType="separate"/>
        </w:r>
        <w:r>
          <w:rPr>
            <w:noProof/>
            <w:webHidden/>
          </w:rPr>
          <w:t>55</w:t>
        </w:r>
        <w:r>
          <w:rPr>
            <w:noProof/>
            <w:webHidden/>
          </w:rPr>
          <w:fldChar w:fldCharType="end"/>
        </w:r>
      </w:hyperlink>
    </w:p>
    <w:p w14:paraId="07CAADDB" w14:textId="29736480" w:rsidR="00D648EB" w:rsidRDefault="00D648EB">
      <w:pPr>
        <w:pStyle w:val="TOC1"/>
        <w:tabs>
          <w:tab w:val="right" w:leader="dot" w:pos="9350"/>
        </w:tabs>
        <w:rPr>
          <w:rFonts w:asciiTheme="minorHAnsi" w:eastAsiaTheme="minorEastAsia" w:hAnsiTheme="minorHAnsi" w:cstheme="minorBidi"/>
          <w:noProof/>
          <w:kern w:val="2"/>
          <w:szCs w:val="24"/>
          <w:lang w:val="en-CA"/>
          <w14:ligatures w14:val="standardContextual"/>
        </w:rPr>
      </w:pPr>
      <w:hyperlink w:anchor="_Toc224574788" w:history="1">
        <w:r w:rsidRPr="008B2D6E">
          <w:rPr>
            <w:rStyle w:val="Hyperlink"/>
            <w:rFonts w:eastAsiaTheme="majorEastAsia"/>
            <w:noProof/>
            <w14:scene3d>
              <w14:camera w14:prst="orthographicFront"/>
              <w14:lightRig w14:rig="threePt" w14:dir="t">
                <w14:rot w14:lat="0" w14:lon="0" w14:rev="0"/>
              </w14:lightRig>
            </w14:scene3d>
          </w:rPr>
          <w:t>9.</w:t>
        </w:r>
        <w:r w:rsidRPr="008B2D6E">
          <w:rPr>
            <w:rStyle w:val="Hyperlink"/>
            <w:rFonts w:eastAsiaTheme="majorEastAsia"/>
            <w:noProof/>
          </w:rPr>
          <w:t xml:space="preserve"> Références</w:t>
        </w:r>
        <w:r>
          <w:rPr>
            <w:noProof/>
            <w:webHidden/>
          </w:rPr>
          <w:tab/>
        </w:r>
        <w:r>
          <w:rPr>
            <w:noProof/>
            <w:webHidden/>
          </w:rPr>
          <w:fldChar w:fldCharType="begin"/>
        </w:r>
        <w:r>
          <w:rPr>
            <w:noProof/>
            <w:webHidden/>
          </w:rPr>
          <w:instrText xml:space="preserve"> PAGEREF _Toc224574788 \h </w:instrText>
        </w:r>
        <w:r>
          <w:rPr>
            <w:noProof/>
            <w:webHidden/>
          </w:rPr>
        </w:r>
        <w:r>
          <w:rPr>
            <w:noProof/>
            <w:webHidden/>
          </w:rPr>
          <w:fldChar w:fldCharType="separate"/>
        </w:r>
        <w:r>
          <w:rPr>
            <w:noProof/>
            <w:webHidden/>
          </w:rPr>
          <w:t>58</w:t>
        </w:r>
        <w:r>
          <w:rPr>
            <w:noProof/>
            <w:webHidden/>
          </w:rPr>
          <w:fldChar w:fldCharType="end"/>
        </w:r>
      </w:hyperlink>
    </w:p>
    <w:p w14:paraId="057C4F5A" w14:textId="0C2FABC0"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89" w:history="1">
        <w:r w:rsidRPr="008B2D6E">
          <w:rPr>
            <w:rStyle w:val="Hyperlink"/>
            <w:rFonts w:eastAsiaTheme="majorEastAsia"/>
            <w:noProof/>
          </w:rPr>
          <w:t>9.1. Références générales</w:t>
        </w:r>
        <w:r>
          <w:rPr>
            <w:noProof/>
            <w:webHidden/>
          </w:rPr>
          <w:tab/>
        </w:r>
        <w:r>
          <w:rPr>
            <w:noProof/>
            <w:webHidden/>
          </w:rPr>
          <w:fldChar w:fldCharType="begin"/>
        </w:r>
        <w:r>
          <w:rPr>
            <w:noProof/>
            <w:webHidden/>
          </w:rPr>
          <w:instrText xml:space="preserve"> PAGEREF _Toc224574789 \h </w:instrText>
        </w:r>
        <w:r>
          <w:rPr>
            <w:noProof/>
            <w:webHidden/>
          </w:rPr>
        </w:r>
        <w:r>
          <w:rPr>
            <w:noProof/>
            <w:webHidden/>
          </w:rPr>
          <w:fldChar w:fldCharType="separate"/>
        </w:r>
        <w:r>
          <w:rPr>
            <w:noProof/>
            <w:webHidden/>
          </w:rPr>
          <w:t>58</w:t>
        </w:r>
        <w:r>
          <w:rPr>
            <w:noProof/>
            <w:webHidden/>
          </w:rPr>
          <w:fldChar w:fldCharType="end"/>
        </w:r>
      </w:hyperlink>
    </w:p>
    <w:p w14:paraId="0CFCEA4B" w14:textId="7A66A81E"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90" w:history="1">
        <w:r w:rsidRPr="008B2D6E">
          <w:rPr>
            <w:rStyle w:val="Hyperlink"/>
            <w:rFonts w:eastAsiaTheme="majorEastAsia"/>
            <w:noProof/>
          </w:rPr>
          <w:t>9.2. Références des lignes directrices</w:t>
        </w:r>
        <w:r>
          <w:rPr>
            <w:noProof/>
            <w:webHidden/>
          </w:rPr>
          <w:tab/>
        </w:r>
        <w:r>
          <w:rPr>
            <w:noProof/>
            <w:webHidden/>
          </w:rPr>
          <w:fldChar w:fldCharType="begin"/>
        </w:r>
        <w:r>
          <w:rPr>
            <w:noProof/>
            <w:webHidden/>
          </w:rPr>
          <w:instrText xml:space="preserve"> PAGEREF _Toc224574790 \h </w:instrText>
        </w:r>
        <w:r>
          <w:rPr>
            <w:noProof/>
            <w:webHidden/>
          </w:rPr>
        </w:r>
        <w:r>
          <w:rPr>
            <w:noProof/>
            <w:webHidden/>
          </w:rPr>
          <w:fldChar w:fldCharType="separate"/>
        </w:r>
        <w:r>
          <w:rPr>
            <w:noProof/>
            <w:webHidden/>
          </w:rPr>
          <w:t>58</w:t>
        </w:r>
        <w:r>
          <w:rPr>
            <w:noProof/>
            <w:webHidden/>
          </w:rPr>
          <w:fldChar w:fldCharType="end"/>
        </w:r>
      </w:hyperlink>
    </w:p>
    <w:p w14:paraId="5DB4F45E" w14:textId="4324A202" w:rsidR="00D648EB" w:rsidRDefault="00D648EB">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24574791" w:history="1">
        <w:r w:rsidRPr="008B2D6E">
          <w:rPr>
            <w:rStyle w:val="Hyperlink"/>
            <w:rFonts w:eastAsiaTheme="majorEastAsia"/>
            <w:noProof/>
          </w:rPr>
          <w:t>9.3. Références des métadonnées</w:t>
        </w:r>
        <w:r>
          <w:rPr>
            <w:noProof/>
            <w:webHidden/>
          </w:rPr>
          <w:tab/>
        </w:r>
        <w:r>
          <w:rPr>
            <w:noProof/>
            <w:webHidden/>
          </w:rPr>
          <w:fldChar w:fldCharType="begin"/>
        </w:r>
        <w:r>
          <w:rPr>
            <w:noProof/>
            <w:webHidden/>
          </w:rPr>
          <w:instrText xml:space="preserve"> PAGEREF _Toc224574791 \h </w:instrText>
        </w:r>
        <w:r>
          <w:rPr>
            <w:noProof/>
            <w:webHidden/>
          </w:rPr>
        </w:r>
        <w:r>
          <w:rPr>
            <w:noProof/>
            <w:webHidden/>
          </w:rPr>
          <w:fldChar w:fldCharType="separate"/>
        </w:r>
        <w:r>
          <w:rPr>
            <w:noProof/>
            <w:webHidden/>
          </w:rPr>
          <w:t>59</w:t>
        </w:r>
        <w:r>
          <w:rPr>
            <w:noProof/>
            <w:webHidden/>
          </w:rPr>
          <w:fldChar w:fldCharType="end"/>
        </w:r>
      </w:hyperlink>
    </w:p>
    <w:p w14:paraId="1E9175ED" w14:textId="020FB20A" w:rsidR="00A451ED" w:rsidRPr="00DD5D80" w:rsidRDefault="00A451ED" w:rsidP="00A451ED">
      <w:pPr>
        <w:pStyle w:val="BodyAccessibleTextMIRB"/>
        <w:sectPr w:rsidR="00A451ED" w:rsidRPr="00DD5D80" w:rsidSect="001E404A">
          <w:footerReference w:type="default" r:id="rId12"/>
          <w:pgSz w:w="12240" w:h="15840"/>
          <w:pgMar w:top="1440" w:right="1440" w:bottom="1440" w:left="1440" w:header="432" w:footer="720" w:gutter="0"/>
          <w:cols w:space="720"/>
          <w:docGrid w:linePitch="360"/>
        </w:sectPr>
      </w:pPr>
      <w:r w:rsidRPr="00DD5D80">
        <w:rPr>
          <w:rFonts w:eastAsia="Times New Roman" w:cs="Times New Roman"/>
        </w:rPr>
        <w:fldChar w:fldCharType="end"/>
      </w:r>
    </w:p>
    <w:p w14:paraId="4D65CA8E" w14:textId="77777777" w:rsidR="00A451ED" w:rsidRPr="00DD5D80" w:rsidRDefault="00A451ED" w:rsidP="00A451ED">
      <w:pPr>
        <w:pStyle w:val="Heading1MIRBMidPage"/>
      </w:pPr>
      <w:bookmarkStart w:id="43" w:name="_Toc224574728"/>
      <w:r w:rsidRPr="00DD5D80">
        <w:lastRenderedPageBreak/>
        <w:t>Liste des figures</w:t>
      </w:r>
      <w:bookmarkEnd w:id="43"/>
    </w:p>
    <w:p w14:paraId="2475D601" w14:textId="42CD7A7D" w:rsidR="00D648EB" w:rsidRDefault="00A451E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rsidRPr="00DD5D80">
        <w:fldChar w:fldCharType="begin"/>
      </w:r>
      <w:r w:rsidRPr="00DD5D80">
        <w:instrText xml:space="preserve"> TOC \h \z \c "Figure" </w:instrText>
      </w:r>
      <w:r w:rsidRPr="00DD5D80">
        <w:fldChar w:fldCharType="separate"/>
      </w:r>
      <w:hyperlink w:anchor="_Toc224574792" w:history="1">
        <w:r w:rsidR="00D648EB" w:rsidRPr="00C40B5E">
          <w:rPr>
            <w:rStyle w:val="Hyperlink"/>
            <w:rFonts w:eastAsiaTheme="minorEastAsia"/>
            <w:noProof/>
          </w:rPr>
          <w:t>Figure </w:t>
        </w:r>
        <w:r w:rsidR="00D648EB" w:rsidRPr="00C40B5E">
          <w:rPr>
            <w:rStyle w:val="Hyperlink"/>
            <w:rFonts w:eastAsiaTheme="minorEastAsia" w:cs="Arial"/>
            <w:noProof/>
          </w:rPr>
          <w:t>1</w:t>
        </w:r>
        <w:r w:rsidR="00D648EB" w:rsidRPr="00C40B5E">
          <w:rPr>
            <w:rStyle w:val="Hyperlink"/>
            <w:rFonts w:eastAsiaTheme="minorEastAsia"/>
            <w:noProof/>
          </w:rPr>
          <w:t> : Un diagramme de flux de données illustrant les relations et les dépendances entre les ensembles de données vectorielles et matricielles utilisés pour créer un ensemble Ontario Integrated Hydrology.</w:t>
        </w:r>
        <w:r w:rsidR="00D648EB">
          <w:rPr>
            <w:noProof/>
            <w:webHidden/>
          </w:rPr>
          <w:tab/>
        </w:r>
        <w:r w:rsidR="00D648EB">
          <w:rPr>
            <w:noProof/>
            <w:webHidden/>
          </w:rPr>
          <w:fldChar w:fldCharType="begin"/>
        </w:r>
        <w:r w:rsidR="00D648EB">
          <w:rPr>
            <w:noProof/>
            <w:webHidden/>
          </w:rPr>
          <w:instrText xml:space="preserve"> PAGEREF _Toc224574792 \h </w:instrText>
        </w:r>
        <w:r w:rsidR="00D648EB">
          <w:rPr>
            <w:noProof/>
            <w:webHidden/>
          </w:rPr>
        </w:r>
        <w:r w:rsidR="00D648EB">
          <w:rPr>
            <w:noProof/>
            <w:webHidden/>
          </w:rPr>
          <w:fldChar w:fldCharType="separate"/>
        </w:r>
        <w:r w:rsidR="00D648EB">
          <w:rPr>
            <w:noProof/>
            <w:webHidden/>
          </w:rPr>
          <w:t>14</w:t>
        </w:r>
        <w:r w:rsidR="00D648EB">
          <w:rPr>
            <w:noProof/>
            <w:webHidden/>
          </w:rPr>
          <w:fldChar w:fldCharType="end"/>
        </w:r>
      </w:hyperlink>
    </w:p>
    <w:p w14:paraId="579FA39A" w14:textId="52818F02"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3" w:history="1">
        <w:r w:rsidRPr="00C40B5E">
          <w:rPr>
            <w:rStyle w:val="Hyperlink"/>
            <w:rFonts w:eastAsiaTheme="minorEastAsia"/>
            <w:noProof/>
          </w:rPr>
          <w:t>Figure </w:t>
        </w:r>
        <w:r w:rsidRPr="00C40B5E">
          <w:rPr>
            <w:rStyle w:val="Hyperlink"/>
            <w:rFonts w:eastAsiaTheme="minorEastAsia" w:cs="Arial"/>
            <w:noProof/>
          </w:rPr>
          <w:t>2</w:t>
        </w:r>
        <w:r w:rsidRPr="00C40B5E">
          <w:rPr>
            <w:rStyle w:val="Hyperlink"/>
            <w:rFonts w:eastAsiaTheme="minorEastAsia"/>
            <w:noProof/>
          </w:rPr>
          <w:t> : Exemple de contenu dans l’ensemble de données Ontario Integrated Hydrology Far North East (FNE).</w:t>
        </w:r>
        <w:r>
          <w:rPr>
            <w:noProof/>
            <w:webHidden/>
          </w:rPr>
          <w:tab/>
        </w:r>
        <w:r>
          <w:rPr>
            <w:noProof/>
            <w:webHidden/>
          </w:rPr>
          <w:fldChar w:fldCharType="begin"/>
        </w:r>
        <w:r>
          <w:rPr>
            <w:noProof/>
            <w:webHidden/>
          </w:rPr>
          <w:instrText xml:space="preserve"> PAGEREF _Toc224574793 \h </w:instrText>
        </w:r>
        <w:r>
          <w:rPr>
            <w:noProof/>
            <w:webHidden/>
          </w:rPr>
        </w:r>
        <w:r>
          <w:rPr>
            <w:noProof/>
            <w:webHidden/>
          </w:rPr>
          <w:fldChar w:fldCharType="separate"/>
        </w:r>
        <w:r>
          <w:rPr>
            <w:noProof/>
            <w:webHidden/>
          </w:rPr>
          <w:t>28</w:t>
        </w:r>
        <w:r>
          <w:rPr>
            <w:noProof/>
            <w:webHidden/>
          </w:rPr>
          <w:fldChar w:fldCharType="end"/>
        </w:r>
      </w:hyperlink>
    </w:p>
    <w:p w14:paraId="2254307A" w14:textId="014FA78F"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4" w:history="1">
        <w:r w:rsidRPr="00C40B5E">
          <w:rPr>
            <w:rStyle w:val="Hyperlink"/>
            <w:rFonts w:eastAsiaTheme="minorEastAsia"/>
            <w:noProof/>
          </w:rPr>
          <w:t>Figure 3 : Illustration du processus de brûlage localisé montrant un profil des élévations originales par rapport aux élévations modifiées et brûlées le long du réseau de cours d’eau.</w:t>
        </w:r>
        <w:r>
          <w:rPr>
            <w:noProof/>
            <w:webHidden/>
          </w:rPr>
          <w:tab/>
        </w:r>
        <w:r>
          <w:rPr>
            <w:noProof/>
            <w:webHidden/>
          </w:rPr>
          <w:fldChar w:fldCharType="begin"/>
        </w:r>
        <w:r>
          <w:rPr>
            <w:noProof/>
            <w:webHidden/>
          </w:rPr>
          <w:instrText xml:space="preserve"> PAGEREF _Toc224574794 \h </w:instrText>
        </w:r>
        <w:r>
          <w:rPr>
            <w:noProof/>
            <w:webHidden/>
          </w:rPr>
        </w:r>
        <w:r>
          <w:rPr>
            <w:noProof/>
            <w:webHidden/>
          </w:rPr>
          <w:fldChar w:fldCharType="separate"/>
        </w:r>
        <w:r>
          <w:rPr>
            <w:noProof/>
            <w:webHidden/>
          </w:rPr>
          <w:t>34</w:t>
        </w:r>
        <w:r>
          <w:rPr>
            <w:noProof/>
            <w:webHidden/>
          </w:rPr>
          <w:fldChar w:fldCharType="end"/>
        </w:r>
      </w:hyperlink>
    </w:p>
    <w:p w14:paraId="12D47085" w14:textId="7712F9B3"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5" w:history="1">
        <w:r w:rsidRPr="00C40B5E">
          <w:rPr>
            <w:rStyle w:val="Hyperlink"/>
            <w:rFonts w:eastAsiaTheme="minorEastAsia"/>
            <w:noProof/>
          </w:rPr>
          <w:t>Figure </w:t>
        </w:r>
        <w:r w:rsidRPr="00C40B5E">
          <w:rPr>
            <w:rStyle w:val="Hyperlink"/>
            <w:rFonts w:eastAsiaTheme="minorEastAsia" w:cs="Arial"/>
            <w:noProof/>
          </w:rPr>
          <w:t>4</w:t>
        </w:r>
        <w:r w:rsidRPr="00C40B5E">
          <w:rPr>
            <w:rStyle w:val="Hyperlink"/>
            <w:rFonts w:eastAsiaTheme="minorEastAsia"/>
            <w:noProof/>
          </w:rPr>
          <w:t> : Exemple de tracé en amont utilisant le réseau géométrique Enhanced Watercourse.</w:t>
        </w:r>
        <w:r>
          <w:rPr>
            <w:noProof/>
            <w:webHidden/>
          </w:rPr>
          <w:tab/>
        </w:r>
        <w:r>
          <w:rPr>
            <w:noProof/>
            <w:webHidden/>
          </w:rPr>
          <w:fldChar w:fldCharType="begin"/>
        </w:r>
        <w:r>
          <w:rPr>
            <w:noProof/>
            <w:webHidden/>
          </w:rPr>
          <w:instrText xml:space="preserve"> PAGEREF _Toc224574795 \h </w:instrText>
        </w:r>
        <w:r>
          <w:rPr>
            <w:noProof/>
            <w:webHidden/>
          </w:rPr>
        </w:r>
        <w:r>
          <w:rPr>
            <w:noProof/>
            <w:webHidden/>
          </w:rPr>
          <w:fldChar w:fldCharType="separate"/>
        </w:r>
        <w:r>
          <w:rPr>
            <w:noProof/>
            <w:webHidden/>
          </w:rPr>
          <w:t>39</w:t>
        </w:r>
        <w:r>
          <w:rPr>
            <w:noProof/>
            <w:webHidden/>
          </w:rPr>
          <w:fldChar w:fldCharType="end"/>
        </w:r>
      </w:hyperlink>
    </w:p>
    <w:p w14:paraId="7AED5AA1" w14:textId="24CB5CF3"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6" w:history="1">
        <w:r w:rsidRPr="00C40B5E">
          <w:rPr>
            <w:rStyle w:val="Hyperlink"/>
            <w:rFonts w:eastAsiaTheme="minorEastAsia"/>
            <w:noProof/>
          </w:rPr>
          <w:t>Figure </w:t>
        </w:r>
        <w:r w:rsidRPr="00C40B5E">
          <w:rPr>
            <w:rStyle w:val="Hyperlink"/>
            <w:rFonts w:eastAsiaTheme="minorEastAsia" w:cs="Arial"/>
            <w:noProof/>
          </w:rPr>
          <w:t>5</w:t>
        </w:r>
        <w:r w:rsidRPr="00C40B5E">
          <w:rPr>
            <w:rStyle w:val="Hyperlink"/>
            <w:rFonts w:eastAsiaTheme="minorEastAsia"/>
            <w:noProof/>
          </w:rPr>
          <w:t> : Exemple de tracé en aval réalisé à l’aide du réseau géométrique Enhanced Watercourse. Les segments surlignés en violet représentent les caractéristiques sélectionnées dans le réseau en dessous d’une jonction de cours d’eau (boîte verte).</w:t>
        </w:r>
        <w:r>
          <w:rPr>
            <w:noProof/>
            <w:webHidden/>
          </w:rPr>
          <w:tab/>
        </w:r>
        <w:r>
          <w:rPr>
            <w:noProof/>
            <w:webHidden/>
          </w:rPr>
          <w:fldChar w:fldCharType="begin"/>
        </w:r>
        <w:r>
          <w:rPr>
            <w:noProof/>
            <w:webHidden/>
          </w:rPr>
          <w:instrText xml:space="preserve"> PAGEREF _Toc224574796 \h </w:instrText>
        </w:r>
        <w:r>
          <w:rPr>
            <w:noProof/>
            <w:webHidden/>
          </w:rPr>
        </w:r>
        <w:r>
          <w:rPr>
            <w:noProof/>
            <w:webHidden/>
          </w:rPr>
          <w:fldChar w:fldCharType="separate"/>
        </w:r>
        <w:r>
          <w:rPr>
            <w:noProof/>
            <w:webHidden/>
          </w:rPr>
          <w:t>39</w:t>
        </w:r>
        <w:r>
          <w:rPr>
            <w:noProof/>
            <w:webHidden/>
          </w:rPr>
          <w:fldChar w:fldCharType="end"/>
        </w:r>
      </w:hyperlink>
    </w:p>
    <w:p w14:paraId="7EBADB27" w14:textId="73398803"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7" w:history="1">
        <w:r w:rsidRPr="00C40B5E">
          <w:rPr>
            <w:rStyle w:val="Hyperlink"/>
            <w:rFonts w:eastAsiaTheme="minorEastAsia"/>
            <w:noProof/>
          </w:rPr>
          <w:t>Figure </w:t>
        </w:r>
        <w:r w:rsidRPr="00C40B5E">
          <w:rPr>
            <w:rStyle w:val="Hyperlink"/>
            <w:rFonts w:eastAsiaTheme="minorEastAsia" w:cs="Arial"/>
            <w:noProof/>
          </w:rPr>
          <w:t>6</w:t>
        </w:r>
        <w:r w:rsidRPr="00C40B5E">
          <w:rPr>
            <w:rStyle w:val="Hyperlink"/>
            <w:rFonts w:eastAsiaTheme="minorEastAsia"/>
            <w:noProof/>
          </w:rPr>
          <w:t> : Types de caractéristiques du réseau géométrique Enhanced Watercourse.</w:t>
        </w:r>
        <w:r>
          <w:rPr>
            <w:noProof/>
            <w:webHidden/>
          </w:rPr>
          <w:tab/>
        </w:r>
        <w:r>
          <w:rPr>
            <w:noProof/>
            <w:webHidden/>
          </w:rPr>
          <w:fldChar w:fldCharType="begin"/>
        </w:r>
        <w:r>
          <w:rPr>
            <w:noProof/>
            <w:webHidden/>
          </w:rPr>
          <w:instrText xml:space="preserve"> PAGEREF _Toc224574797 \h </w:instrText>
        </w:r>
        <w:r>
          <w:rPr>
            <w:noProof/>
            <w:webHidden/>
          </w:rPr>
        </w:r>
        <w:r>
          <w:rPr>
            <w:noProof/>
            <w:webHidden/>
          </w:rPr>
          <w:fldChar w:fldCharType="separate"/>
        </w:r>
        <w:r>
          <w:rPr>
            <w:noProof/>
            <w:webHidden/>
          </w:rPr>
          <w:t>40</w:t>
        </w:r>
        <w:r>
          <w:rPr>
            <w:noProof/>
            <w:webHidden/>
          </w:rPr>
          <w:fldChar w:fldCharType="end"/>
        </w:r>
      </w:hyperlink>
    </w:p>
    <w:p w14:paraId="6176735B" w14:textId="56338E57"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8" w:history="1">
        <w:r w:rsidRPr="00C40B5E">
          <w:rPr>
            <w:rStyle w:val="Hyperlink"/>
            <w:rFonts w:eastAsiaTheme="minorEastAsia"/>
            <w:noProof/>
          </w:rPr>
          <w:t>Figure </w:t>
        </w:r>
        <w:r w:rsidRPr="00C40B5E">
          <w:rPr>
            <w:rStyle w:val="Hyperlink"/>
            <w:rFonts w:eastAsiaTheme="minorEastAsia" w:cs="Arial"/>
            <w:noProof/>
          </w:rPr>
          <w:t>7</w:t>
        </w:r>
        <w:r w:rsidRPr="00C40B5E">
          <w:rPr>
            <w:rStyle w:val="Hyperlink"/>
            <w:rFonts w:eastAsiaTheme="minorEastAsia"/>
            <w:noProof/>
          </w:rPr>
          <w:t> : Exemples de classement des cours d’eau disponibles en tant qu’attributs de données dans le Enhanced Watercourse.</w:t>
        </w:r>
        <w:r>
          <w:rPr>
            <w:noProof/>
            <w:webHidden/>
          </w:rPr>
          <w:tab/>
        </w:r>
        <w:r>
          <w:rPr>
            <w:noProof/>
            <w:webHidden/>
          </w:rPr>
          <w:fldChar w:fldCharType="begin"/>
        </w:r>
        <w:r>
          <w:rPr>
            <w:noProof/>
            <w:webHidden/>
          </w:rPr>
          <w:instrText xml:space="preserve"> PAGEREF _Toc224574798 \h </w:instrText>
        </w:r>
        <w:r>
          <w:rPr>
            <w:noProof/>
            <w:webHidden/>
          </w:rPr>
        </w:r>
        <w:r>
          <w:rPr>
            <w:noProof/>
            <w:webHidden/>
          </w:rPr>
          <w:fldChar w:fldCharType="separate"/>
        </w:r>
        <w:r>
          <w:rPr>
            <w:noProof/>
            <w:webHidden/>
          </w:rPr>
          <w:t>45</w:t>
        </w:r>
        <w:r>
          <w:rPr>
            <w:noProof/>
            <w:webHidden/>
          </w:rPr>
          <w:fldChar w:fldCharType="end"/>
        </w:r>
      </w:hyperlink>
    </w:p>
    <w:p w14:paraId="18346492" w14:textId="7F285DC6"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799" w:history="1">
        <w:r w:rsidRPr="00C40B5E">
          <w:rPr>
            <w:rStyle w:val="Hyperlink"/>
            <w:rFonts w:eastAsiaTheme="minorEastAsia"/>
            <w:noProof/>
          </w:rPr>
          <w:t>Figure 8 : La technique commune de direction du débit D8.</w:t>
        </w:r>
        <w:r>
          <w:rPr>
            <w:noProof/>
            <w:webHidden/>
          </w:rPr>
          <w:tab/>
        </w:r>
        <w:r>
          <w:rPr>
            <w:noProof/>
            <w:webHidden/>
          </w:rPr>
          <w:fldChar w:fldCharType="begin"/>
        </w:r>
        <w:r>
          <w:rPr>
            <w:noProof/>
            <w:webHidden/>
          </w:rPr>
          <w:instrText xml:space="preserve"> PAGEREF _Toc224574799 \h </w:instrText>
        </w:r>
        <w:r>
          <w:rPr>
            <w:noProof/>
            <w:webHidden/>
          </w:rPr>
        </w:r>
        <w:r>
          <w:rPr>
            <w:noProof/>
            <w:webHidden/>
          </w:rPr>
          <w:fldChar w:fldCharType="separate"/>
        </w:r>
        <w:r>
          <w:rPr>
            <w:noProof/>
            <w:webHidden/>
          </w:rPr>
          <w:t>46</w:t>
        </w:r>
        <w:r>
          <w:rPr>
            <w:noProof/>
            <w:webHidden/>
          </w:rPr>
          <w:fldChar w:fldCharType="end"/>
        </w:r>
      </w:hyperlink>
    </w:p>
    <w:p w14:paraId="2D02E7D8" w14:textId="55ED25AA"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800" w:history="1">
        <w:r w:rsidRPr="00C40B5E">
          <w:rPr>
            <w:rStyle w:val="Hyperlink"/>
            <w:rFonts w:eastAsiaTheme="minorEastAsia"/>
            <w:noProof/>
          </w:rPr>
          <w:t>Figure </w:t>
        </w:r>
        <w:r w:rsidRPr="00C40B5E">
          <w:rPr>
            <w:rStyle w:val="Hyperlink"/>
            <w:rFonts w:eastAsiaTheme="minorEastAsia" w:cs="Arial"/>
            <w:noProof/>
          </w:rPr>
          <w:t>9</w:t>
        </w:r>
        <w:r w:rsidRPr="00C40B5E">
          <w:rPr>
            <w:rStyle w:val="Hyperlink"/>
            <w:rFonts w:eastAsiaTheme="minorEastAsia"/>
            <w:noProof/>
          </w:rPr>
          <w:t> : Brève présentation de la méthodologie de Enhanced Flow Direction.</w:t>
        </w:r>
        <w:r>
          <w:rPr>
            <w:noProof/>
            <w:webHidden/>
          </w:rPr>
          <w:tab/>
        </w:r>
        <w:r>
          <w:rPr>
            <w:noProof/>
            <w:webHidden/>
          </w:rPr>
          <w:fldChar w:fldCharType="begin"/>
        </w:r>
        <w:r>
          <w:rPr>
            <w:noProof/>
            <w:webHidden/>
          </w:rPr>
          <w:instrText xml:space="preserve"> PAGEREF _Toc224574800 \h </w:instrText>
        </w:r>
        <w:r>
          <w:rPr>
            <w:noProof/>
            <w:webHidden/>
          </w:rPr>
        </w:r>
        <w:r>
          <w:rPr>
            <w:noProof/>
            <w:webHidden/>
          </w:rPr>
          <w:fldChar w:fldCharType="separate"/>
        </w:r>
        <w:r>
          <w:rPr>
            <w:noProof/>
            <w:webHidden/>
          </w:rPr>
          <w:t>47</w:t>
        </w:r>
        <w:r>
          <w:rPr>
            <w:noProof/>
            <w:webHidden/>
          </w:rPr>
          <w:fldChar w:fldCharType="end"/>
        </w:r>
      </w:hyperlink>
    </w:p>
    <w:p w14:paraId="413EA08E" w14:textId="638502C9" w:rsidR="00A451ED" w:rsidRPr="00DD5D80" w:rsidRDefault="00A451ED" w:rsidP="002E3710">
      <w:pPr>
        <w:pStyle w:val="Heading1MIRBMidPage"/>
      </w:pPr>
      <w:r w:rsidRPr="00DD5D80">
        <w:fldChar w:fldCharType="end"/>
      </w:r>
      <w:bookmarkStart w:id="44" w:name="_Toc224574729"/>
      <w:r w:rsidRPr="00DD5D80">
        <w:t>Liste des tableaux</w:t>
      </w:r>
      <w:bookmarkEnd w:id="44"/>
    </w:p>
    <w:p w14:paraId="5C50F352" w14:textId="3AA0B826" w:rsidR="00D648EB" w:rsidRDefault="00191AE7">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rsidRPr="00DD5D80">
        <w:fldChar w:fldCharType="begin"/>
      </w:r>
      <w:r w:rsidRPr="00DD5D80">
        <w:instrText xml:space="preserve"> TOC \h \z \c "Table" </w:instrText>
      </w:r>
      <w:r w:rsidRPr="00DD5D80">
        <w:fldChar w:fldCharType="separate"/>
      </w:r>
      <w:hyperlink w:anchor="_Toc224574801" w:history="1">
        <w:r w:rsidR="00D648EB" w:rsidRPr="00C965B4">
          <w:rPr>
            <w:rStyle w:val="Hyperlink"/>
            <w:rFonts w:eastAsiaTheme="minorEastAsia"/>
            <w:noProof/>
          </w:rPr>
          <w:t>Tableau 1 : Caractéristiques incluses dans les ensembles de données de Ontario Integrated Hydrology. Les noms des caractéristiques ci-dessous se rapportent à l’ensemble Far North East (FNE).</w:t>
        </w:r>
        <w:r w:rsidR="00D648EB">
          <w:rPr>
            <w:noProof/>
            <w:webHidden/>
          </w:rPr>
          <w:tab/>
        </w:r>
        <w:r w:rsidR="00D648EB">
          <w:rPr>
            <w:noProof/>
            <w:webHidden/>
          </w:rPr>
          <w:fldChar w:fldCharType="begin"/>
        </w:r>
        <w:r w:rsidR="00D648EB">
          <w:rPr>
            <w:noProof/>
            <w:webHidden/>
          </w:rPr>
          <w:instrText xml:space="preserve"> PAGEREF _Toc224574801 \h </w:instrText>
        </w:r>
        <w:r w:rsidR="00D648EB">
          <w:rPr>
            <w:noProof/>
            <w:webHidden/>
          </w:rPr>
        </w:r>
        <w:r w:rsidR="00D648EB">
          <w:rPr>
            <w:noProof/>
            <w:webHidden/>
          </w:rPr>
          <w:fldChar w:fldCharType="separate"/>
        </w:r>
        <w:r w:rsidR="00D648EB">
          <w:rPr>
            <w:noProof/>
            <w:webHidden/>
          </w:rPr>
          <w:t>30</w:t>
        </w:r>
        <w:r w:rsidR="00D648EB">
          <w:rPr>
            <w:noProof/>
            <w:webHidden/>
          </w:rPr>
          <w:fldChar w:fldCharType="end"/>
        </w:r>
      </w:hyperlink>
    </w:p>
    <w:p w14:paraId="289384DB" w14:textId="29C60007" w:rsidR="00D648EB" w:rsidRDefault="00D648EB">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24574802" w:history="1">
        <w:r w:rsidRPr="00C965B4">
          <w:rPr>
            <w:rStyle w:val="Hyperlink"/>
            <w:rFonts w:eastAsiaTheme="minorEastAsia"/>
            <w:noProof/>
          </w:rPr>
          <w:t>Tableau 2 : Utilisez les fonctions Ontario Integrated Hydrology à la place des balises Arc Hydro dans le modèle de données Arc Hydro.  Les fonctions énumérées font partie des outils de prétraitement du terrain Arc Hydro.</w:t>
        </w:r>
        <w:r>
          <w:rPr>
            <w:noProof/>
            <w:webHidden/>
          </w:rPr>
          <w:tab/>
        </w:r>
        <w:r>
          <w:rPr>
            <w:noProof/>
            <w:webHidden/>
          </w:rPr>
          <w:fldChar w:fldCharType="begin"/>
        </w:r>
        <w:r>
          <w:rPr>
            <w:noProof/>
            <w:webHidden/>
          </w:rPr>
          <w:instrText xml:space="preserve"> PAGEREF _Toc224574802 \h </w:instrText>
        </w:r>
        <w:r>
          <w:rPr>
            <w:noProof/>
            <w:webHidden/>
          </w:rPr>
        </w:r>
        <w:r>
          <w:rPr>
            <w:noProof/>
            <w:webHidden/>
          </w:rPr>
          <w:fldChar w:fldCharType="separate"/>
        </w:r>
        <w:r>
          <w:rPr>
            <w:noProof/>
            <w:webHidden/>
          </w:rPr>
          <w:t>51</w:t>
        </w:r>
        <w:r>
          <w:rPr>
            <w:noProof/>
            <w:webHidden/>
          </w:rPr>
          <w:fldChar w:fldCharType="end"/>
        </w:r>
      </w:hyperlink>
    </w:p>
    <w:p w14:paraId="1AA245EC" w14:textId="3E5C86E6" w:rsidR="00A451ED" w:rsidRPr="00DD5D80" w:rsidRDefault="00191AE7" w:rsidP="00A451ED">
      <w:pPr>
        <w:pStyle w:val="BodyAccessibleTextMIRB"/>
        <w:sectPr w:rsidR="00A451ED" w:rsidRPr="00DD5D80" w:rsidSect="001E404A">
          <w:pgSz w:w="12240" w:h="15840"/>
          <w:pgMar w:top="1440" w:right="1440" w:bottom="1440" w:left="1440" w:header="432" w:footer="720" w:gutter="0"/>
          <w:cols w:space="720"/>
          <w:docGrid w:linePitch="360"/>
        </w:sectPr>
      </w:pPr>
      <w:r w:rsidRPr="00DD5D80">
        <w:rPr>
          <w:b/>
        </w:rPr>
        <w:fldChar w:fldCharType="end"/>
      </w:r>
    </w:p>
    <w:p w14:paraId="1CAA85F2" w14:textId="77777777" w:rsidR="004B7EEB" w:rsidRPr="00DD5D80" w:rsidRDefault="004B7EEB" w:rsidP="004B7EEB">
      <w:pPr>
        <w:pStyle w:val="Heading1MIRBMidPage"/>
      </w:pPr>
      <w:bookmarkStart w:id="45" w:name="_Toc413676342"/>
      <w:bookmarkStart w:id="46" w:name="_Toc110428288"/>
      <w:bookmarkStart w:id="47" w:name="_Toc224574730"/>
      <w:r w:rsidRPr="00DD5D80">
        <w:lastRenderedPageBreak/>
        <w:t>Liste d’acronymes</w:t>
      </w:r>
      <w:bookmarkEnd w:id="45"/>
      <w:bookmarkEnd w:id="46"/>
      <w:bookmarkEnd w:id="47"/>
    </w:p>
    <w:p w14:paraId="54E16503" w14:textId="16456E16" w:rsidR="004B7EEB" w:rsidRPr="00DD5D80" w:rsidRDefault="008919DF" w:rsidP="004B7EEB">
      <w:pPr>
        <w:pStyle w:val="BodyAccessibleTextMIRB"/>
      </w:pPr>
      <w:r w:rsidRPr="00DD5D80">
        <w:t xml:space="preserve">ANUDEM : logiciel </w:t>
      </w:r>
      <w:proofErr w:type="spellStart"/>
      <w:r w:rsidRPr="00DD5D80">
        <w:t>Australian</w:t>
      </w:r>
      <w:proofErr w:type="spellEnd"/>
      <w:r w:rsidRPr="00DD5D80">
        <w:t xml:space="preserve"> National </w:t>
      </w:r>
      <w:proofErr w:type="spellStart"/>
      <w:r w:rsidRPr="00DD5D80">
        <w:t>University</w:t>
      </w:r>
      <w:proofErr w:type="spellEnd"/>
      <w:r w:rsidRPr="00DD5D80">
        <w:t xml:space="preserve"> Digital </w:t>
      </w:r>
      <w:proofErr w:type="spellStart"/>
      <w:r w:rsidRPr="00DD5D80">
        <w:t>Elevation</w:t>
      </w:r>
      <w:proofErr w:type="spellEnd"/>
      <w:r w:rsidRPr="00DD5D80">
        <w:t xml:space="preserve"> Model</w:t>
      </w:r>
    </w:p>
    <w:p w14:paraId="65ED0498" w14:textId="77777777" w:rsidR="004B7EEB" w:rsidRPr="00DD5D80" w:rsidRDefault="004B7EEB" w:rsidP="004B7EEB">
      <w:pPr>
        <w:pStyle w:val="BodyAccessibleTextMIRB"/>
      </w:pPr>
      <w:r w:rsidRPr="00DD5D80">
        <w:t>CGVD28 : système canadien de référence altimétrique de 1928</w:t>
      </w:r>
    </w:p>
    <w:p w14:paraId="0F216FCB" w14:textId="5B34F83A" w:rsidR="00E21B19" w:rsidRPr="00DD5D80" w:rsidRDefault="00E21B19" w:rsidP="004B7EEB">
      <w:pPr>
        <w:pStyle w:val="BodyAccessibleTextMIRB"/>
      </w:pPr>
      <w:r w:rsidRPr="00DD5D80">
        <w:t>CGVD 2013a : système canadien de référence altimétrique de 2013, version A</w:t>
      </w:r>
    </w:p>
    <w:p w14:paraId="50D6399F" w14:textId="5C848ECF" w:rsidR="004B7EEB" w:rsidRPr="00DD5D80" w:rsidRDefault="00286EAA" w:rsidP="004B7EEB">
      <w:pPr>
        <w:pStyle w:val="BodyAccessibleTextMIRB"/>
      </w:pPr>
      <w:r>
        <w:t>MNE</w:t>
      </w:r>
      <w:r w:rsidR="004B7EEB" w:rsidRPr="00DD5D80">
        <w:t> : modèle altimétrique numérique</w:t>
      </w:r>
    </w:p>
    <w:p w14:paraId="456D7303" w14:textId="77777777" w:rsidR="004B7EEB" w:rsidRPr="00DD5D80" w:rsidRDefault="004B7EEB" w:rsidP="004B7EEB">
      <w:pPr>
        <w:pStyle w:val="BodyAccessibleTextMIRB"/>
      </w:pPr>
      <w:r w:rsidRPr="00DD5D80">
        <w:t>MNS : modèle numérique de surface</w:t>
      </w:r>
    </w:p>
    <w:p w14:paraId="12E2034C" w14:textId="77777777" w:rsidR="004B7EEB" w:rsidRPr="00DD5D80" w:rsidRDefault="004B7EEB" w:rsidP="004B7EEB">
      <w:pPr>
        <w:pStyle w:val="BodyAccessibleTextMIRB"/>
      </w:pPr>
      <w:r w:rsidRPr="00DD5D80">
        <w:t>MNT : modèle numérique de terrain</w:t>
      </w:r>
    </w:p>
    <w:p w14:paraId="03A53FD9" w14:textId="1529F30A" w:rsidR="004B7EEB" w:rsidRPr="00DD5D80" w:rsidRDefault="00BB3028" w:rsidP="00F678C8">
      <w:pPr>
        <w:pStyle w:val="BodyAccessibleTextMIRB"/>
      </w:pPr>
      <w:r w:rsidRPr="00DD5D80">
        <w:t xml:space="preserve">EFDIR : </w:t>
      </w:r>
      <w:proofErr w:type="spellStart"/>
      <w:r w:rsidRPr="00DD5D80">
        <w:t>Enhanced</w:t>
      </w:r>
      <w:proofErr w:type="spellEnd"/>
      <w:r w:rsidRPr="00DD5D80">
        <w:t xml:space="preserve"> Flow Direction</w:t>
      </w:r>
    </w:p>
    <w:p w14:paraId="758F1503" w14:textId="77777777" w:rsidR="004B7EEB" w:rsidRPr="00DD5D80" w:rsidRDefault="004B7EEB" w:rsidP="001E4022">
      <w:pPr>
        <w:pStyle w:val="BodyAccessibleTextMIRB"/>
        <w:jc w:val="both"/>
      </w:pPr>
      <w:r w:rsidRPr="00DD5D80">
        <w:t xml:space="preserve">EPSG : </w:t>
      </w:r>
      <w:proofErr w:type="spellStart"/>
      <w:r w:rsidRPr="00DD5D80">
        <w:t>European</w:t>
      </w:r>
      <w:proofErr w:type="spellEnd"/>
      <w:r w:rsidRPr="00DD5D80">
        <w:t xml:space="preserve"> Petroleum Survey Groups</w:t>
      </w:r>
    </w:p>
    <w:p w14:paraId="21928C7A" w14:textId="0757665D" w:rsidR="006C38D1" w:rsidRPr="00DD5D80" w:rsidRDefault="005E397D" w:rsidP="004B7EEB">
      <w:pPr>
        <w:pStyle w:val="BodyAccessibleTextMIRB"/>
      </w:pPr>
      <w:r w:rsidRPr="00DD5D80">
        <w:t>IGO : Information géospatiale de l’Ontario</w:t>
      </w:r>
    </w:p>
    <w:p w14:paraId="0D26023D" w14:textId="102CCBC9" w:rsidR="004B7EEB" w:rsidRPr="00DD5D80" w:rsidRDefault="004B7EEB" w:rsidP="004B7EEB">
      <w:pPr>
        <w:pStyle w:val="BodyAccessibleTextMIRB"/>
      </w:pPr>
      <w:r w:rsidRPr="00DD5D80">
        <w:t>SIG : système d’information géographique</w:t>
      </w:r>
    </w:p>
    <w:p w14:paraId="5BDC01B0" w14:textId="3CF5D27D" w:rsidR="00D8470B" w:rsidRPr="00DD5D80" w:rsidRDefault="00562CEC" w:rsidP="00562CEC">
      <w:pPr>
        <w:pStyle w:val="BodyAccessibleTextMIRB"/>
      </w:pPr>
      <w:r w:rsidRPr="00DD5D80">
        <w:t xml:space="preserve">IH : </w:t>
      </w:r>
      <w:r w:rsidR="00D76D20" w:rsidRPr="00DD5D80">
        <w:t>hydrologiques intégrées</w:t>
      </w:r>
    </w:p>
    <w:p w14:paraId="1066EADB" w14:textId="002A9019" w:rsidR="004B7EEB" w:rsidRPr="00DD5D80" w:rsidRDefault="00562CEC" w:rsidP="00562CEC">
      <w:pPr>
        <w:pStyle w:val="BodyAccessibleTextMIRB"/>
      </w:pPr>
      <w:r w:rsidRPr="00DD5D80">
        <w:t xml:space="preserve">MRN : </w:t>
      </w:r>
      <w:bookmarkStart w:id="48" w:name="_Hlk224232292"/>
      <w:r w:rsidRPr="00DD5D80">
        <w:t>ministère des Richesses naturelles de l’Ontario</w:t>
      </w:r>
      <w:r w:rsidR="00286EAA">
        <w:t xml:space="preserve"> </w:t>
      </w:r>
      <w:bookmarkEnd w:id="48"/>
      <w:r w:rsidR="00286EAA">
        <w:t>(MNR en anglais)</w:t>
      </w:r>
    </w:p>
    <w:p w14:paraId="574C8BFA" w14:textId="77777777" w:rsidR="004B7EEB" w:rsidRPr="00DD5D80" w:rsidRDefault="004B7EEB" w:rsidP="004B7EEB">
      <w:pPr>
        <w:pStyle w:val="BodyAccessibleTextMIRB"/>
      </w:pPr>
      <w:r w:rsidRPr="00DD5D80">
        <w:t>NAD83 : système de référence géodésique de l’Amérique du Nord (NAD), 1983</w:t>
      </w:r>
    </w:p>
    <w:p w14:paraId="2EA2ED68" w14:textId="1AC17ABB" w:rsidR="004B7EEB" w:rsidRPr="00DD5D80" w:rsidRDefault="004B7EEB" w:rsidP="004B7EEB">
      <w:pPr>
        <w:pStyle w:val="BodyAccessibleTextMIRB"/>
      </w:pPr>
      <w:r w:rsidRPr="00DD5D80">
        <w:t>OBM : programme de cartographie de base de l’Ontario</w:t>
      </w:r>
    </w:p>
    <w:p w14:paraId="3B7A84B9" w14:textId="46164BA5" w:rsidR="004B7EEB" w:rsidRPr="00DD5D80" w:rsidRDefault="00A06AB9" w:rsidP="004B7EEB">
      <w:pPr>
        <w:pStyle w:val="BodyAccessibleTextMIRB"/>
      </w:pPr>
      <w:r w:rsidRPr="00DD5D80">
        <w:t>OIBVO</w:t>
      </w:r>
      <w:r w:rsidRPr="00DD5D80">
        <w:rPr>
          <w:rStyle w:val="BodyAccessibleTextMIRBChar"/>
        </w:rPr>
        <w:t>: Outil d’information sur les bassins versants en Ontario</w:t>
      </w:r>
    </w:p>
    <w:p w14:paraId="66429428" w14:textId="69BB2B2E" w:rsidR="004B7EEB" w:rsidRPr="00DD5D80" w:rsidRDefault="00562CEC" w:rsidP="00562CEC">
      <w:pPr>
        <w:pStyle w:val="BodyAccessibleTextMIRB"/>
      </w:pPr>
      <w:r w:rsidRPr="00DD5D80">
        <w:t xml:space="preserve">OIH: Ontario Integrated </w:t>
      </w:r>
      <w:proofErr w:type="spellStart"/>
      <w:r w:rsidRPr="00DD5D80">
        <w:t>Hydrology</w:t>
      </w:r>
      <w:proofErr w:type="spellEnd"/>
      <w:r w:rsidR="00D76D20" w:rsidRPr="00DD5D80">
        <w:t xml:space="preserve"> (Données hydrologiques intégrées de l’Ontario)</w:t>
      </w:r>
    </w:p>
    <w:p w14:paraId="233AB267" w14:textId="6D406A9E" w:rsidR="004B7EEB" w:rsidRPr="00DD5D80" w:rsidRDefault="00562CEC" w:rsidP="00562CEC">
      <w:pPr>
        <w:pStyle w:val="BodyAccessibleTextMIRB"/>
      </w:pPr>
      <w:r w:rsidRPr="00DD5D80">
        <w:t>OHN: Ontario Hydro Network</w:t>
      </w:r>
      <w:r w:rsidR="00D76D20" w:rsidRPr="00DD5D80">
        <w:t xml:space="preserve"> (Réseau de données hydrographiques de l'Ontario - RDHO)</w:t>
      </w:r>
    </w:p>
    <w:p w14:paraId="4E83F905" w14:textId="4DD8C9E4" w:rsidR="00C96285" w:rsidRPr="00DD5D80" w:rsidRDefault="00286EAA" w:rsidP="00562CEC">
      <w:pPr>
        <w:pStyle w:val="BodyAccessibleTextMIRB"/>
      </w:pPr>
      <w:r>
        <w:t>MNE</w:t>
      </w:r>
      <w:r w:rsidR="008230DA" w:rsidRPr="00DD5D80">
        <w:t>P</w:t>
      </w:r>
      <w:r w:rsidR="00C96285" w:rsidRPr="00DD5D80">
        <w:t xml:space="preserve">: </w:t>
      </w:r>
      <w:r w:rsidR="008230DA" w:rsidRPr="00DD5D80">
        <w:t>Modèle altimétrique numérique provincial</w:t>
      </w:r>
    </w:p>
    <w:p w14:paraId="1DDAD42A" w14:textId="77777777" w:rsidR="004B7EEB" w:rsidRPr="00DD5D80" w:rsidRDefault="004B7EEB" w:rsidP="004B7EEB">
      <w:pPr>
        <w:pStyle w:val="BodyAccessibleTextMIRB"/>
        <w:sectPr w:rsidR="004B7EEB" w:rsidRPr="00DD5D80" w:rsidSect="005C3743">
          <w:pgSz w:w="12240" w:h="15840"/>
          <w:pgMar w:top="1440" w:right="1440" w:bottom="1440" w:left="1440" w:header="706" w:footer="706" w:gutter="0"/>
          <w:cols w:space="708"/>
          <w:docGrid w:linePitch="360"/>
        </w:sectPr>
      </w:pPr>
      <w:r w:rsidRPr="00DD5D80">
        <w:t>PROGIRE : Projet de gestion de l’information sur les ressources en eau</w:t>
      </w:r>
    </w:p>
    <w:p w14:paraId="6F0A1251" w14:textId="19DAA3FC" w:rsidR="004B7EEB" w:rsidRPr="00DD5D80" w:rsidRDefault="00191AE7" w:rsidP="004B7EEB">
      <w:pPr>
        <w:pStyle w:val="Heading1MIRBTopofPage"/>
        <w:numPr>
          <w:ilvl w:val="0"/>
          <w:numId w:val="38"/>
        </w:numPr>
      </w:pPr>
      <w:bookmarkStart w:id="49" w:name="_Toc413676347"/>
      <w:bookmarkStart w:id="50" w:name="_Toc110428289"/>
      <w:bookmarkStart w:id="51" w:name="_Toc224574731"/>
      <w:r w:rsidRPr="00DD5D80">
        <w:lastRenderedPageBreak/>
        <w:t xml:space="preserve">Ontario Integrated </w:t>
      </w:r>
      <w:proofErr w:type="spellStart"/>
      <w:r w:rsidRPr="00DD5D80">
        <w:t>Hydrology</w:t>
      </w:r>
      <w:proofErr w:type="spellEnd"/>
      <w:r w:rsidRPr="00DD5D80">
        <w:t xml:space="preserve"> </w:t>
      </w:r>
      <w:r w:rsidR="00953F25" w:rsidRPr="00DD5D80">
        <w:t xml:space="preserve">(Données hydrologiques intégrées de l’Ontario) </w:t>
      </w:r>
      <w:r w:rsidRPr="00DD5D80">
        <w:t>– Une vue d’ensemble</w:t>
      </w:r>
      <w:bookmarkEnd w:id="49"/>
      <w:bookmarkEnd w:id="50"/>
      <w:bookmarkEnd w:id="51"/>
    </w:p>
    <w:p w14:paraId="706D9D11" w14:textId="6A76E231" w:rsidR="004B7EEB" w:rsidRPr="00DD5D80" w:rsidRDefault="004B7EEB" w:rsidP="004B7EEB">
      <w:pPr>
        <w:pStyle w:val="Heading2MIRB"/>
        <w:numPr>
          <w:ilvl w:val="1"/>
          <w:numId w:val="38"/>
        </w:numPr>
        <w:ind w:left="360" w:hanging="360"/>
      </w:pPr>
      <w:bookmarkStart w:id="52" w:name="_Toc413676348"/>
      <w:bookmarkStart w:id="53" w:name="_Toc110428290"/>
      <w:bookmarkStart w:id="54" w:name="_Toc224574732"/>
      <w:r w:rsidRPr="00DD5D80">
        <w:t xml:space="preserve">Qu’est-ce que Ontario Integrated </w:t>
      </w:r>
      <w:proofErr w:type="spellStart"/>
      <w:r w:rsidRPr="00DD5D80">
        <w:t>Hydrology</w:t>
      </w:r>
      <w:proofErr w:type="spellEnd"/>
      <w:r w:rsidRPr="00DD5D80">
        <w:t>?</w:t>
      </w:r>
      <w:bookmarkEnd w:id="52"/>
      <w:bookmarkEnd w:id="53"/>
      <w:bookmarkEnd w:id="54"/>
    </w:p>
    <w:p w14:paraId="382F87E4" w14:textId="19734B07" w:rsidR="004B7EEB" w:rsidRPr="00DD5D80" w:rsidRDefault="007770A1" w:rsidP="00562CEC">
      <w:pPr>
        <w:pStyle w:val="BodyAccessibleTextMIRB"/>
      </w:pPr>
      <w:r w:rsidRPr="00DD5D80">
        <w:t xml:space="preserve">Ontario Integrated </w:t>
      </w:r>
      <w:proofErr w:type="spellStart"/>
      <w:r w:rsidRPr="00DD5D80">
        <w:t>Hydrology</w:t>
      </w:r>
      <w:proofErr w:type="spellEnd"/>
      <w:r w:rsidRPr="00DD5D80">
        <w:t xml:space="preserve"> (</w:t>
      </w:r>
      <w:r w:rsidR="00562CEC" w:rsidRPr="00DD5D80">
        <w:t>OIH</w:t>
      </w:r>
      <w:r w:rsidRPr="00DD5D80">
        <w:t>)</w:t>
      </w:r>
      <w:r w:rsidR="00562CEC" w:rsidRPr="00DD5D80">
        <w:t xml:space="preserve"> est une collection de caractéristiques d’élévation et d’eau cartographiées qui sont utilisées en combinaison pour générer des bassins versants et pour soutenir les applications hydrologiques. Des outils et des méthodes propres aux SIG et à la télédétection ont été élaborés pour représenter le débit de l’eau dans un espace tridimensionnel à l’aide de modèles altimétriques numériques (</w:t>
      </w:r>
      <w:r w:rsidR="00286EAA">
        <w:t>MNE</w:t>
      </w:r>
      <w:r w:rsidR="00562CEC" w:rsidRPr="00DD5D80">
        <w:t xml:space="preserve">) et d’algorithmes de </w:t>
      </w:r>
      <w:r w:rsidR="00562CEC" w:rsidRPr="00DD5D80">
        <w:rPr>
          <w:rStyle w:val="BodyAccessibleTextMIRBChar"/>
        </w:rPr>
        <w:t>routage de débit (</w:t>
      </w:r>
      <w:proofErr w:type="spellStart"/>
      <w:r w:rsidR="00562CEC" w:rsidRPr="00DD5D80">
        <w:rPr>
          <w:rStyle w:val="BodyAccessibleTextMIRBChar"/>
        </w:rPr>
        <w:t>Jenson</w:t>
      </w:r>
      <w:proofErr w:type="spellEnd"/>
      <w:r w:rsidR="00562CEC" w:rsidRPr="00DD5D80">
        <w:rPr>
          <w:rStyle w:val="BodyAccessibleTextMIRBChar"/>
        </w:rPr>
        <w:t xml:space="preserve"> et Domingue, 1988; </w:t>
      </w:r>
      <w:proofErr w:type="spellStart"/>
      <w:r w:rsidR="00562CEC" w:rsidRPr="00DD5D80">
        <w:rPr>
          <w:rStyle w:val="BodyAccessibleTextMIRBChar"/>
        </w:rPr>
        <w:t>Maidment</w:t>
      </w:r>
      <w:proofErr w:type="spellEnd"/>
      <w:r w:rsidR="00562CEC" w:rsidRPr="00DD5D80">
        <w:rPr>
          <w:rStyle w:val="BodyAccessibleTextMIRBChar"/>
        </w:rPr>
        <w:t>, 2002). Des progrès ont également été réalisés</w:t>
      </w:r>
      <w:r w:rsidR="00562CEC" w:rsidRPr="00DD5D80">
        <w:t xml:space="preserve"> dans les méthodes utilisées pour créer des ensembles de données hydrologiques intégrées. Ces méthodes garantissent que les données altimétriques tridimensionnelles sont conformes aux masses d’eau et aux cours d’eau cartographiés, et que les systèmes d’eau s’écoulent </w:t>
      </w:r>
      <w:r w:rsidR="00562CEC" w:rsidRPr="00DD5D80">
        <w:rPr>
          <w:rStyle w:val="BodyAccessibleTextMIRBChar"/>
        </w:rPr>
        <w:t xml:space="preserve">dans la direction de l’aval (Kenny et Matthews, 2005). Un certain nombre d’outils SIG ont également été élaborés au cours de la dernière décennie, tels </w:t>
      </w:r>
      <w:proofErr w:type="gramStart"/>
      <w:r w:rsidR="00562CEC" w:rsidRPr="00DD5D80">
        <w:rPr>
          <w:rStyle w:val="BodyAccessibleTextMIRBChar"/>
        </w:rPr>
        <w:t>que Arc Hydro</w:t>
      </w:r>
      <w:proofErr w:type="gramEnd"/>
      <w:r w:rsidR="00562CEC" w:rsidRPr="00DD5D80">
        <w:rPr>
          <w:rStyle w:val="BodyAccessibleTextMIRBChar"/>
        </w:rPr>
        <w:t xml:space="preserve"> (Esri, 2012), qui exploitent les renseignements hydrologiques intégrés</w:t>
      </w:r>
      <w:r w:rsidR="00562CEC" w:rsidRPr="00DD5D80">
        <w:t xml:space="preserve"> pour une analyse plus approfondie.</w:t>
      </w:r>
    </w:p>
    <w:p w14:paraId="127D1344" w14:textId="6C68536F" w:rsidR="004B7EEB" w:rsidRPr="00DD5D80" w:rsidRDefault="004B7EEB" w:rsidP="004B7EEB">
      <w:pPr>
        <w:pStyle w:val="BodyAccessibleTextMIRB"/>
      </w:pPr>
      <w:r w:rsidRPr="00DD5D80">
        <w:t xml:space="preserve">Une série d’ensembles de données, connus collectivement sous le nom de Ontario Integrated </w:t>
      </w:r>
      <w:proofErr w:type="spellStart"/>
      <w:r w:rsidRPr="00DD5D80">
        <w:t>Hydrology</w:t>
      </w:r>
      <w:proofErr w:type="spellEnd"/>
      <w:r w:rsidRPr="00DD5D80">
        <w:t>, peut être utilisée en combinaison pour des applications hydrologiques à l’échelle de la province, comme la génération de bassins versants et la modélisation hydrologique. Ces données offrent les avantages suivants :</w:t>
      </w:r>
    </w:p>
    <w:p w14:paraId="6358DE95" w14:textId="09AA8665" w:rsidR="004B7EEB" w:rsidRPr="00DD5D80" w:rsidRDefault="004B7EEB" w:rsidP="004B7EEB">
      <w:pPr>
        <w:pStyle w:val="BulletsMIRB"/>
        <w:numPr>
          <w:ilvl w:val="0"/>
          <w:numId w:val="26"/>
        </w:numPr>
        <w:tabs>
          <w:tab w:val="clear" w:pos="720"/>
        </w:tabs>
      </w:pPr>
      <w:r w:rsidRPr="00DD5D80">
        <w:t xml:space="preserve">Tous les ensembles de données essentiels sur l’eau nécessaires aux applications hydrologiques à l’échelle provinciale (p. ex. réseau de cours d’eau, </w:t>
      </w:r>
      <w:r w:rsidR="00286EAA">
        <w:t>MNE</w:t>
      </w:r>
      <w:r w:rsidRPr="00DD5D80">
        <w:t>, grille de direction du débit) sont accessibles dans un seul ensemble de données.</w:t>
      </w:r>
    </w:p>
    <w:p w14:paraId="635FF3E3" w14:textId="1B680C92" w:rsidR="004B7EEB" w:rsidRPr="00DD5D80" w:rsidRDefault="004B7EEB" w:rsidP="004B7EEB">
      <w:pPr>
        <w:pStyle w:val="BulletsMIRB"/>
        <w:numPr>
          <w:ilvl w:val="0"/>
          <w:numId w:val="26"/>
        </w:numPr>
        <w:tabs>
          <w:tab w:val="clear" w:pos="720"/>
        </w:tabs>
      </w:pPr>
      <w:r w:rsidRPr="00DD5D80">
        <w:t xml:space="preserve">En intégrant les données dans une série d’ensembles de données communs, les données peuvent être plus facilement utilisées et référencées dans les logiciels SIG ainsi que dans d’autres outils hydrologiques, tels </w:t>
      </w:r>
      <w:proofErr w:type="gramStart"/>
      <w:r w:rsidRPr="00DD5D80">
        <w:t>que Arc Hydro</w:t>
      </w:r>
      <w:proofErr w:type="gramEnd"/>
      <w:r w:rsidRPr="00DD5D80">
        <w:t xml:space="preserve"> et </w:t>
      </w:r>
      <w:r w:rsidR="00A06AB9" w:rsidRPr="00DD5D80">
        <w:t>L’Outil d’information sur les bassins versants en Ontario</w:t>
      </w:r>
      <w:r w:rsidRPr="00DD5D80">
        <w:t xml:space="preserve"> (</w:t>
      </w:r>
      <w:r w:rsidR="00A06AB9" w:rsidRPr="00DD5D80">
        <w:t>OIBVO</w:t>
      </w:r>
      <w:r w:rsidRPr="00DD5D80">
        <w:t>).</w:t>
      </w:r>
    </w:p>
    <w:p w14:paraId="02386828" w14:textId="77777777" w:rsidR="00042941" w:rsidRPr="00DD5D80" w:rsidRDefault="004B7EEB" w:rsidP="004B7EEB">
      <w:pPr>
        <w:pStyle w:val="BulletsMIRB"/>
        <w:numPr>
          <w:ilvl w:val="0"/>
          <w:numId w:val="26"/>
        </w:numPr>
        <w:tabs>
          <w:tab w:val="clear" w:pos="720"/>
        </w:tabs>
      </w:pPr>
      <w:r w:rsidRPr="00DD5D80">
        <w:lastRenderedPageBreak/>
        <w:t xml:space="preserve">Les ensembles de données fournissent une couverture homogène dans toute la province en utilisant une projection cartographique commune et une résolution de grille matricielle cohérente de 30 mètres. Les précédents ensembles de données régionales n’ont pas permis d’analyser l’extrême nord de l’Ontario, qui est désormais inclus. </w:t>
      </w:r>
    </w:p>
    <w:p w14:paraId="731C2BAC" w14:textId="3459842E" w:rsidR="004B7EEB" w:rsidRPr="00DD5D80" w:rsidRDefault="00042941" w:rsidP="004B7EEB">
      <w:pPr>
        <w:pStyle w:val="BulletsMIRB"/>
        <w:numPr>
          <w:ilvl w:val="0"/>
          <w:numId w:val="26"/>
        </w:numPr>
        <w:tabs>
          <w:tab w:val="clear" w:pos="720"/>
        </w:tabs>
      </w:pPr>
      <w:r w:rsidRPr="00DD5D80">
        <w:t>Des bassins versants complets peuvent être générés pour n’importe quel endroit de la province, y compris pour les régions voisines qui se déversent dans l’Ontario.</w:t>
      </w:r>
    </w:p>
    <w:p w14:paraId="770B95E5" w14:textId="6B43903C" w:rsidR="004B7EEB" w:rsidRPr="00DD5D80" w:rsidRDefault="004B7EEB" w:rsidP="004B7EEB">
      <w:pPr>
        <w:pStyle w:val="Heading2MIRB"/>
        <w:numPr>
          <w:ilvl w:val="1"/>
          <w:numId w:val="38"/>
        </w:numPr>
        <w:ind w:left="360" w:hanging="360"/>
      </w:pPr>
      <w:bookmarkStart w:id="55" w:name="_Toc413676349"/>
      <w:bookmarkStart w:id="56" w:name="_Toc110428291"/>
      <w:bookmarkStart w:id="57" w:name="_Toc224574733"/>
      <w:r w:rsidRPr="00DD5D80">
        <w:t xml:space="preserve">Pourquoi les données Ontario Integrated </w:t>
      </w:r>
      <w:proofErr w:type="spellStart"/>
      <w:r w:rsidRPr="00DD5D80">
        <w:t>Hydrology</w:t>
      </w:r>
      <w:proofErr w:type="spellEnd"/>
      <w:r w:rsidRPr="00DD5D80">
        <w:t xml:space="preserve"> sont-elles produites?</w:t>
      </w:r>
      <w:bookmarkEnd w:id="55"/>
      <w:bookmarkEnd w:id="56"/>
      <w:bookmarkEnd w:id="57"/>
    </w:p>
    <w:p w14:paraId="1282673C" w14:textId="7634C228" w:rsidR="004B7EEB" w:rsidRPr="00DD5D80" w:rsidRDefault="00562CEC" w:rsidP="00562CEC">
      <w:pPr>
        <w:pStyle w:val="BodyAccessibleTextMIRB"/>
      </w:pPr>
      <w:r w:rsidRPr="00DD5D80">
        <w:t>OIH permet de répondre à un certain nombre d’exigences législatives, réglementaires et opérationnelles dans la province de l’Ontario. Voici quelques exemples de ces exigences :</w:t>
      </w:r>
    </w:p>
    <w:p w14:paraId="2FBF11C9" w14:textId="77777777" w:rsidR="004B7EEB" w:rsidRPr="00DD5D80" w:rsidRDefault="004B7EEB" w:rsidP="004B7EEB">
      <w:pPr>
        <w:pStyle w:val="BulletsMIRB"/>
        <w:numPr>
          <w:ilvl w:val="0"/>
          <w:numId w:val="26"/>
        </w:numPr>
        <w:tabs>
          <w:tab w:val="clear" w:pos="720"/>
        </w:tabs>
      </w:pPr>
      <w:proofErr w:type="gramStart"/>
      <w:r w:rsidRPr="00DD5D80">
        <w:t>limites</w:t>
      </w:r>
      <w:proofErr w:type="gramEnd"/>
      <w:r w:rsidRPr="00DD5D80">
        <w:t xml:space="preserve"> réglementaires des bassins versants</w:t>
      </w:r>
    </w:p>
    <w:p w14:paraId="501A0D35" w14:textId="77777777" w:rsidR="004B7EEB" w:rsidRPr="00DD5D80" w:rsidRDefault="004B7EEB" w:rsidP="004B7EEB">
      <w:pPr>
        <w:pStyle w:val="BulletsMIRB"/>
        <w:numPr>
          <w:ilvl w:val="0"/>
          <w:numId w:val="26"/>
        </w:numPr>
        <w:tabs>
          <w:tab w:val="clear" w:pos="720"/>
        </w:tabs>
      </w:pPr>
      <w:proofErr w:type="gramStart"/>
      <w:r w:rsidRPr="00DD5D80">
        <w:t>limites</w:t>
      </w:r>
      <w:proofErr w:type="gramEnd"/>
      <w:r w:rsidRPr="00DD5D80">
        <w:t xml:space="preserve"> de planification de l’aménagement du territoire</w:t>
      </w:r>
    </w:p>
    <w:p w14:paraId="12798525" w14:textId="77777777" w:rsidR="004B7EEB" w:rsidRPr="00DD5D80" w:rsidRDefault="004B7EEB" w:rsidP="004B7EEB">
      <w:pPr>
        <w:pStyle w:val="BulletsMIRB"/>
        <w:numPr>
          <w:ilvl w:val="0"/>
          <w:numId w:val="26"/>
        </w:numPr>
        <w:tabs>
          <w:tab w:val="clear" w:pos="720"/>
        </w:tabs>
      </w:pPr>
      <w:proofErr w:type="gramStart"/>
      <w:r w:rsidRPr="00DD5D80">
        <w:t>caractéristiques</w:t>
      </w:r>
      <w:proofErr w:type="gramEnd"/>
      <w:r w:rsidRPr="00DD5D80">
        <w:t xml:space="preserve"> des bassins versants pour la gestion des situations d’urgence</w:t>
      </w:r>
    </w:p>
    <w:p w14:paraId="5AF59C94" w14:textId="1365BCD4" w:rsidR="004B7EEB" w:rsidRPr="00DD5D80" w:rsidRDefault="004B7EEB" w:rsidP="004B7EEB">
      <w:pPr>
        <w:pStyle w:val="BulletsMIRB"/>
        <w:numPr>
          <w:ilvl w:val="0"/>
          <w:numId w:val="26"/>
        </w:numPr>
        <w:tabs>
          <w:tab w:val="clear" w:pos="720"/>
        </w:tabs>
      </w:pPr>
      <w:proofErr w:type="gramStart"/>
      <w:r w:rsidRPr="00DD5D80">
        <w:t>soutien</w:t>
      </w:r>
      <w:proofErr w:type="gramEnd"/>
      <w:r w:rsidRPr="00DD5D80">
        <w:t xml:space="preserve"> pour les outils hydrologiques tels que </w:t>
      </w:r>
      <w:r w:rsidR="00A06AB9" w:rsidRPr="00DD5D80">
        <w:t>OIBVO</w:t>
      </w:r>
    </w:p>
    <w:p w14:paraId="1B84C630" w14:textId="71EBE96B" w:rsidR="004B7EEB" w:rsidRPr="00DD5D80" w:rsidRDefault="004B7EEB" w:rsidP="004B7EEB">
      <w:pPr>
        <w:pStyle w:val="BulletsMIRB"/>
        <w:numPr>
          <w:ilvl w:val="0"/>
          <w:numId w:val="26"/>
        </w:numPr>
        <w:tabs>
          <w:tab w:val="clear" w:pos="720"/>
        </w:tabs>
      </w:pPr>
      <w:proofErr w:type="gramStart"/>
      <w:r w:rsidRPr="00DD5D80">
        <w:t>prise</w:t>
      </w:r>
      <w:proofErr w:type="gramEnd"/>
      <w:r w:rsidRPr="00DD5D80">
        <w:t xml:space="preserve"> en charge des classes de données sur les bassins versants provinciaux dans </w:t>
      </w:r>
      <w:proofErr w:type="spellStart"/>
      <w:r w:rsidRPr="00DD5D80">
        <w:t>Geospatial</w:t>
      </w:r>
      <w:proofErr w:type="spellEnd"/>
      <w:r w:rsidRPr="00DD5D80">
        <w:t xml:space="preserve"> Ontario (GEO)</w:t>
      </w:r>
    </w:p>
    <w:p w14:paraId="4FB3F2E8" w14:textId="77777777" w:rsidR="004B7EEB" w:rsidRPr="00DD5D80" w:rsidRDefault="004B7EEB" w:rsidP="004B7EEB">
      <w:pPr>
        <w:pStyle w:val="BulletsMIRB"/>
        <w:numPr>
          <w:ilvl w:val="0"/>
          <w:numId w:val="26"/>
        </w:numPr>
        <w:tabs>
          <w:tab w:val="clear" w:pos="720"/>
        </w:tabs>
      </w:pPr>
      <w:proofErr w:type="gramStart"/>
      <w:r w:rsidRPr="00DD5D80">
        <w:t>modélisation</w:t>
      </w:r>
      <w:proofErr w:type="gramEnd"/>
      <w:r w:rsidRPr="00DD5D80">
        <w:t xml:space="preserve"> des nutriments</w:t>
      </w:r>
    </w:p>
    <w:p w14:paraId="457A9575" w14:textId="77777777" w:rsidR="004B7EEB" w:rsidRPr="00DD5D80" w:rsidRDefault="004B7EEB" w:rsidP="004B7EEB">
      <w:pPr>
        <w:pStyle w:val="BulletsMIRB"/>
        <w:numPr>
          <w:ilvl w:val="0"/>
          <w:numId w:val="26"/>
        </w:numPr>
        <w:tabs>
          <w:tab w:val="clear" w:pos="720"/>
        </w:tabs>
      </w:pPr>
      <w:proofErr w:type="gramStart"/>
      <w:r w:rsidRPr="00DD5D80">
        <w:t>planification</w:t>
      </w:r>
      <w:proofErr w:type="gramEnd"/>
      <w:r w:rsidRPr="00DD5D80">
        <w:t xml:space="preserve"> de la gestion forestière</w:t>
      </w:r>
    </w:p>
    <w:p w14:paraId="0AC487EB" w14:textId="77777777" w:rsidR="004B7EEB" w:rsidRPr="00DD5D80" w:rsidRDefault="004B7EEB" w:rsidP="004B7EEB">
      <w:pPr>
        <w:pStyle w:val="BulletsMIRB"/>
        <w:numPr>
          <w:ilvl w:val="0"/>
          <w:numId w:val="26"/>
        </w:numPr>
        <w:tabs>
          <w:tab w:val="clear" w:pos="720"/>
        </w:tabs>
      </w:pPr>
      <w:proofErr w:type="gramStart"/>
      <w:r w:rsidRPr="00DD5D80">
        <w:t>études</w:t>
      </w:r>
      <w:proofErr w:type="gramEnd"/>
      <w:r w:rsidRPr="00DD5D80">
        <w:t xml:space="preserve"> sur les mines et les agrégats</w:t>
      </w:r>
    </w:p>
    <w:p w14:paraId="309EF0C1" w14:textId="77777777" w:rsidR="004B7EEB" w:rsidRPr="00DD5D80" w:rsidRDefault="004B7EEB" w:rsidP="004B7EEB">
      <w:pPr>
        <w:pStyle w:val="BulletsMIRB"/>
        <w:numPr>
          <w:ilvl w:val="0"/>
          <w:numId w:val="26"/>
        </w:numPr>
        <w:tabs>
          <w:tab w:val="clear" w:pos="720"/>
        </w:tabs>
      </w:pPr>
      <w:proofErr w:type="gramStart"/>
      <w:r w:rsidRPr="00DD5D80">
        <w:t>classification</w:t>
      </w:r>
      <w:proofErr w:type="gramEnd"/>
      <w:r w:rsidRPr="00DD5D80">
        <w:t xml:space="preserve"> et analyse des écosystèmes aquatiques</w:t>
      </w:r>
    </w:p>
    <w:p w14:paraId="5C86E04C" w14:textId="77777777" w:rsidR="004B7EEB" w:rsidRPr="00DD5D80" w:rsidRDefault="004B7EEB" w:rsidP="004B7EEB">
      <w:pPr>
        <w:pStyle w:val="BulletsMIRB"/>
        <w:numPr>
          <w:ilvl w:val="0"/>
          <w:numId w:val="26"/>
        </w:numPr>
        <w:tabs>
          <w:tab w:val="clear" w:pos="720"/>
        </w:tabs>
      </w:pPr>
      <w:proofErr w:type="gramStart"/>
      <w:r w:rsidRPr="00DD5D80">
        <w:t>évaluation</w:t>
      </w:r>
      <w:proofErr w:type="gramEnd"/>
      <w:r w:rsidRPr="00DD5D80">
        <w:t xml:space="preserve"> du potentiel des énergies renouvelables</w:t>
      </w:r>
    </w:p>
    <w:p w14:paraId="3D57A8B0" w14:textId="77777777" w:rsidR="004B7EEB" w:rsidRPr="00DD5D80" w:rsidRDefault="004B7EEB" w:rsidP="004B7EEB">
      <w:pPr>
        <w:pStyle w:val="BulletsMIRB"/>
        <w:numPr>
          <w:ilvl w:val="0"/>
          <w:numId w:val="26"/>
        </w:numPr>
        <w:tabs>
          <w:tab w:val="clear" w:pos="720"/>
        </w:tabs>
      </w:pPr>
      <w:proofErr w:type="gramStart"/>
      <w:r w:rsidRPr="00DD5D80">
        <w:t>cartographie</w:t>
      </w:r>
      <w:proofErr w:type="gramEnd"/>
      <w:r w:rsidRPr="00DD5D80">
        <w:t xml:space="preserve"> de la couverture terrestre</w:t>
      </w:r>
    </w:p>
    <w:p w14:paraId="66EF430C" w14:textId="3E6DAF82" w:rsidR="004B7EEB" w:rsidRPr="00DD5D80" w:rsidRDefault="004B7EEB" w:rsidP="004B7EEB">
      <w:pPr>
        <w:pStyle w:val="Heading2MIRB"/>
        <w:numPr>
          <w:ilvl w:val="1"/>
          <w:numId w:val="38"/>
        </w:numPr>
        <w:ind w:left="360" w:hanging="360"/>
      </w:pPr>
      <w:bookmarkStart w:id="58" w:name="_Toc413676350"/>
      <w:bookmarkStart w:id="59" w:name="_Toc110428292"/>
      <w:bookmarkStart w:id="60" w:name="_Toc224574734"/>
      <w:r w:rsidRPr="00DD5D80">
        <w:lastRenderedPageBreak/>
        <w:t xml:space="preserve">Qu’est-ce qui est inclus dans l’ensemble des données de Ontario Integrated </w:t>
      </w:r>
      <w:proofErr w:type="spellStart"/>
      <w:r w:rsidRPr="00DD5D80">
        <w:t>Hydrology</w:t>
      </w:r>
      <w:bookmarkEnd w:id="58"/>
      <w:proofErr w:type="spellEnd"/>
      <w:r w:rsidRPr="00DD5D80">
        <w:t>?</w:t>
      </w:r>
      <w:bookmarkEnd w:id="59"/>
      <w:bookmarkEnd w:id="60"/>
    </w:p>
    <w:p w14:paraId="03EC1EC5" w14:textId="0D6324AC" w:rsidR="004B7EEB" w:rsidRPr="00DD5D80" w:rsidRDefault="004B7EEB" w:rsidP="00F678C8">
      <w:pPr>
        <w:pStyle w:val="BodyAccessibleTextMIRB"/>
      </w:pPr>
      <w:r w:rsidRPr="00DD5D80">
        <w:t>Cinq ensembles de données clés sont représentés dans chaque ensemble de données : i) une copie horodatée du réseau de cours d’eau (</w:t>
      </w:r>
      <w:proofErr w:type="spellStart"/>
      <w:r w:rsidRPr="00DD5D80">
        <w:t>Enhanced</w:t>
      </w:r>
      <w:proofErr w:type="spellEnd"/>
      <w:r w:rsidRPr="00DD5D80">
        <w:t xml:space="preserve"> </w:t>
      </w:r>
      <w:proofErr w:type="spellStart"/>
      <w:r w:rsidRPr="00DD5D80">
        <w:t>Watercourse</w:t>
      </w:r>
      <w:proofErr w:type="spellEnd"/>
      <w:r w:rsidRPr="00DD5D80">
        <w:t xml:space="preserve">), ii) une copie horodatée des plans d’eau (Integrated </w:t>
      </w:r>
      <w:proofErr w:type="spellStart"/>
      <w:r w:rsidRPr="00DD5D80">
        <w:t>Waterbody</w:t>
      </w:r>
      <w:proofErr w:type="spellEnd"/>
      <w:r w:rsidRPr="00DD5D80">
        <w:t xml:space="preserve">), iii) un </w:t>
      </w:r>
      <w:r w:rsidR="00286EAA">
        <w:t>MNE</w:t>
      </w:r>
      <w:r w:rsidRPr="00DD5D80">
        <w:t xml:space="preserve"> conditionné sur le plan hydrologique (</w:t>
      </w:r>
      <w:proofErr w:type="spellStart"/>
      <w:r w:rsidRPr="00DD5D80">
        <w:t>Enforced</w:t>
      </w:r>
      <w:proofErr w:type="spellEnd"/>
      <w:r w:rsidRPr="00DD5D80">
        <w:t xml:space="preserve"> DEM), iv) une grille de direction du débit (</w:t>
      </w:r>
      <w:proofErr w:type="spellStart"/>
      <w:r w:rsidRPr="00DD5D80">
        <w:t>Enhanced</w:t>
      </w:r>
      <w:proofErr w:type="spellEnd"/>
      <w:r w:rsidRPr="00DD5D80">
        <w:t xml:space="preserve"> Flow Direction ou EFDIR), et v) une représentation matricielle du réseau de cours d’eau (Stream </w:t>
      </w:r>
      <w:proofErr w:type="spellStart"/>
      <w:r w:rsidRPr="00DD5D80">
        <w:t>Grid</w:t>
      </w:r>
      <w:proofErr w:type="spellEnd"/>
      <w:r w:rsidRPr="00DD5D80">
        <w:t xml:space="preserve">). Ces ensembles de données permettent à l’utilisateur d’effectuer des analyses des eaux de surface, y compris des analyses de bassins versants ou de sous-bassins versants, jusqu’au niveau du bassin versant secondaire dans l’ensemble de l’Ontario. L’étendue et la structure des données sont expliquées en détail dans la section </w:t>
      </w:r>
      <w:r w:rsidRPr="00DD5D80">
        <w:fldChar w:fldCharType="begin"/>
      </w:r>
      <w:r w:rsidRPr="00DD5D80">
        <w:instrText xml:space="preserve"> REF _Ref449015919 \r \h </w:instrText>
      </w:r>
      <w:r w:rsidR="001E4022" w:rsidRPr="00DD5D80">
        <w:instrText xml:space="preserve"> \* MERGEFORMAT </w:instrText>
      </w:r>
      <w:r w:rsidRPr="00DD5D80">
        <w:fldChar w:fldCharType="separate"/>
      </w:r>
      <w:r w:rsidR="00761119" w:rsidRPr="00DD5D80">
        <w:t>2</w:t>
      </w:r>
      <w:r w:rsidRPr="00DD5D80">
        <w:fldChar w:fldCharType="end"/>
      </w:r>
      <w:r w:rsidRPr="00DD5D80">
        <w:t>.  Tous ces ensembles de données seront décrits plus en détail dans les sections suivantes.</w:t>
      </w:r>
    </w:p>
    <w:p w14:paraId="14652544" w14:textId="393954C0" w:rsidR="004B7EEB" w:rsidRPr="00DD5D80" w:rsidRDefault="004B7EEB" w:rsidP="00562CEC">
      <w:pPr>
        <w:pStyle w:val="BodyAccessibleTextMIRB"/>
      </w:pPr>
      <w:r w:rsidRPr="00DD5D80">
        <w:t xml:space="preserve">Les ensembles de données OIH sont créés et distribués comme des ensembles de données statiques en raison des dépendances </w:t>
      </w:r>
      <w:proofErr w:type="spellStart"/>
      <w:r w:rsidRPr="00DD5D80">
        <w:t>intercouches</w:t>
      </w:r>
      <w:proofErr w:type="spellEnd"/>
      <w:r w:rsidRPr="00DD5D80">
        <w:t xml:space="preserve"> entre les produits de données vectorielles et matricielles. À cet égard, l’ensemble de données est un produit « horodaté » et doit être reconnu comme étant distinct des autres ensembles de données de base maintenus dynamiquement disponibles auprès de GEO, tels que les classes de données sur les cours d’eau du Réseau de données hydrographiques de l’Ontario (OHN) ou sur les plans d’eau du OHN.</w:t>
      </w:r>
    </w:p>
    <w:p w14:paraId="07534FF0" w14:textId="4F875F53" w:rsidR="004B7EEB" w:rsidRPr="00DD5D80" w:rsidRDefault="004B7EEB" w:rsidP="004B7EEB">
      <w:pPr>
        <w:pStyle w:val="Heading2MIRB"/>
        <w:numPr>
          <w:ilvl w:val="1"/>
          <w:numId w:val="38"/>
        </w:numPr>
        <w:ind w:left="360" w:hanging="360"/>
      </w:pPr>
      <w:bookmarkStart w:id="61" w:name="_Toc413676351"/>
      <w:bookmarkStart w:id="62" w:name="_Toc110428293"/>
      <w:bookmarkStart w:id="63" w:name="_Toc224574735"/>
      <w:r w:rsidRPr="00DD5D80">
        <w:lastRenderedPageBreak/>
        <w:t xml:space="preserve">Comment les données de Ontario Integrated </w:t>
      </w:r>
      <w:proofErr w:type="spellStart"/>
      <w:r w:rsidRPr="00DD5D80">
        <w:t>Hydrology</w:t>
      </w:r>
      <w:proofErr w:type="spellEnd"/>
      <w:r w:rsidRPr="00DD5D80">
        <w:t xml:space="preserve"> sont-elles créées?</w:t>
      </w:r>
      <w:bookmarkEnd w:id="61"/>
      <w:bookmarkEnd w:id="62"/>
      <w:bookmarkEnd w:id="63"/>
    </w:p>
    <w:p w14:paraId="222E6070" w14:textId="1EFCFD5F" w:rsidR="004B7EEB" w:rsidRPr="00DD5D80" w:rsidRDefault="004B7EEB" w:rsidP="00562CEC">
      <w:pPr>
        <w:pStyle w:val="BodyAccessibleTextMIRB"/>
      </w:pPr>
      <w:r w:rsidRPr="00DD5D80">
        <w:t xml:space="preserve">L’hydrologie est une composante fondamentale du paysage et est directement influencée par le terrain environnant et la façon dont l’eau s’accumule et se déplace vers le bas de la pente et en aval. Par conséquent, les cours d’eau et les lacs ne peuvent pas être considérés indépendamment des produits relatifs à l’élévation et à la direction du débit, car il existe une relation forte et étroitement « intégrée » entre eux. La </w:t>
      </w:r>
      <w:r w:rsidRPr="00DD5D80">
        <w:fldChar w:fldCharType="begin"/>
      </w:r>
      <w:r w:rsidRPr="00DD5D80">
        <w:instrText xml:space="preserve"> REF _Ref414522100 \h  \* MERGEFORMAT </w:instrText>
      </w:r>
      <w:r w:rsidRPr="00DD5D80">
        <w:fldChar w:fldCharType="separate"/>
      </w:r>
      <w:r w:rsidR="00761119" w:rsidRPr="00DD5D80">
        <w:t>Figure 1</w:t>
      </w:r>
      <w:r w:rsidRPr="00DD5D80">
        <w:fldChar w:fldCharType="end"/>
      </w:r>
      <w:r w:rsidRPr="00DD5D80">
        <w:t xml:space="preserve"> fournit une illustration de certaines des dépendances inter-couches impliquées dans la création des ensembles de données OIH et d’autres ensembles de données provisoires élaborés dans le cadre du processus de production. Les sections suivantes de ce document fournissent une description des ensembles de données illustrés dans la</w:t>
      </w:r>
      <w:r w:rsidRPr="00DD5D80">
        <w:rPr>
          <w:b/>
        </w:rPr>
        <w:t xml:space="preserve"> </w:t>
      </w:r>
      <w:r w:rsidRPr="00DD5D80">
        <w:rPr>
          <w:rStyle w:val="HyperlinkMIRBChar"/>
        </w:rPr>
        <w:fldChar w:fldCharType="begin"/>
      </w:r>
      <w:r w:rsidRPr="00DD5D80">
        <w:rPr>
          <w:rStyle w:val="HyperlinkMIRBChar"/>
        </w:rPr>
        <w:instrText xml:space="preserve"> REF  _Ref414522100  \* MERGEFORMAT </w:instrText>
      </w:r>
      <w:r w:rsidRPr="00DD5D80">
        <w:rPr>
          <w:rStyle w:val="HyperlinkMIRBChar"/>
        </w:rPr>
        <w:fldChar w:fldCharType="separate"/>
      </w:r>
      <w:r w:rsidR="00761119" w:rsidRPr="00DD5D80">
        <w:rPr>
          <w:rFonts w:cs="Arial"/>
        </w:rPr>
        <w:t>Figure 1</w:t>
      </w:r>
      <w:r w:rsidRPr="00DD5D80">
        <w:rPr>
          <w:rStyle w:val="HyperlinkMIRBChar"/>
        </w:rPr>
        <w:fldChar w:fldCharType="end"/>
      </w:r>
      <w:r w:rsidRPr="00DD5D80">
        <w:t>.</w:t>
      </w:r>
    </w:p>
    <w:p w14:paraId="68366FA4" w14:textId="77777777" w:rsidR="004B7EEB" w:rsidRPr="00DD5D80" w:rsidRDefault="004B7EEB" w:rsidP="004B7EEB">
      <w:pPr>
        <w:pStyle w:val="BodyAccessibleTextMIRB"/>
        <w:spacing w:after="0"/>
        <w:jc w:val="center"/>
      </w:pPr>
      <w:bookmarkStart w:id="64" w:name="_Toc413676352"/>
      <w:r w:rsidRPr="00DD5D80">
        <w:rPr>
          <w:noProof/>
        </w:rPr>
        <w:lastRenderedPageBreak/>
        <w:drawing>
          <wp:inline distT="0" distB="0" distL="0" distR="0" wp14:anchorId="143CA54F" wp14:editId="659A3EA8">
            <wp:extent cx="5473643" cy="6981138"/>
            <wp:effectExtent l="19050" t="19050" r="13335" b="10795"/>
            <wp:docPr id="4" name="Picture 4" descr="Diagramme de flux de données&#10;&#10;Un diagramme illustrant les relations et les dépendances entre les produits de données, notamment les données sources, intermédiaires et finales des ensembles de donn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me de flux de données&#10;&#10;Un diagramme illustrant les relations et les dépendances entre les produits de données, notamment les données sources, intermédiaires et finales des ensembles de données."/>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473643" cy="6981138"/>
                    </a:xfrm>
                    <a:prstGeom prst="rect">
                      <a:avLst/>
                    </a:prstGeom>
                    <a:noFill/>
                    <a:ln>
                      <a:solidFill>
                        <a:schemeClr val="tx1"/>
                      </a:solidFill>
                    </a:ln>
                  </pic:spPr>
                </pic:pic>
              </a:graphicData>
            </a:graphic>
          </wp:inline>
        </w:drawing>
      </w:r>
    </w:p>
    <w:p w14:paraId="0B65E74F" w14:textId="61B4D919" w:rsidR="004B7EEB" w:rsidRPr="00DD5D80" w:rsidRDefault="004B7EEB" w:rsidP="004B7EEB">
      <w:pPr>
        <w:pStyle w:val="Caption"/>
        <w:rPr>
          <w:rFonts w:cs="Arial"/>
          <w:b/>
        </w:rPr>
      </w:pPr>
      <w:bookmarkStart w:id="65" w:name="_Ref414522100"/>
      <w:bookmarkStart w:id="66" w:name="_Toc431548982"/>
      <w:bookmarkStart w:id="67" w:name="_Toc101432124"/>
      <w:bookmarkStart w:id="68" w:name="_Toc224574792"/>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1</w:t>
      </w:r>
      <w:r w:rsidRPr="00DD5D80">
        <w:rPr>
          <w:rFonts w:cs="Arial"/>
          <w:b/>
        </w:rPr>
        <w:fldChar w:fldCharType="end"/>
      </w:r>
      <w:bookmarkEnd w:id="65"/>
      <w:r w:rsidRPr="00DD5D80">
        <w:t xml:space="preserve"> : Un diagramme de flux de données illustrant les relations et les dépendances entre les ensembles de données vectorielles et matricielles utilisés pour créer un ensemble Ontario Integrated </w:t>
      </w:r>
      <w:proofErr w:type="spellStart"/>
      <w:r w:rsidRPr="00DD5D80">
        <w:t>Hydrology</w:t>
      </w:r>
      <w:proofErr w:type="spellEnd"/>
      <w:r w:rsidRPr="00DD5D80">
        <w:t>.</w:t>
      </w:r>
      <w:bookmarkEnd w:id="66"/>
      <w:bookmarkEnd w:id="67"/>
      <w:bookmarkEnd w:id="68"/>
    </w:p>
    <w:p w14:paraId="5F67776C" w14:textId="77777777" w:rsidR="004B7EEB" w:rsidRPr="00DD5D80" w:rsidRDefault="004B7EEB" w:rsidP="004B7EEB">
      <w:pPr>
        <w:rPr>
          <w:rFonts w:eastAsiaTheme="majorEastAsia" w:cstheme="majorBidi"/>
          <w:b/>
          <w:bCs/>
          <w:color w:val="0B1A2E" w:themeColor="accent3" w:themeShade="80"/>
          <w:szCs w:val="22"/>
        </w:rPr>
      </w:pPr>
      <w:r w:rsidRPr="00DD5D80">
        <w:br w:type="page"/>
      </w:r>
    </w:p>
    <w:p w14:paraId="1F5D4D24" w14:textId="77777777" w:rsidR="004B7EEB" w:rsidRPr="00DD5D80" w:rsidRDefault="004B7EEB" w:rsidP="004B7EEB">
      <w:pPr>
        <w:pStyle w:val="Heading3MIRB"/>
        <w:numPr>
          <w:ilvl w:val="2"/>
          <w:numId w:val="38"/>
        </w:numPr>
        <w:ind w:left="504" w:hanging="504"/>
      </w:pPr>
      <w:bookmarkStart w:id="69" w:name="_Toc110428294"/>
      <w:bookmarkStart w:id="70" w:name="_Toc224574736"/>
      <w:r w:rsidRPr="00DD5D80">
        <w:lastRenderedPageBreak/>
        <w:t>Cours d’eau amélioré</w:t>
      </w:r>
      <w:bookmarkEnd w:id="64"/>
      <w:bookmarkEnd w:id="69"/>
      <w:bookmarkEnd w:id="70"/>
    </w:p>
    <w:p w14:paraId="59652EED" w14:textId="1CCF7F3A" w:rsidR="004B7EEB" w:rsidRPr="00DD5D80" w:rsidRDefault="004B7EEB" w:rsidP="00562CEC">
      <w:pPr>
        <w:pStyle w:val="BodyAccessibleTextMIRB"/>
      </w:pPr>
      <w:r w:rsidRPr="00DD5D80">
        <w:t xml:space="preserve">L’ensemble de données </w:t>
      </w:r>
      <w:proofErr w:type="spellStart"/>
      <w:r w:rsidRPr="00DD5D80">
        <w:t>Enhanced</w:t>
      </w:r>
      <w:proofErr w:type="spellEnd"/>
      <w:r w:rsidRPr="00DD5D80">
        <w:t xml:space="preserve"> </w:t>
      </w:r>
      <w:proofErr w:type="spellStart"/>
      <w:r w:rsidRPr="00DD5D80">
        <w:t>Watercourse</w:t>
      </w:r>
      <w:proofErr w:type="spellEnd"/>
      <w:r w:rsidRPr="00DD5D80">
        <w:t xml:space="preserve"> est un réseau hydrologique basé sur une version horodatée de la classe de données de cours d’eau OHN (</w:t>
      </w:r>
      <w:r w:rsidR="00596776">
        <w:t>MRN,</w:t>
      </w:r>
      <w:r w:rsidRPr="00DD5D80">
        <w:t xml:space="preserve"> 2020c) qui a été élaboré conformément aux spécifications provinciales de saisie de données à moyenne échelle pour les entités hydrographiques (</w:t>
      </w:r>
      <w:r w:rsidR="00596776">
        <w:t>MRN,</w:t>
      </w:r>
      <w:r w:rsidRPr="00DD5D80">
        <w:t xml:space="preserve"> 2020a). Seules les caractéristiques des cours d’eau connectés sont incluses dans l’ensemble de données </w:t>
      </w:r>
      <w:proofErr w:type="spellStart"/>
      <w:r w:rsidRPr="00DD5D80">
        <w:t>Enhanced</w:t>
      </w:r>
      <w:proofErr w:type="spellEnd"/>
      <w:r w:rsidRPr="00DD5D80">
        <w:t xml:space="preserve"> </w:t>
      </w:r>
      <w:proofErr w:type="spellStart"/>
      <w:r w:rsidRPr="00DD5D80">
        <w:t>Watercourse</w:t>
      </w:r>
      <w:proofErr w:type="spellEnd"/>
      <w:r w:rsidRPr="00DD5D80">
        <w:t>, car la précision et la directionnalité des segments déconnectés ne sont pas connues. Les segments déconnectés peuvent être obtenus en se référant à la classe de données des cours d’eau OHN accessible par l’intermédiaire de GEO.</w:t>
      </w:r>
    </w:p>
    <w:p w14:paraId="19C61391" w14:textId="3881EC7E" w:rsidR="004B7EEB" w:rsidRPr="00DD5D80" w:rsidRDefault="004B7EEB" w:rsidP="009701DF">
      <w:pPr>
        <w:pStyle w:val="BodyAccessibleTextMIRB"/>
      </w:pPr>
      <w:r w:rsidRPr="00DD5D80">
        <w:t xml:space="preserve">Une nouvelle caractéristique incluse dans l’ensemble de données </w:t>
      </w:r>
      <w:proofErr w:type="spellStart"/>
      <w:r w:rsidRPr="00DD5D80">
        <w:t>Enhanced</w:t>
      </w:r>
      <w:proofErr w:type="spellEnd"/>
      <w:r w:rsidRPr="00DD5D80">
        <w:t xml:space="preserve"> </w:t>
      </w:r>
      <w:proofErr w:type="spellStart"/>
      <w:r w:rsidRPr="00DD5D80">
        <w:t>Watercourse</w:t>
      </w:r>
      <w:proofErr w:type="spellEnd"/>
      <w:r w:rsidRPr="00DD5D80">
        <w:t xml:space="preserve"> est une composante littorale pour les zones bordant de grands plans d’eau, notamment les Grands Lacs, la baie d’Hudson et la baie James, le fleuve Saint-Laurent et la rivière des Outaouais. Cette caractéristique du littoral relie tous les cours d’eau intérieurs qui s’écoulent vers ces plans d’eau et constitue une barrière contre les eaux libres, de sorte que les bassins versants peuvent être correctement délimités pour les zones qui se drainent directement vers le littoral.</w:t>
      </w:r>
    </w:p>
    <w:p w14:paraId="5EE95081" w14:textId="553F8CC9" w:rsidR="004B7EEB" w:rsidRPr="00DD5D80" w:rsidRDefault="004B7EEB" w:rsidP="00562CEC">
      <w:pPr>
        <w:pStyle w:val="BodyAccessibleTextMIRB"/>
      </w:pPr>
      <w:r w:rsidRPr="00DD5D80">
        <w:t xml:space="preserve">Une version matricielle de l’ensemble de données </w:t>
      </w:r>
      <w:proofErr w:type="spellStart"/>
      <w:r w:rsidRPr="00DD5D80">
        <w:t>Enhanced</w:t>
      </w:r>
      <w:proofErr w:type="spellEnd"/>
      <w:r w:rsidRPr="00DD5D80">
        <w:t xml:space="preserve"> </w:t>
      </w:r>
      <w:proofErr w:type="spellStart"/>
      <w:r w:rsidRPr="00DD5D80">
        <w:t>Watercourse</w:t>
      </w:r>
      <w:proofErr w:type="spellEnd"/>
      <w:r w:rsidRPr="00DD5D80">
        <w:t xml:space="preserve"> est utilisée pour renforcer les attributs hydrologiques d’</w:t>
      </w:r>
      <w:proofErr w:type="spellStart"/>
      <w:r w:rsidRPr="00DD5D80">
        <w:t>Enforced</w:t>
      </w:r>
      <w:proofErr w:type="spellEnd"/>
      <w:r w:rsidRPr="00DD5D80">
        <w:t xml:space="preserve"> DEM et constitue un élément clé du </w:t>
      </w:r>
      <w:proofErr w:type="spellStart"/>
      <w:r w:rsidRPr="00DD5D80">
        <w:t>Enhanced</w:t>
      </w:r>
      <w:proofErr w:type="spellEnd"/>
      <w:r w:rsidRPr="00DD5D80">
        <w:t xml:space="preserve"> Flow Direction. Les attributs hydrologiques sont générés pour le </w:t>
      </w:r>
      <w:proofErr w:type="spellStart"/>
      <w:r w:rsidRPr="00DD5D80">
        <w:t>Enhanced</w:t>
      </w:r>
      <w:proofErr w:type="spellEnd"/>
      <w:r w:rsidRPr="00DD5D80">
        <w:t xml:space="preserve"> </w:t>
      </w:r>
      <w:proofErr w:type="spellStart"/>
      <w:r w:rsidRPr="00DD5D80">
        <w:t>Watercourse</w:t>
      </w:r>
      <w:proofErr w:type="spellEnd"/>
      <w:r w:rsidRPr="00DD5D80">
        <w:t xml:space="preserve">, y compris l’ordre des cours d’eau. De plus amples détails sur les attributs et l’utilisation de l’ensemble de données sont fournis dans la </w:t>
      </w:r>
      <w:r w:rsidRPr="00DD5D80">
        <w:rPr>
          <w:rStyle w:val="HyperlinkMIRBChar"/>
        </w:rPr>
        <w:t xml:space="preserve">Section </w:t>
      </w:r>
      <w:r w:rsidRPr="00DD5D80">
        <w:rPr>
          <w:rStyle w:val="HyperlinkMIRBChar"/>
        </w:rPr>
        <w:fldChar w:fldCharType="begin"/>
      </w:r>
      <w:r w:rsidRPr="00DD5D80">
        <w:rPr>
          <w:rStyle w:val="HyperlinkMIRBChar"/>
        </w:rPr>
        <w:instrText xml:space="preserve"> REF  _Ref448319052 \h \r </w:instrText>
      </w:r>
      <w:r w:rsidR="001E4022" w:rsidRPr="00DD5D80">
        <w:rPr>
          <w:rStyle w:val="HyperlinkMIRBChar"/>
        </w:rPr>
        <w:instrText xml:space="preserve"> \* MERGEFORMAT </w:instrText>
      </w:r>
      <w:r w:rsidRPr="00DD5D80">
        <w:rPr>
          <w:rStyle w:val="HyperlinkMIRBChar"/>
        </w:rPr>
      </w:r>
      <w:r w:rsidRPr="00DD5D80">
        <w:rPr>
          <w:rStyle w:val="HyperlinkMIRBChar"/>
        </w:rPr>
        <w:fldChar w:fldCharType="separate"/>
      </w:r>
      <w:r w:rsidR="00761119" w:rsidRPr="00DD5D80">
        <w:rPr>
          <w:rStyle w:val="HyperlinkMIRBChar"/>
        </w:rPr>
        <w:t>0</w:t>
      </w:r>
      <w:r w:rsidRPr="00DD5D80">
        <w:rPr>
          <w:rStyle w:val="HyperlinkMIRBChar"/>
        </w:rPr>
        <w:fldChar w:fldCharType="end"/>
      </w:r>
      <w:r w:rsidRPr="00DD5D80">
        <w:t xml:space="preserve">.  </w:t>
      </w:r>
      <w:proofErr w:type="spellStart"/>
      <w:r w:rsidRPr="00DD5D80">
        <w:t>Enhanced</w:t>
      </w:r>
      <w:proofErr w:type="spellEnd"/>
      <w:r w:rsidRPr="00DD5D80">
        <w:t xml:space="preserve"> </w:t>
      </w:r>
      <w:proofErr w:type="spellStart"/>
      <w:r w:rsidRPr="00DD5D80">
        <w:t>Watercourse</w:t>
      </w:r>
      <w:proofErr w:type="spellEnd"/>
      <w:r w:rsidRPr="00DD5D80">
        <w:t xml:space="preserve"> est accessible par l’intermédiaire de GEO dans le cadre des ensembles de données OIH.</w:t>
      </w:r>
    </w:p>
    <w:p w14:paraId="37C252DC" w14:textId="77777777" w:rsidR="004B7EEB" w:rsidRPr="00DD5D80" w:rsidRDefault="004B7EEB" w:rsidP="004B7EEB">
      <w:pPr>
        <w:pStyle w:val="Heading3MIRB"/>
        <w:numPr>
          <w:ilvl w:val="2"/>
          <w:numId w:val="38"/>
        </w:numPr>
        <w:ind w:left="504" w:hanging="504"/>
      </w:pPr>
      <w:bookmarkStart w:id="71" w:name="_Toc110428295"/>
      <w:bookmarkStart w:id="72" w:name="_Toc224574737"/>
      <w:r w:rsidRPr="00DD5D80">
        <w:lastRenderedPageBreak/>
        <w:t>Plan d’eau intégré</w:t>
      </w:r>
      <w:bookmarkEnd w:id="71"/>
      <w:bookmarkEnd w:id="72"/>
    </w:p>
    <w:p w14:paraId="34F18E46" w14:textId="2F027C51" w:rsidR="004B7EEB" w:rsidRPr="00DD5D80" w:rsidRDefault="004B7EEB" w:rsidP="00562CEC">
      <w:pPr>
        <w:pStyle w:val="BodyAccessibleTextMIRB"/>
      </w:pPr>
      <w:r w:rsidRPr="00DD5D80">
        <w:t xml:space="preserve">Comme le </w:t>
      </w:r>
      <w:proofErr w:type="spellStart"/>
      <w:r w:rsidRPr="00DD5D80">
        <w:t>Enhanced</w:t>
      </w:r>
      <w:proofErr w:type="spellEnd"/>
      <w:r w:rsidRPr="00DD5D80">
        <w:t xml:space="preserve"> </w:t>
      </w:r>
      <w:proofErr w:type="spellStart"/>
      <w:r w:rsidRPr="00DD5D80">
        <w:t>Watercourse</w:t>
      </w:r>
      <w:proofErr w:type="spellEnd"/>
      <w:r w:rsidRPr="00DD5D80">
        <w:t xml:space="preserve">, l’ensemble de données Integrated </w:t>
      </w:r>
      <w:proofErr w:type="spellStart"/>
      <w:r w:rsidRPr="00DD5D80">
        <w:t>Waterbody</w:t>
      </w:r>
      <w:proofErr w:type="spellEnd"/>
      <w:r w:rsidRPr="00DD5D80">
        <w:t xml:space="preserve"> est basé sur une version horodatée de la classe de données des plans d’eau OHN </w:t>
      </w:r>
      <w:r w:rsidRPr="00DD5D80">
        <w:rPr>
          <w:rStyle w:val="BodyAccessibleTextMIRBChar"/>
        </w:rPr>
        <w:t>(</w:t>
      </w:r>
      <w:r w:rsidR="00596776">
        <w:rPr>
          <w:rStyle w:val="BodyAccessibleTextMIRBChar"/>
        </w:rPr>
        <w:t>MRN,</w:t>
      </w:r>
      <w:r w:rsidRPr="00DD5D80">
        <w:rPr>
          <w:rStyle w:val="BodyAccessibleTextMIRBChar"/>
        </w:rPr>
        <w:t xml:space="preserve"> 2020b), et</w:t>
      </w:r>
      <w:r w:rsidRPr="00DD5D80">
        <w:t xml:space="preserve"> comprend tous les plans d’eau du réseau dans un ensemble donné et un sous-ensemble d’attributs clés OHN à des fins de référence.  Les plans d’eau ont été utilisés pour créer l’ensemble de données </w:t>
      </w:r>
      <w:proofErr w:type="spellStart"/>
      <w:r w:rsidRPr="00DD5D80">
        <w:t>Enhanced</w:t>
      </w:r>
      <w:proofErr w:type="spellEnd"/>
      <w:r w:rsidRPr="00DD5D80">
        <w:t xml:space="preserve"> Flow Direction. Le fait de disposer d’une version horodatée peut être utile pour comprendre comment les produits dérivés ont été créés et pour résoudre d’éventuelles anomalies dans la création des bassins versants. Integrated </w:t>
      </w:r>
      <w:proofErr w:type="spellStart"/>
      <w:r w:rsidRPr="00DD5D80">
        <w:t>Waterbody</w:t>
      </w:r>
      <w:proofErr w:type="spellEnd"/>
      <w:r w:rsidRPr="00DD5D80">
        <w:t xml:space="preserve"> est accessible par l’intermédiaire de GEO dans le cadre des ensembles de données OIH.</w:t>
      </w:r>
    </w:p>
    <w:p w14:paraId="31EBF0CB" w14:textId="77777777" w:rsidR="004B7EEB" w:rsidRPr="00DD5D80" w:rsidRDefault="004B7EEB" w:rsidP="004B7EEB">
      <w:pPr>
        <w:rPr>
          <w:rFonts w:eastAsiaTheme="minorEastAsia" w:cstheme="minorBidi"/>
          <w:szCs w:val="22"/>
        </w:rPr>
      </w:pPr>
      <w:r w:rsidRPr="00DD5D80">
        <w:br w:type="page"/>
      </w:r>
    </w:p>
    <w:p w14:paraId="43815BA9" w14:textId="418F4561" w:rsidR="004B7EEB" w:rsidRPr="00DD5D80" w:rsidRDefault="00286EAA" w:rsidP="004B7EEB">
      <w:pPr>
        <w:pStyle w:val="Heading3MIRB"/>
        <w:numPr>
          <w:ilvl w:val="2"/>
          <w:numId w:val="38"/>
        </w:numPr>
        <w:ind w:left="504" w:hanging="504"/>
      </w:pPr>
      <w:bookmarkStart w:id="73" w:name="ProvincialDEM"/>
      <w:bookmarkStart w:id="74" w:name="_Toc413676354"/>
      <w:bookmarkStart w:id="75" w:name="_Toc110428296"/>
      <w:bookmarkStart w:id="76" w:name="_Toc224574738"/>
      <w:bookmarkEnd w:id="73"/>
      <w:r>
        <w:lastRenderedPageBreak/>
        <w:t>MNE</w:t>
      </w:r>
      <w:r w:rsidR="004B7EEB" w:rsidRPr="00DD5D80">
        <w:t xml:space="preserve"> non conditionné</w:t>
      </w:r>
      <w:bookmarkEnd w:id="74"/>
      <w:bookmarkEnd w:id="75"/>
      <w:bookmarkEnd w:id="76"/>
    </w:p>
    <w:p w14:paraId="54A639E9" w14:textId="3B054B90" w:rsidR="004B7EEB" w:rsidRPr="00DD5D80" w:rsidRDefault="00AD6E48" w:rsidP="00562CEC">
      <w:pPr>
        <w:pStyle w:val="BodyAccessibleTextMIRB"/>
        <w:rPr>
          <w:rStyle w:val="BodyAccessibleTextMIRBChar"/>
        </w:rPr>
      </w:pPr>
      <w:r w:rsidRPr="00DD5D80">
        <w:t xml:space="preserve">Un </w:t>
      </w:r>
      <w:proofErr w:type="spellStart"/>
      <w:r w:rsidRPr="00DD5D80">
        <w:t>Unconditioned</w:t>
      </w:r>
      <w:proofErr w:type="spellEnd"/>
      <w:r w:rsidRPr="00DD5D80">
        <w:t xml:space="preserve"> DEM est une représentation de la surface du terrain non modifiée par l’application de l’hydrologie ou d’autres traitements ultérieurs du terrain. Le </w:t>
      </w:r>
      <w:proofErr w:type="spellStart"/>
      <w:r w:rsidRPr="00DD5D80">
        <w:t>Unconditioned</w:t>
      </w:r>
      <w:proofErr w:type="spellEnd"/>
      <w:r w:rsidRPr="00DD5D80">
        <w:t xml:space="preserve"> DEM est principalement basé sur le </w:t>
      </w:r>
      <w:r w:rsidR="00286EAA">
        <w:t>MNE</w:t>
      </w:r>
      <w:r w:rsidRPr="00DD5D80">
        <w:t xml:space="preserve"> provincial (</w:t>
      </w:r>
      <w:r w:rsidR="00286EAA">
        <w:t>MNE</w:t>
      </w:r>
      <w:r w:rsidR="008230DA" w:rsidRPr="00DD5D80">
        <w:t>P</w:t>
      </w:r>
      <w:r w:rsidRPr="00DD5D80">
        <w:t xml:space="preserve">) pour l’Ontario.  Le </w:t>
      </w:r>
      <w:r w:rsidR="00286EAA">
        <w:t>MNE</w:t>
      </w:r>
      <w:r w:rsidR="008230DA" w:rsidRPr="00DD5D80">
        <w:t>P</w:t>
      </w:r>
      <w:r w:rsidRPr="00DD5D80">
        <w:t xml:space="preserve"> est une surface d’élévation matricielle </w:t>
      </w:r>
      <w:proofErr w:type="spellStart"/>
      <w:r w:rsidRPr="00DD5D80">
        <w:t>multisources</w:t>
      </w:r>
      <w:proofErr w:type="spellEnd"/>
      <w:r w:rsidRPr="00DD5D80">
        <w:t xml:space="preserve"> représentant le sol dans la mesure du possible. </w:t>
      </w:r>
      <w:r w:rsidRPr="00DD5D80">
        <w:rPr>
          <w:rStyle w:val="BodyAccessibleTextMIRBChar"/>
        </w:rPr>
        <w:t xml:space="preserve">Pour obtenir plus de renseignements, consultez l’enregistrement de métadonnées </w:t>
      </w:r>
      <w:r w:rsidR="00286EAA">
        <w:rPr>
          <w:rStyle w:val="BodyAccessibleTextMIRBChar"/>
        </w:rPr>
        <w:t>MNE</w:t>
      </w:r>
      <w:r w:rsidR="008230DA" w:rsidRPr="00DD5D80">
        <w:rPr>
          <w:rStyle w:val="BodyAccessibleTextMIRBChar"/>
        </w:rPr>
        <w:t>P</w:t>
      </w:r>
      <w:r w:rsidRPr="00DD5D80">
        <w:rPr>
          <w:rStyle w:val="BodyAccessibleTextMIRBChar"/>
        </w:rPr>
        <w:t xml:space="preserve"> GEO</w:t>
      </w:r>
      <w:bookmarkStart w:id="77" w:name="_Toc413676355"/>
      <w:r w:rsidRPr="00DD5D80">
        <w:rPr>
          <w:rStyle w:val="BodyAccessibleTextMIRBChar"/>
        </w:rPr>
        <w:t xml:space="preserve"> (</w:t>
      </w:r>
      <w:r w:rsidR="0016775B">
        <w:rPr>
          <w:rStyle w:val="BodyAccessibleTextMIRBChar"/>
        </w:rPr>
        <w:t>MRN, 2026</w:t>
      </w:r>
      <w:r w:rsidRPr="00DD5D80">
        <w:rPr>
          <w:rStyle w:val="BodyAccessibleTextMIRBChar"/>
        </w:rPr>
        <w:t xml:space="preserve">). </w:t>
      </w:r>
    </w:p>
    <w:p w14:paraId="08087F7B" w14:textId="20767B7D" w:rsidR="004B7EEB" w:rsidRPr="00DD5D80" w:rsidRDefault="00F353E6" w:rsidP="00562CEC">
      <w:pPr>
        <w:pStyle w:val="BodyAccessibleTextMIRB"/>
        <w:rPr>
          <w:rStyle w:val="BodyAccessibleTextMIRBChar"/>
        </w:rPr>
      </w:pPr>
      <w:r w:rsidRPr="00DD5D80">
        <w:t xml:space="preserve">Le </w:t>
      </w:r>
      <w:proofErr w:type="spellStart"/>
      <w:r w:rsidRPr="00DD5D80">
        <w:t>Unconditioned</w:t>
      </w:r>
      <w:proofErr w:type="spellEnd"/>
      <w:r w:rsidRPr="00DD5D80">
        <w:t xml:space="preserve"> DEM est utilisé pour créer le </w:t>
      </w:r>
      <w:proofErr w:type="spellStart"/>
      <w:r w:rsidRPr="00DD5D80">
        <w:t>Enforced</w:t>
      </w:r>
      <w:proofErr w:type="spellEnd"/>
      <w:r w:rsidRPr="00DD5D80">
        <w:t xml:space="preserve"> DEM, un ensemble de données matricielles clé qui se trouve dans le dossier d’ensembles de données OIH (voir la section suivante).</w:t>
      </w:r>
      <w:r w:rsidRPr="00DD5D80">
        <w:rPr>
          <w:rStyle w:val="BodyAccessibleTextMIRBChar"/>
        </w:rPr>
        <w:t xml:space="preserve"> </w:t>
      </w:r>
    </w:p>
    <w:p w14:paraId="490F515F" w14:textId="267C1D60" w:rsidR="004B7EEB" w:rsidRPr="00DD5D80" w:rsidRDefault="004B7EEB" w:rsidP="00562CEC">
      <w:pPr>
        <w:pStyle w:val="BodyAccessibleTextMIRB"/>
        <w:rPr>
          <w:rStyle w:val="BodyAccessibleTextMIRBChar"/>
        </w:rPr>
      </w:pPr>
      <w:r w:rsidRPr="00DD5D80">
        <w:rPr>
          <w:rStyle w:val="BodyAccessibleTextMIRBChar"/>
        </w:rPr>
        <w:t>Pour obtenir plus de renseignements sur les extensions spatiales des sources de données d’élévation qui ont été incorporées dans OIH, veuillez consulter la catégorie de caractéristiques « </w:t>
      </w:r>
      <w:proofErr w:type="spellStart"/>
      <w:r w:rsidRPr="00DD5D80">
        <w:rPr>
          <w:rStyle w:val="BodyAccessibleTextMIRBChar"/>
        </w:rPr>
        <w:t>ElevationSource</w:t>
      </w:r>
      <w:proofErr w:type="spellEnd"/>
      <w:r w:rsidRPr="00DD5D80">
        <w:rPr>
          <w:rStyle w:val="BodyAccessibleTextMIRBChar"/>
        </w:rPr>
        <w:t xml:space="preserve"> » stockée dans la base de </w:t>
      </w:r>
      <w:proofErr w:type="spellStart"/>
      <w:r w:rsidRPr="00DD5D80">
        <w:rPr>
          <w:rStyle w:val="BodyAccessibleTextMIRBChar"/>
        </w:rPr>
        <w:t>géodonnées</w:t>
      </w:r>
      <w:proofErr w:type="spellEnd"/>
      <w:r w:rsidRPr="00DD5D80">
        <w:rPr>
          <w:rStyle w:val="BodyAccessibleTextMIRBChar"/>
        </w:rPr>
        <w:t xml:space="preserve"> </w:t>
      </w:r>
      <w:r w:rsidRPr="00DD5D80">
        <w:t>« </w:t>
      </w:r>
      <w:proofErr w:type="spellStart"/>
      <w:r w:rsidRPr="00DD5D80">
        <w:t>IH_ReferenceData.gdb</w:t>
      </w:r>
      <w:proofErr w:type="spellEnd"/>
      <w:r w:rsidRPr="00DD5D80">
        <w:t> »</w:t>
      </w:r>
      <w:r w:rsidRPr="00DD5D80">
        <w:rPr>
          <w:rStyle w:val="BodyAccessibleTextMIRBChar"/>
        </w:rPr>
        <w:t xml:space="preserve"> </w:t>
      </w:r>
      <w:r w:rsidRPr="00DD5D80">
        <w:t xml:space="preserve">accessible par l’intermédiaire de l’enregistrement de métadonnées OIH GEO </w:t>
      </w:r>
      <w:r w:rsidRPr="00DD5D80">
        <w:rPr>
          <w:rStyle w:val="BodyAccessibleTextMIRBChar"/>
        </w:rPr>
        <w:t xml:space="preserve">(voir section </w:t>
      </w:r>
      <w:r w:rsidRPr="00DD5D80">
        <w:rPr>
          <w:rStyle w:val="BodyAccessibleTextMIRBChar"/>
        </w:rPr>
        <w:fldChar w:fldCharType="begin"/>
      </w:r>
      <w:r w:rsidRPr="00DD5D80">
        <w:rPr>
          <w:rStyle w:val="BodyAccessibleTextMIRBChar"/>
        </w:rPr>
        <w:instrText xml:space="preserve"> REF _Ref451182045 \r \h </w:instrText>
      </w:r>
      <w:r w:rsidR="001E4022" w:rsidRPr="00DD5D80">
        <w:rPr>
          <w:rStyle w:val="BodyAccessibleTextMIRBChar"/>
        </w:rPr>
        <w:instrText xml:space="preserve"> \* MERGEFORMAT </w:instrText>
      </w:r>
      <w:r w:rsidRPr="00DD5D80">
        <w:rPr>
          <w:rStyle w:val="BodyAccessibleTextMIRBChar"/>
        </w:rPr>
      </w:r>
      <w:r w:rsidRPr="00DD5D80">
        <w:rPr>
          <w:rStyle w:val="BodyAccessibleTextMIRBChar"/>
        </w:rPr>
        <w:fldChar w:fldCharType="separate"/>
      </w:r>
      <w:r w:rsidR="00761119" w:rsidRPr="00DD5D80">
        <w:rPr>
          <w:rStyle w:val="BodyAccessibleTextMIRBChar"/>
        </w:rPr>
        <w:t>4.3</w:t>
      </w:r>
      <w:r w:rsidRPr="00DD5D80">
        <w:rPr>
          <w:rStyle w:val="BodyAccessibleTextMIRBChar"/>
        </w:rPr>
        <w:fldChar w:fldCharType="end"/>
      </w:r>
      <w:r w:rsidRPr="00DD5D80">
        <w:rPr>
          <w:rStyle w:val="BodyAccessibleTextMIRBChar"/>
        </w:rPr>
        <w:t xml:space="preserve">). </w:t>
      </w:r>
    </w:p>
    <w:p w14:paraId="6BB1927C" w14:textId="715DBE1D" w:rsidR="004B7EEB" w:rsidRPr="00DD5D80" w:rsidRDefault="004B7EEB" w:rsidP="003A42E9">
      <w:pPr>
        <w:pStyle w:val="Heading3MIRB"/>
        <w:numPr>
          <w:ilvl w:val="2"/>
          <w:numId w:val="38"/>
        </w:numPr>
        <w:ind w:left="504" w:hanging="504"/>
      </w:pPr>
      <w:bookmarkStart w:id="78" w:name="_Toc110428297"/>
      <w:bookmarkStart w:id="79" w:name="_Toc224574739"/>
      <w:proofErr w:type="spellStart"/>
      <w:r w:rsidRPr="00DD5D80">
        <w:lastRenderedPageBreak/>
        <w:t>Enforced</w:t>
      </w:r>
      <w:proofErr w:type="spellEnd"/>
      <w:r w:rsidR="003A42E9" w:rsidRPr="00DD5D80">
        <w:t xml:space="preserve"> DEM</w:t>
      </w:r>
      <w:r w:rsidRPr="00DD5D80">
        <w:t xml:space="preserve"> </w:t>
      </w:r>
      <w:r w:rsidR="003A42E9" w:rsidRPr="00DD5D80">
        <w:t>(</w:t>
      </w:r>
      <w:bookmarkEnd w:id="77"/>
      <w:bookmarkEnd w:id="78"/>
      <w:r w:rsidR="00286EAA">
        <w:t>MNE</w:t>
      </w:r>
      <w:r w:rsidR="003A42E9" w:rsidRPr="00DD5D80">
        <w:t xml:space="preserve"> </w:t>
      </w:r>
      <w:r w:rsidR="003A42E9" w:rsidRPr="00DD5D80">
        <w:rPr>
          <w:lang w:val="fr-FR"/>
        </w:rPr>
        <w:t>imposé)</w:t>
      </w:r>
      <w:bookmarkEnd w:id="79"/>
    </w:p>
    <w:p w14:paraId="164D8B3F" w14:textId="5C40EA47" w:rsidR="004B7EEB" w:rsidRPr="00286EAA" w:rsidRDefault="004B7EEB" w:rsidP="00106523">
      <w:pPr>
        <w:pStyle w:val="BodyAccessibleTextMIRB"/>
      </w:pPr>
      <w:r w:rsidRPr="00DD5D80">
        <w:t xml:space="preserve">Le </w:t>
      </w:r>
      <w:proofErr w:type="spellStart"/>
      <w:r w:rsidRPr="00DD5D80">
        <w:t>Enforced</w:t>
      </w:r>
      <w:proofErr w:type="spellEnd"/>
      <w:r w:rsidRPr="00DD5D80">
        <w:t xml:space="preserve"> DEM est une surface d’élévation matricielle conditionnée sur le plan hydrologique qui est créée en utilisant le </w:t>
      </w:r>
      <w:r w:rsidR="00286EAA">
        <w:t>MNE</w:t>
      </w:r>
      <w:r w:rsidR="008230DA" w:rsidRPr="00DD5D80">
        <w:t>P</w:t>
      </w:r>
      <w:r w:rsidRPr="00DD5D80">
        <w:t xml:space="preserve"> et le réseau </w:t>
      </w:r>
      <w:proofErr w:type="spellStart"/>
      <w:r w:rsidRPr="00DD5D80">
        <w:t>Enhanced</w:t>
      </w:r>
      <w:proofErr w:type="spellEnd"/>
      <w:r w:rsidRPr="00DD5D80">
        <w:t xml:space="preserve"> </w:t>
      </w:r>
      <w:proofErr w:type="spellStart"/>
      <w:r w:rsidRPr="00DD5D80">
        <w:t>Watercourse</w:t>
      </w:r>
      <w:proofErr w:type="spellEnd"/>
      <w:r w:rsidRPr="00DD5D80">
        <w:t xml:space="preserve">.  Le </w:t>
      </w:r>
      <w:proofErr w:type="spellStart"/>
      <w:r w:rsidRPr="00DD5D80">
        <w:t>Enhanced</w:t>
      </w:r>
      <w:proofErr w:type="spellEnd"/>
      <w:r w:rsidRPr="00DD5D80">
        <w:t xml:space="preserve"> </w:t>
      </w:r>
      <w:proofErr w:type="spellStart"/>
      <w:r w:rsidRPr="00DD5D80">
        <w:t>Watercourse</w:t>
      </w:r>
      <w:proofErr w:type="spellEnd"/>
      <w:r w:rsidRPr="00DD5D80">
        <w:t xml:space="preserve"> a été utilisé dans le processus de conditionnement hydrologique pour brûler ou canaliser les caractéristiques des cours d’eau dans la surface du </w:t>
      </w:r>
      <w:r w:rsidR="00286EAA">
        <w:t>MNE</w:t>
      </w:r>
      <w:r w:rsidRPr="00DD5D80">
        <w:t xml:space="preserve"> en direction de l’aval afin de suivre la morphologie des caractéristiques des cours d’eau autant que possible dans les limites de l’environnement matriciel. La couche du cours d’eau peut contenir des « débits virtuels » à travers les plans d’eau et des « connecteurs virtuels » où l’on sait que l’eau s’écoule, mais ne peut être cartographiée avec précision. L’eau peut également s’écouler à travers des barrières, des ponceaux et des conduits, et ce phénomène est préservé en imposant ces connexions dans le </w:t>
      </w:r>
      <w:r w:rsidR="00286EAA">
        <w:t>MNE</w:t>
      </w:r>
      <w:r w:rsidRPr="00DD5D80">
        <w:t>.  Il convient de noter que les valeurs d’élévation au niveau ou à proximité des cours d’eau ont été modifiées et peuvent ne pas refléter l’élévation réelle du sol.   Les valeurs éloignées des caractéristiques des cours d’eau n’ont pas été modifiées.  Le OIH utilise le</w:t>
      </w:r>
      <w:r w:rsidR="00596776">
        <w:t xml:space="preserve"> « MNR Terrain </w:t>
      </w:r>
      <w:proofErr w:type="spellStart"/>
      <w:r w:rsidR="00596776">
        <w:t>Processing</w:t>
      </w:r>
      <w:proofErr w:type="spellEnd"/>
      <w:r w:rsidR="00596776">
        <w:t xml:space="preserve"> Tools »</w:t>
      </w:r>
      <w:r w:rsidR="00596776" w:rsidRPr="00596776">
        <w:t xml:space="preserve"> </w:t>
      </w:r>
      <w:r w:rsidRPr="00DD5D80">
        <w:t xml:space="preserve">pour créer le </w:t>
      </w:r>
      <w:proofErr w:type="spellStart"/>
      <w:r w:rsidRPr="00DD5D80">
        <w:t>Enforced</w:t>
      </w:r>
      <w:proofErr w:type="spellEnd"/>
      <w:r w:rsidRPr="00DD5D80">
        <w:t xml:space="preserve"> DEM.  De plus amples détails sur le processus d’application hydrologique du </w:t>
      </w:r>
      <w:r w:rsidR="00286EAA">
        <w:t>MNE</w:t>
      </w:r>
      <w:r w:rsidRPr="00DD5D80">
        <w:t xml:space="preserve"> sont fournis dans la </w:t>
      </w:r>
      <w:r w:rsidRPr="00DD5D80">
        <w:rPr>
          <w:rStyle w:val="HyperlinkMIRBChar"/>
        </w:rPr>
        <w:t>section </w:t>
      </w:r>
      <w:r w:rsidRPr="00DD5D80">
        <w:rPr>
          <w:rStyle w:val="HyperlinkMIRBChar"/>
        </w:rPr>
        <w:fldChar w:fldCharType="begin"/>
      </w:r>
      <w:r w:rsidRPr="00DD5D80">
        <w:rPr>
          <w:rStyle w:val="HyperlinkMIRBChar"/>
        </w:rPr>
        <w:instrText xml:space="preserve"> REF _Ref449445014 \r \h </w:instrText>
      </w:r>
      <w:r w:rsidR="001E4022" w:rsidRPr="00DD5D80">
        <w:rPr>
          <w:rStyle w:val="HyperlinkMIRBChar"/>
        </w:rPr>
        <w:instrText xml:space="preserve"> \* MERGEFORMAT </w:instrText>
      </w:r>
      <w:r w:rsidRPr="00DD5D80">
        <w:rPr>
          <w:rStyle w:val="HyperlinkMIRBChar"/>
        </w:rPr>
      </w:r>
      <w:r w:rsidRPr="00DD5D80">
        <w:rPr>
          <w:rStyle w:val="HyperlinkMIRBChar"/>
        </w:rPr>
        <w:fldChar w:fldCharType="separate"/>
      </w:r>
      <w:r w:rsidR="00761119" w:rsidRPr="00DD5D80">
        <w:rPr>
          <w:rStyle w:val="HyperlinkMIRBChar"/>
        </w:rPr>
        <w:t>4.2</w:t>
      </w:r>
      <w:r w:rsidRPr="00DD5D80">
        <w:rPr>
          <w:rStyle w:val="HyperlinkMIRBChar"/>
        </w:rPr>
        <w:fldChar w:fldCharType="end"/>
      </w:r>
      <w:r w:rsidRPr="00DD5D80">
        <w:t>.</w:t>
      </w:r>
    </w:p>
    <w:p w14:paraId="37E3AE74" w14:textId="6483028D" w:rsidR="004B7EEB" w:rsidRPr="00DD5D80" w:rsidRDefault="008230DA" w:rsidP="004B7EEB">
      <w:pPr>
        <w:pStyle w:val="Heading3MIRB"/>
        <w:numPr>
          <w:ilvl w:val="2"/>
          <w:numId w:val="38"/>
        </w:numPr>
        <w:ind w:left="504" w:hanging="504"/>
      </w:pPr>
      <w:bookmarkStart w:id="80" w:name="_Toc413676356"/>
      <w:bookmarkStart w:id="81" w:name="_Toc110428298"/>
      <w:bookmarkStart w:id="82" w:name="_Toc224574740"/>
      <w:proofErr w:type="spellStart"/>
      <w:r w:rsidRPr="00DD5D80">
        <w:t>Filled</w:t>
      </w:r>
      <w:proofErr w:type="spellEnd"/>
      <w:r w:rsidRPr="00DD5D80">
        <w:t xml:space="preserve"> DEM (</w:t>
      </w:r>
      <w:r w:rsidR="00286EAA">
        <w:t>MNE</w:t>
      </w:r>
      <w:r w:rsidR="004B7EEB" w:rsidRPr="00DD5D80">
        <w:t xml:space="preserve"> rempli</w:t>
      </w:r>
      <w:bookmarkEnd w:id="80"/>
      <w:bookmarkEnd w:id="81"/>
      <w:r w:rsidRPr="00DD5D80">
        <w:t>)</w:t>
      </w:r>
      <w:bookmarkEnd w:id="82"/>
    </w:p>
    <w:p w14:paraId="34A86551" w14:textId="740CA840" w:rsidR="004B7EEB" w:rsidRPr="00DD5D80" w:rsidRDefault="004B7EEB" w:rsidP="00F678C8">
      <w:pPr>
        <w:pStyle w:val="BodyAccessibleTextMIRB"/>
      </w:pPr>
      <w:r w:rsidRPr="00DD5D80">
        <w:t xml:space="preserve">Le </w:t>
      </w:r>
      <w:proofErr w:type="spellStart"/>
      <w:r w:rsidRPr="00DD5D80">
        <w:t>Filled</w:t>
      </w:r>
      <w:proofErr w:type="spellEnd"/>
      <w:r w:rsidRPr="00DD5D80">
        <w:t xml:space="preserve"> DEM est un produit dérivé basé sur le </w:t>
      </w:r>
      <w:proofErr w:type="spellStart"/>
      <w:r w:rsidRPr="00DD5D80">
        <w:t>Enforced</w:t>
      </w:r>
      <w:proofErr w:type="spellEnd"/>
      <w:r w:rsidRPr="00DD5D80">
        <w:t xml:space="preserve"> DEM. Le processus de remplissage élimine les dépressions de la surface du </w:t>
      </w:r>
      <w:r w:rsidR="00286EAA">
        <w:t>MNE</w:t>
      </w:r>
      <w:r w:rsidRPr="00DD5D80">
        <w:t xml:space="preserve"> qui n’ont pas pu être résolues par le conditionnement hydrologique lors de l’interpolation. C’est essentiel pour garantir que toutes les zones du </w:t>
      </w:r>
      <w:r w:rsidR="00286EAA">
        <w:t>MNE</w:t>
      </w:r>
      <w:r w:rsidRPr="00DD5D80">
        <w:t xml:space="preserve"> s’écoulent en aval. Le </w:t>
      </w:r>
      <w:proofErr w:type="spellStart"/>
      <w:r w:rsidRPr="00DD5D80">
        <w:t>Filled</w:t>
      </w:r>
      <w:proofErr w:type="spellEnd"/>
      <w:r w:rsidRPr="00DD5D80">
        <w:t xml:space="preserve"> DEM est l’ensemble de données d’entrée clé pour le </w:t>
      </w:r>
      <w:proofErr w:type="spellStart"/>
      <w:r w:rsidRPr="00DD5D80">
        <w:t>Enhanced</w:t>
      </w:r>
      <w:proofErr w:type="spellEnd"/>
      <w:r w:rsidRPr="00DD5D80">
        <w:t xml:space="preserve"> Flow Direction. Le processus de remplissage du </w:t>
      </w:r>
      <w:proofErr w:type="spellStart"/>
      <w:r w:rsidRPr="00DD5D80">
        <w:t>Filled</w:t>
      </w:r>
      <w:proofErr w:type="spellEnd"/>
      <w:r w:rsidRPr="00DD5D80">
        <w:t xml:space="preserve"> DEM était inconditionnel, ce qui signifie que tous les puits ont été remplis. Cela permet de créer des bassins versants complets et continus sans discontinuité (résultant de puits) dans le paysage.</w:t>
      </w:r>
    </w:p>
    <w:p w14:paraId="3B43B1B6" w14:textId="5EC7F294" w:rsidR="004B7EEB" w:rsidRPr="00DD5D80" w:rsidRDefault="004B7EEB" w:rsidP="00562CEC">
      <w:pPr>
        <w:pStyle w:val="BodyAccessibleTextMIRB"/>
      </w:pPr>
      <w:r w:rsidRPr="00DD5D80">
        <w:lastRenderedPageBreak/>
        <w:t xml:space="preserve">Dans certains cas, les conditions peuvent être utilisées pour un remplissage sélectif où seuls les puits qui répondent à un certain critère seront remplis. Cela serait utile pour les zones où il existe des puits connus qui doivent être préservés. En raison de l’ampleur de la OIH et du manque de données connues sur les puits, aucun puits n’a été préservé. Si un remplissage sélectif est nécessaire pour une certaine zone, le </w:t>
      </w:r>
      <w:proofErr w:type="spellStart"/>
      <w:r w:rsidRPr="00DD5D80">
        <w:t>Enforced</w:t>
      </w:r>
      <w:proofErr w:type="spellEnd"/>
      <w:r w:rsidRPr="00DD5D80">
        <w:t xml:space="preserve"> DEM peut être utilisé pour créer un nouveau </w:t>
      </w:r>
      <w:proofErr w:type="spellStart"/>
      <w:r w:rsidRPr="00DD5D80">
        <w:t>Filled</w:t>
      </w:r>
      <w:proofErr w:type="spellEnd"/>
      <w:r w:rsidRPr="00DD5D80">
        <w:t xml:space="preserve"> DEM. Par la suite, tous les produits basés sur le </w:t>
      </w:r>
      <w:proofErr w:type="spellStart"/>
      <w:r w:rsidRPr="00DD5D80">
        <w:t>Filled</w:t>
      </w:r>
      <w:proofErr w:type="spellEnd"/>
      <w:r w:rsidRPr="00DD5D80">
        <w:t xml:space="preserve"> DEM (</w:t>
      </w:r>
      <w:proofErr w:type="spellStart"/>
      <w:r w:rsidRPr="00DD5D80">
        <w:t>Enhanced</w:t>
      </w:r>
      <w:proofErr w:type="spellEnd"/>
      <w:r w:rsidRPr="00DD5D80">
        <w:t xml:space="preserve"> Flow Direction, bassins versants) devront également être traités à nouveau. </w:t>
      </w:r>
    </w:p>
    <w:p w14:paraId="2F05726D" w14:textId="0317C59B" w:rsidR="004B7EEB" w:rsidRPr="00DD5D80" w:rsidRDefault="004B7EEB" w:rsidP="001E4022">
      <w:pPr>
        <w:pStyle w:val="BodyAccessibleTextMIRB"/>
      </w:pPr>
      <w:r w:rsidRPr="00DD5D80">
        <w:t xml:space="preserve">Le </w:t>
      </w:r>
      <w:proofErr w:type="spellStart"/>
      <w:r w:rsidRPr="00DD5D80">
        <w:t>Filled</w:t>
      </w:r>
      <w:proofErr w:type="spellEnd"/>
      <w:r w:rsidRPr="00DD5D80">
        <w:t xml:space="preserve"> DEM est produit en interne en tant que produit de données provisoire et n’est pas distribué; il peut cependant être recréé facilement en utilisant le </w:t>
      </w:r>
      <w:proofErr w:type="spellStart"/>
      <w:r w:rsidRPr="00DD5D80">
        <w:t>Enforced</w:t>
      </w:r>
      <w:proofErr w:type="spellEnd"/>
      <w:r w:rsidRPr="00DD5D80">
        <w:t xml:space="preserve"> DEM dans n’importe quel logiciel SIG standard. Voir la section </w:t>
      </w:r>
      <w:r w:rsidRPr="00DD5D80">
        <w:fldChar w:fldCharType="begin"/>
      </w:r>
      <w:r w:rsidRPr="00DD5D80">
        <w:instrText xml:space="preserve"> REF _Ref448319953 \r \h </w:instrText>
      </w:r>
      <w:r w:rsidR="001E4022" w:rsidRPr="00DD5D80">
        <w:instrText xml:space="preserve"> \* MERGEFORMAT </w:instrText>
      </w:r>
      <w:r w:rsidRPr="00DD5D80">
        <w:fldChar w:fldCharType="separate"/>
      </w:r>
      <w:r w:rsidR="00761119" w:rsidRPr="00DD5D80">
        <w:t>7.2.5</w:t>
      </w:r>
      <w:r w:rsidRPr="00DD5D80">
        <w:fldChar w:fldCharType="end"/>
      </w:r>
      <w:r w:rsidRPr="00DD5D80">
        <w:t xml:space="preserve"> pour obtenir plus de détails.</w:t>
      </w:r>
    </w:p>
    <w:p w14:paraId="7F039B3B" w14:textId="77777777" w:rsidR="004B7EEB" w:rsidRPr="00DD5D80" w:rsidRDefault="004B7EEB" w:rsidP="004B7EEB">
      <w:pPr>
        <w:pStyle w:val="Heading3MIRB"/>
        <w:numPr>
          <w:ilvl w:val="2"/>
          <w:numId w:val="38"/>
        </w:numPr>
        <w:ind w:left="504" w:hanging="504"/>
      </w:pPr>
      <w:bookmarkStart w:id="83" w:name="_Toc413676357"/>
      <w:bookmarkStart w:id="84" w:name="EnhancedFlowDirection"/>
      <w:bookmarkStart w:id="85" w:name="_Ref448320721"/>
      <w:bookmarkStart w:id="86" w:name="_Toc110428299"/>
      <w:bookmarkStart w:id="87" w:name="_Toc224574741"/>
      <w:proofErr w:type="spellStart"/>
      <w:r w:rsidRPr="00DD5D80">
        <w:t>Enhanced</w:t>
      </w:r>
      <w:proofErr w:type="spellEnd"/>
      <w:r w:rsidRPr="00DD5D80">
        <w:t xml:space="preserve"> Flow Direction</w:t>
      </w:r>
      <w:bookmarkEnd w:id="83"/>
      <w:bookmarkEnd w:id="84"/>
      <w:bookmarkEnd w:id="85"/>
      <w:bookmarkEnd w:id="86"/>
      <w:bookmarkEnd w:id="87"/>
    </w:p>
    <w:p w14:paraId="48672C41" w14:textId="455CE1A1" w:rsidR="004B7EEB" w:rsidRPr="00DD5D80" w:rsidRDefault="004B7EEB" w:rsidP="001E4022">
      <w:pPr>
        <w:pStyle w:val="BodyAccessibleTextMIRB"/>
      </w:pPr>
      <w:r w:rsidRPr="00DD5D80">
        <w:t xml:space="preserve">Une matrice typique de la direction du débit représente la direction du débit de l’eau à la surface du </w:t>
      </w:r>
      <w:r w:rsidRPr="00DD5D80">
        <w:rPr>
          <w:rStyle w:val="BodyAccessibleTextMIRBChar"/>
        </w:rPr>
        <w:t xml:space="preserve">paysage (Jensen et Domingue, 1988). Le </w:t>
      </w:r>
      <w:proofErr w:type="spellStart"/>
      <w:r w:rsidRPr="00DD5D80">
        <w:rPr>
          <w:rStyle w:val="BodyAccessibleTextMIRBChar"/>
        </w:rPr>
        <w:t>Enhanced</w:t>
      </w:r>
      <w:proofErr w:type="spellEnd"/>
      <w:r w:rsidRPr="00DD5D80">
        <w:rPr>
          <w:rStyle w:val="BodyAccessibleTextMIRBChar"/>
        </w:rPr>
        <w:t xml:space="preserve"> Flow Direction est basé sur ce principe, mais incorpore et respecte également la directionnalité provenant des caractéristiques hydrologiques cartographiées (Kenny et Matthews, 2005). C’est</w:t>
      </w:r>
      <w:r w:rsidRPr="00DD5D80">
        <w:t xml:space="preserve"> une amélioration de la qualité de l’ensemble de données, lorsque des caractéristiques cartographiées sont présentes, car la direction du débit peut être attribuée en utilisant une directionnalité plus précise ou connue plutôt qu’en se basant uniquement sur l’élévation. L’utilisation de </w:t>
      </w:r>
      <w:proofErr w:type="spellStart"/>
      <w:r w:rsidRPr="00DD5D80">
        <w:t>Enhanced</w:t>
      </w:r>
      <w:proofErr w:type="spellEnd"/>
      <w:r w:rsidRPr="00DD5D80">
        <w:t xml:space="preserve"> Flow Direction garantit que les éléments cartographiés sont incorporés de manière fiable dans les limites dérivées des bassins versants. Pour créer le </w:t>
      </w:r>
      <w:proofErr w:type="spellStart"/>
      <w:r w:rsidRPr="00DD5D80">
        <w:t>Enhanced</w:t>
      </w:r>
      <w:proofErr w:type="spellEnd"/>
      <w:r w:rsidRPr="00DD5D80">
        <w:t xml:space="preserve"> Flow Direction, d’autres ensembles de données développés dans le dossier de l’ensemble de données OIH sont utilisés en combinaison :</w:t>
      </w:r>
    </w:p>
    <w:p w14:paraId="3919A356" w14:textId="17F4B6A6" w:rsidR="004B7EEB" w:rsidRPr="00DD5D80" w:rsidRDefault="004B7EEB" w:rsidP="004B7EEB">
      <w:pPr>
        <w:pStyle w:val="NumberedListMIRB"/>
      </w:pPr>
      <w:r w:rsidRPr="00DD5D80">
        <w:t xml:space="preserve">Le </w:t>
      </w:r>
      <w:proofErr w:type="spellStart"/>
      <w:r w:rsidRPr="00DD5D80">
        <w:t>Enforced</w:t>
      </w:r>
      <w:proofErr w:type="spellEnd"/>
      <w:r w:rsidRPr="00DD5D80">
        <w:t xml:space="preserve"> DEM est rempli pour résoudre tous les puits dans la surface du </w:t>
      </w:r>
      <w:r w:rsidR="00286EAA">
        <w:t>MNE</w:t>
      </w:r>
      <w:r w:rsidRPr="00DD5D80">
        <w:t>, puis une grille standard de direction des débits D8 est produite.</w:t>
      </w:r>
    </w:p>
    <w:p w14:paraId="279BFF66" w14:textId="77777777" w:rsidR="004B7EEB" w:rsidRPr="00DD5D80" w:rsidRDefault="004B7EEB" w:rsidP="004B7EEB">
      <w:pPr>
        <w:pStyle w:val="NumberedListMIRB"/>
      </w:pPr>
      <w:bookmarkStart w:id="88" w:name="_Ref448384131"/>
      <w:r w:rsidRPr="00DD5D80">
        <w:t xml:space="preserve">Le </w:t>
      </w:r>
      <w:proofErr w:type="spellStart"/>
      <w:r w:rsidRPr="00DD5D80">
        <w:t>Enhanced</w:t>
      </w:r>
      <w:proofErr w:type="spellEnd"/>
      <w:r w:rsidRPr="00DD5D80">
        <w:t xml:space="preserve"> </w:t>
      </w:r>
      <w:proofErr w:type="spellStart"/>
      <w:r w:rsidRPr="00DD5D80">
        <w:t>Watercourse</w:t>
      </w:r>
      <w:proofErr w:type="spellEnd"/>
      <w:r w:rsidRPr="00DD5D80">
        <w:t xml:space="preserve"> est utilisé pour diriger les valeurs d’écoulement vers l’aval en utilisant la précision du réseau de cours d’eau cartographié.</w:t>
      </w:r>
      <w:bookmarkEnd w:id="88"/>
    </w:p>
    <w:p w14:paraId="26A1A7C6" w14:textId="77777777" w:rsidR="004B7EEB" w:rsidRPr="00DD5D80" w:rsidRDefault="004B7EEB" w:rsidP="004B7EEB">
      <w:pPr>
        <w:pStyle w:val="NumberedListMIRB"/>
      </w:pPr>
      <w:r w:rsidRPr="00DD5D80">
        <w:lastRenderedPageBreak/>
        <w:t xml:space="preserve">Les caractéristiques Integrated </w:t>
      </w:r>
      <w:proofErr w:type="spellStart"/>
      <w:r w:rsidRPr="00DD5D80">
        <w:t>Waterbody</w:t>
      </w:r>
      <w:proofErr w:type="spellEnd"/>
      <w:r w:rsidRPr="00DD5D80">
        <w:t xml:space="preserve"> sont ensuite sélectionnées à l’endroit où elles croisent le réseau de cours d’eau amélioré. Ce sous-ensemble de caractéristiques est ensuite utilisé pour améliorer les valeurs de direction du débit dans les plans d’eau qui se croisent.</w:t>
      </w:r>
    </w:p>
    <w:p w14:paraId="22AE27DB" w14:textId="427ACB71" w:rsidR="00D42F86" w:rsidRPr="00DD5D80" w:rsidRDefault="004B7EEB" w:rsidP="00562CEC">
      <w:pPr>
        <w:pStyle w:val="BodyAccessibleTextMIRB"/>
      </w:pPr>
      <w:r w:rsidRPr="00DD5D80">
        <w:t xml:space="preserve">Pour obtenir plus de détails, consultez la section </w:t>
      </w:r>
      <w:r w:rsidRPr="00DD5D80">
        <w:fldChar w:fldCharType="begin"/>
      </w:r>
      <w:r w:rsidRPr="00DD5D80">
        <w:instrText xml:space="preserve"> REF _Ref448320467 \r \h </w:instrText>
      </w:r>
      <w:r w:rsidR="001E4022" w:rsidRPr="00DD5D80">
        <w:instrText xml:space="preserve"> \* MERGEFORMAT </w:instrText>
      </w:r>
      <w:r w:rsidRPr="00DD5D80">
        <w:fldChar w:fldCharType="separate"/>
      </w:r>
      <w:r w:rsidR="00761119" w:rsidRPr="00DD5D80">
        <w:t>6</w:t>
      </w:r>
      <w:r w:rsidRPr="00DD5D80">
        <w:fldChar w:fldCharType="end"/>
      </w:r>
      <w:r w:rsidRPr="00DD5D80">
        <w:t xml:space="preserve">.  </w:t>
      </w:r>
      <w:proofErr w:type="spellStart"/>
      <w:r w:rsidRPr="00DD5D80">
        <w:t>Enhanced</w:t>
      </w:r>
      <w:proofErr w:type="spellEnd"/>
      <w:r w:rsidRPr="00DD5D80">
        <w:t xml:space="preserve"> Flow Direction est accessible par l’intermédiaire de GEO dans le cadre des ensembles de données OIH.</w:t>
      </w:r>
    </w:p>
    <w:p w14:paraId="453044B5" w14:textId="77777777" w:rsidR="00D42F86" w:rsidRPr="00DD5D80" w:rsidRDefault="00D42F86">
      <w:pPr>
        <w:rPr>
          <w:rFonts w:eastAsiaTheme="minorEastAsia" w:cstheme="minorBidi"/>
          <w:sz w:val="24"/>
          <w:szCs w:val="22"/>
        </w:rPr>
      </w:pPr>
      <w:r w:rsidRPr="00DD5D80">
        <w:br w:type="page"/>
      </w:r>
    </w:p>
    <w:p w14:paraId="0E3BB6A2" w14:textId="77777777" w:rsidR="004B7EEB" w:rsidRPr="00DD5D80" w:rsidRDefault="004B7EEB" w:rsidP="004B7EEB">
      <w:pPr>
        <w:pStyle w:val="Heading3MIRB"/>
        <w:numPr>
          <w:ilvl w:val="2"/>
          <w:numId w:val="38"/>
        </w:numPr>
        <w:ind w:left="504" w:hanging="504"/>
      </w:pPr>
      <w:bookmarkStart w:id="89" w:name="_Toc413676358"/>
      <w:bookmarkStart w:id="90" w:name="_Toc110428300"/>
      <w:bookmarkStart w:id="91" w:name="_Toc224574742"/>
      <w:r w:rsidRPr="00DD5D80">
        <w:lastRenderedPageBreak/>
        <w:t>Accumulation des débits</w:t>
      </w:r>
      <w:bookmarkEnd w:id="89"/>
      <w:bookmarkEnd w:id="90"/>
      <w:bookmarkEnd w:id="91"/>
    </w:p>
    <w:p w14:paraId="23DA0F90" w14:textId="52FE0AF8" w:rsidR="004B7EEB" w:rsidRPr="00DD5D80" w:rsidRDefault="004B7EEB" w:rsidP="00F678C8">
      <w:pPr>
        <w:pStyle w:val="BodyAccessibleTextMIRB"/>
      </w:pPr>
      <w:r w:rsidRPr="00DD5D80">
        <w:t xml:space="preserve">Flow Accumulation est dérivé du produit </w:t>
      </w:r>
      <w:proofErr w:type="spellStart"/>
      <w:r w:rsidRPr="00DD5D80">
        <w:t>Enhanced</w:t>
      </w:r>
      <w:proofErr w:type="spellEnd"/>
      <w:r w:rsidRPr="00DD5D80">
        <w:t xml:space="preserve"> Flow Direction. Le processus d’accumulation des débits enregistre le nombre total de cellules se déversant dans chaque cellule individuelle d’une grille. Dans un </w:t>
      </w:r>
      <w:r w:rsidRPr="00DD5D80">
        <w:rPr>
          <w:rStyle w:val="BodyAccessibleTextMIRBChar"/>
        </w:rPr>
        <w:t>sens physique, la valeur d’accumulation du débit représente la zone de drainage mesurée en unités de cellules de grille (</w:t>
      </w:r>
      <w:proofErr w:type="spellStart"/>
      <w:r w:rsidRPr="00DD5D80">
        <w:rPr>
          <w:rStyle w:val="BodyAccessibleTextMIRBChar"/>
        </w:rPr>
        <w:t>Maidment</w:t>
      </w:r>
      <w:proofErr w:type="spellEnd"/>
      <w:r w:rsidRPr="00DD5D80">
        <w:rPr>
          <w:rStyle w:val="BodyAccessibleTextMIRBChar"/>
        </w:rPr>
        <w:t xml:space="preserve">, 2002). Par exemple, puisque le </w:t>
      </w:r>
      <w:proofErr w:type="spellStart"/>
      <w:r w:rsidRPr="00DD5D80">
        <w:rPr>
          <w:rStyle w:val="BodyAccessibleTextMIRBChar"/>
        </w:rPr>
        <w:t>Enforced</w:t>
      </w:r>
      <w:proofErr w:type="spellEnd"/>
      <w:r w:rsidRPr="00DD5D80">
        <w:rPr>
          <w:rStyle w:val="BodyAccessibleTextMIRBChar"/>
        </w:rPr>
        <w:t xml:space="preserve"> DEM a une taille de cellule de 30 mètres x 30 mètres, ou 900 mètres carrés, une cellule avec une valeur d’accumulation de débit de 100 représenterait</w:t>
      </w:r>
      <w:r w:rsidRPr="00DD5D80">
        <w:t xml:space="preserve"> une zone de drainage de 90 000 mètres carrés drainée vers cette cellule particulière. La matrice Flow Accumulation est utile pour déterminer la concentration du débit de surface à travers la surface du </w:t>
      </w:r>
      <w:r w:rsidR="00286EAA">
        <w:t>MNE</w:t>
      </w:r>
      <w:r w:rsidRPr="00DD5D80">
        <w:t xml:space="preserve">, pour le seuil des cours d’eau, et dans la création de bassins versants basés sur des zones ou des bassins hydrographiques. </w:t>
      </w:r>
    </w:p>
    <w:p w14:paraId="7F93CF51" w14:textId="03863B70" w:rsidR="004B7EEB" w:rsidRPr="00DD5D80" w:rsidRDefault="004B7EEB" w:rsidP="00F678C8">
      <w:pPr>
        <w:pStyle w:val="BodyAccessibleTextMIRB"/>
      </w:pPr>
      <w:r w:rsidRPr="00DD5D80">
        <w:t xml:space="preserve">Cet ensemble de données est produit en interne en tant que produit provisoire et n’est pas distribué. Il peut cependant être recréé facilement en utilisant le </w:t>
      </w:r>
      <w:proofErr w:type="spellStart"/>
      <w:r w:rsidRPr="00DD5D80">
        <w:t>Enhanced</w:t>
      </w:r>
      <w:proofErr w:type="spellEnd"/>
      <w:r w:rsidRPr="00DD5D80">
        <w:t xml:space="preserve"> Flow Direction dans n’importe quel logiciel SIG standard.</w:t>
      </w:r>
    </w:p>
    <w:p w14:paraId="6485459E" w14:textId="77777777" w:rsidR="004B7EEB" w:rsidRPr="00DD5D80" w:rsidRDefault="004B7EEB" w:rsidP="004B7EEB">
      <w:pPr>
        <w:pStyle w:val="Heading3MIRB"/>
        <w:numPr>
          <w:ilvl w:val="2"/>
          <w:numId w:val="38"/>
        </w:numPr>
        <w:ind w:left="504" w:hanging="504"/>
      </w:pPr>
      <w:bookmarkStart w:id="92" w:name="_Toc413676359"/>
      <w:bookmarkStart w:id="93" w:name="StreamGrid"/>
      <w:bookmarkStart w:id="94" w:name="_Toc110428301"/>
      <w:bookmarkStart w:id="95" w:name="_Toc224574743"/>
      <w:r w:rsidRPr="00DD5D80">
        <w:lastRenderedPageBreak/>
        <w:t xml:space="preserve">Stream </w:t>
      </w:r>
      <w:proofErr w:type="spellStart"/>
      <w:r w:rsidRPr="00DD5D80">
        <w:t>Grid</w:t>
      </w:r>
      <w:bookmarkEnd w:id="92"/>
      <w:bookmarkEnd w:id="93"/>
      <w:bookmarkEnd w:id="94"/>
      <w:bookmarkEnd w:id="95"/>
      <w:proofErr w:type="spellEnd"/>
    </w:p>
    <w:p w14:paraId="67CCAD84" w14:textId="187D3BE4" w:rsidR="004B7EEB" w:rsidRPr="00DD5D80" w:rsidRDefault="004B7EEB" w:rsidP="00A62C0F">
      <w:pPr>
        <w:pStyle w:val="BodyAccessibleTextMIRB"/>
      </w:pPr>
      <w:bookmarkStart w:id="96" w:name="_Hlk188449717"/>
      <w:r w:rsidRPr="00DD5D80">
        <w:t xml:space="preserve">Une couche matricielle appelée Stream </w:t>
      </w:r>
      <w:proofErr w:type="spellStart"/>
      <w:r w:rsidRPr="00DD5D80">
        <w:t>Grid</w:t>
      </w:r>
      <w:proofErr w:type="spellEnd"/>
      <w:r w:rsidRPr="00DD5D80">
        <w:t xml:space="preserve"> </w:t>
      </w:r>
      <w:bookmarkEnd w:id="96"/>
      <w:r w:rsidRPr="00DD5D80">
        <w:t xml:space="preserve">a été créée à partir des données de </w:t>
      </w:r>
      <w:proofErr w:type="spellStart"/>
      <w:r w:rsidRPr="00DD5D80">
        <w:t>Enhanced</w:t>
      </w:r>
      <w:proofErr w:type="spellEnd"/>
      <w:r w:rsidRPr="00DD5D80">
        <w:t xml:space="preserve"> </w:t>
      </w:r>
      <w:proofErr w:type="spellStart"/>
      <w:r w:rsidRPr="00DD5D80">
        <w:t>Watercourse</w:t>
      </w:r>
      <w:proofErr w:type="spellEnd"/>
      <w:r w:rsidRPr="00DD5D80">
        <w:t xml:space="preserve"> pour créer le </w:t>
      </w:r>
      <w:proofErr w:type="spellStart"/>
      <w:r w:rsidRPr="00DD5D80">
        <w:t>Enhanced</w:t>
      </w:r>
      <w:proofErr w:type="spellEnd"/>
      <w:r w:rsidRPr="00DD5D80">
        <w:t xml:space="preserve"> Flow Direction et pour la génération de bassins versants.  La commande « </w:t>
      </w:r>
      <w:proofErr w:type="spellStart"/>
      <w:r w:rsidRPr="00DD5D80">
        <w:t>Create</w:t>
      </w:r>
      <w:proofErr w:type="spellEnd"/>
      <w:r w:rsidRPr="00DD5D80">
        <w:t xml:space="preserve"> Drainage Structures » dans Arc Hydro a été utilisée pour convertir le </w:t>
      </w:r>
      <w:proofErr w:type="spellStart"/>
      <w:r w:rsidRPr="00DD5D80">
        <w:t>Enhanced</w:t>
      </w:r>
      <w:proofErr w:type="spellEnd"/>
      <w:r w:rsidRPr="00DD5D80">
        <w:t xml:space="preserve"> </w:t>
      </w:r>
      <w:proofErr w:type="spellStart"/>
      <w:r w:rsidRPr="00DD5D80">
        <w:t>Watercourse</w:t>
      </w:r>
      <w:proofErr w:type="spellEnd"/>
      <w:r w:rsidRPr="00DD5D80">
        <w:t xml:space="preserve"> en une représentation matricielle complète avec des valeurs de direction du débit assignées à chaque cellule pour respecter le débit sur le réseau de cours d’eau. Voir les sections </w:t>
      </w:r>
      <w:r w:rsidRPr="00DD5D80">
        <w:fldChar w:fldCharType="begin"/>
      </w:r>
      <w:r w:rsidRPr="00DD5D80">
        <w:instrText xml:space="preserve"> REF _Ref448320721 \r \h </w:instrText>
      </w:r>
      <w:r w:rsidR="001E4022" w:rsidRPr="00DD5D80">
        <w:instrText xml:space="preserve"> \* MERGEFORMAT </w:instrText>
      </w:r>
      <w:r w:rsidRPr="00DD5D80">
        <w:fldChar w:fldCharType="separate"/>
      </w:r>
      <w:r w:rsidR="00761119" w:rsidRPr="00DD5D80">
        <w:t>1.4.6</w:t>
      </w:r>
      <w:r w:rsidRPr="00DD5D80">
        <w:fldChar w:fldCharType="end"/>
      </w:r>
      <w:r w:rsidRPr="00DD5D80">
        <w:t xml:space="preserve"> et </w:t>
      </w:r>
      <w:r w:rsidRPr="00DD5D80">
        <w:fldChar w:fldCharType="begin"/>
      </w:r>
      <w:r w:rsidRPr="00DD5D80">
        <w:instrText xml:space="preserve"> REF _Ref448320781 \r \h </w:instrText>
      </w:r>
      <w:r w:rsidR="001E4022" w:rsidRPr="00DD5D80">
        <w:instrText xml:space="preserve"> \* MERGEFORMAT </w:instrText>
      </w:r>
      <w:r w:rsidRPr="00DD5D80">
        <w:fldChar w:fldCharType="separate"/>
      </w:r>
      <w:r w:rsidR="00761119" w:rsidRPr="00DD5D80">
        <w:t>6</w:t>
      </w:r>
      <w:r w:rsidRPr="00DD5D80">
        <w:fldChar w:fldCharType="end"/>
      </w:r>
      <w:r w:rsidRPr="00DD5D80">
        <w:t xml:space="preserve"> pour plus de renseignements. La version Stream </w:t>
      </w:r>
      <w:proofErr w:type="spellStart"/>
      <w:r w:rsidRPr="00DD5D80">
        <w:t>Grid</w:t>
      </w:r>
      <w:proofErr w:type="spellEnd"/>
      <w:r w:rsidRPr="00DD5D80">
        <w:t xml:space="preserve"> fournie a été reclassée en une simple interprétation binaire : la valeur « 1 » faisant référence à une cellule du réseau de cours d’eau, et « </w:t>
      </w:r>
      <w:proofErr w:type="spellStart"/>
      <w:r w:rsidRPr="00DD5D80">
        <w:t>NoData</w:t>
      </w:r>
      <w:proofErr w:type="spellEnd"/>
      <w:r w:rsidRPr="00DD5D80">
        <w:t xml:space="preserve"> » faisant référence à une cellule hors du réseau de cours d’eau.  Il convient de noter que dans la conversion matricielle, certaines cellules matricielles le long du réseau hydrologique vectoriel peuvent ne pas être représentées afin </w:t>
      </w:r>
      <w:bookmarkStart w:id="97" w:name="_Hlk188450014"/>
      <w:r w:rsidRPr="00DD5D80">
        <w:t xml:space="preserve">d’optimiser la direction du débit des caractéristiques </w:t>
      </w:r>
      <w:bookmarkEnd w:id="97"/>
      <w:r w:rsidRPr="00DD5D80">
        <w:t xml:space="preserve">dans l’environnement matriciel. Cette généralisation est atténuée par l’application d’une zone tampon pour incorporer les cellules adjacentes dans le processus d’application décrit dans la section </w:t>
      </w:r>
      <w:r w:rsidRPr="00DD5D80">
        <w:fldChar w:fldCharType="begin"/>
      </w:r>
      <w:r w:rsidRPr="00DD5D80">
        <w:instrText xml:space="preserve"> REF _Ref449509764 \r \h </w:instrText>
      </w:r>
      <w:r w:rsidR="001E4022" w:rsidRPr="00DD5D80">
        <w:instrText xml:space="preserve"> \* MERGEFORMAT </w:instrText>
      </w:r>
      <w:r w:rsidRPr="00DD5D80">
        <w:fldChar w:fldCharType="separate"/>
      </w:r>
      <w:r w:rsidR="00761119" w:rsidRPr="00DD5D80">
        <w:t>4.2.1</w:t>
      </w:r>
      <w:r w:rsidRPr="00DD5D80">
        <w:fldChar w:fldCharType="end"/>
      </w:r>
      <w:r w:rsidRPr="00DD5D80">
        <w:t xml:space="preserve">. Stream </w:t>
      </w:r>
      <w:proofErr w:type="spellStart"/>
      <w:r w:rsidRPr="00DD5D80">
        <w:t>Grid</w:t>
      </w:r>
      <w:proofErr w:type="spellEnd"/>
      <w:r w:rsidRPr="00DD5D80">
        <w:t xml:space="preserve"> est accessible par l’intermédiaire de GEO dans le cadre des ensembles de données OIH. </w:t>
      </w:r>
    </w:p>
    <w:p w14:paraId="3229891B" w14:textId="4E62D723" w:rsidR="004B7EEB" w:rsidRPr="00DD5D80" w:rsidRDefault="00D8470B" w:rsidP="004B7EEB">
      <w:pPr>
        <w:pStyle w:val="Heading3MIRB"/>
        <w:numPr>
          <w:ilvl w:val="2"/>
          <w:numId w:val="38"/>
        </w:numPr>
        <w:ind w:left="504" w:hanging="504"/>
      </w:pPr>
      <w:bookmarkStart w:id="98" w:name="_Toc224574744"/>
      <w:r w:rsidRPr="00DD5D80">
        <w:t>Index d’état IH</w:t>
      </w:r>
      <w:bookmarkEnd w:id="98"/>
    </w:p>
    <w:p w14:paraId="7E7D96B7" w14:textId="56E2CC80" w:rsidR="004B7EEB" w:rsidRPr="00DD5D80" w:rsidRDefault="004B7EEB" w:rsidP="00562CEC">
      <w:pPr>
        <w:pStyle w:val="BodyAccessibleTextMIRB"/>
      </w:pPr>
      <w:r w:rsidRPr="00DD5D80">
        <w:t xml:space="preserve">L’IH </w:t>
      </w:r>
      <w:proofErr w:type="spellStart"/>
      <w:r w:rsidRPr="00DD5D80">
        <w:t>Status</w:t>
      </w:r>
      <w:proofErr w:type="spellEnd"/>
      <w:r w:rsidRPr="00DD5D80">
        <w:t xml:space="preserve"> Index est une catégorie de caractéristiques polygonales dont les attributs décrivent la date de la dernière mise à jour d’une zone de la province et les mises à jour qui ont été effectuées. Il peut également être utilisé pour illustrer les limites de l’ensemble régional OIH.  Les limites régionales sont basées sur les bassins versants créés à l’aide d’une version matricielle du </w:t>
      </w:r>
      <w:proofErr w:type="spellStart"/>
      <w:r w:rsidRPr="00DD5D80">
        <w:t>Enhanced</w:t>
      </w:r>
      <w:proofErr w:type="spellEnd"/>
      <w:r w:rsidRPr="00DD5D80">
        <w:t xml:space="preserve"> </w:t>
      </w:r>
      <w:proofErr w:type="spellStart"/>
      <w:r w:rsidRPr="00DD5D80">
        <w:t>Watercourse</w:t>
      </w:r>
      <w:proofErr w:type="spellEnd"/>
      <w:r w:rsidRPr="00DD5D80">
        <w:t xml:space="preserve"> et du </w:t>
      </w:r>
      <w:proofErr w:type="spellStart"/>
      <w:r w:rsidRPr="00DD5D80">
        <w:t>Enhanced</w:t>
      </w:r>
      <w:proofErr w:type="spellEnd"/>
      <w:r w:rsidRPr="00DD5D80">
        <w:t xml:space="preserve"> Flow Direction. Cet index peut être utilisé pour déterminer le ou les ensembles qui chevauchent une zone d’intérêt donnée. La catégorie de caractéristiques « IH </w:t>
      </w:r>
      <w:proofErr w:type="spellStart"/>
      <w:r w:rsidRPr="00DD5D80">
        <w:t>Status</w:t>
      </w:r>
      <w:proofErr w:type="spellEnd"/>
      <w:r w:rsidRPr="00DD5D80">
        <w:t xml:space="preserve"> Index » est accessible avec l’enregistrement de métadonnées OIH GEO dans le cadre de « </w:t>
      </w:r>
      <w:proofErr w:type="spellStart"/>
      <w:r w:rsidRPr="00DD5D80">
        <w:t>IH_ReferenceData.gdb</w:t>
      </w:r>
      <w:proofErr w:type="spellEnd"/>
      <w:r w:rsidRPr="00DD5D80">
        <w:t> ».</w:t>
      </w:r>
      <w:bookmarkStart w:id="99" w:name="_Toc413676361"/>
    </w:p>
    <w:p w14:paraId="330BD661" w14:textId="77777777" w:rsidR="004B7EEB" w:rsidRPr="00DD5D80" w:rsidRDefault="004B7EEB" w:rsidP="004B7EEB">
      <w:pPr>
        <w:pStyle w:val="Heading2MIRB"/>
        <w:numPr>
          <w:ilvl w:val="1"/>
          <w:numId w:val="38"/>
        </w:numPr>
        <w:ind w:left="360" w:hanging="360"/>
      </w:pPr>
      <w:bookmarkStart w:id="100" w:name="_Toc110428303"/>
      <w:bookmarkStart w:id="101" w:name="_Toc224574745"/>
      <w:r w:rsidRPr="00DD5D80">
        <w:lastRenderedPageBreak/>
        <w:t>Versions et mises à jour</w:t>
      </w:r>
      <w:bookmarkEnd w:id="99"/>
      <w:bookmarkEnd w:id="100"/>
      <w:bookmarkEnd w:id="101"/>
    </w:p>
    <w:p w14:paraId="682C104B" w14:textId="7B26DFA3" w:rsidR="004B7EEB" w:rsidRPr="00DD5D80" w:rsidRDefault="004B7EEB" w:rsidP="00562CEC">
      <w:pPr>
        <w:pStyle w:val="BodyAccessibleTextMIRB"/>
      </w:pPr>
      <w:r w:rsidRPr="00DD5D80">
        <w:t xml:space="preserve"> Un fichier texte nommé « Version.txt » se trouve dans le dossier racine de l’ensemble des données. Ce fichier texte fournit un historique des versions, y compris les dates et les notes de version.  Une date de version est basée sur la date à laquelle un ensemble a été chargé dans GEO.  Les notes de version décrivent les types de mises à jour apportées à un ensemble.  Les notes de version peuvent également être trouvées dans la catégorie de caractéristiques « IH </w:t>
      </w:r>
      <w:proofErr w:type="spellStart"/>
      <w:r w:rsidRPr="00DD5D80">
        <w:t>Status</w:t>
      </w:r>
      <w:proofErr w:type="spellEnd"/>
      <w:r w:rsidRPr="00DD5D80">
        <w:t xml:space="preserve"> Index » qui est accessible avec l’enregistrement de métadonnées OIH GEO dans le cadre de « </w:t>
      </w:r>
      <w:proofErr w:type="spellStart"/>
      <w:r w:rsidRPr="00DD5D80">
        <w:t>IH_ReferenceData.gdb</w:t>
      </w:r>
      <w:proofErr w:type="spellEnd"/>
      <w:r w:rsidRPr="00DD5D80">
        <w:t> ».</w:t>
      </w:r>
    </w:p>
    <w:p w14:paraId="7D79EAE7" w14:textId="77777777" w:rsidR="004B7EEB" w:rsidRPr="00DD5D80" w:rsidRDefault="004B7EEB" w:rsidP="004B7EEB">
      <w:pPr>
        <w:pStyle w:val="Heading2MIRB"/>
        <w:numPr>
          <w:ilvl w:val="1"/>
          <w:numId w:val="38"/>
        </w:numPr>
        <w:ind w:left="360" w:hanging="360"/>
      </w:pPr>
      <w:bookmarkStart w:id="102" w:name="_Toc413676362"/>
      <w:bookmarkStart w:id="103" w:name="_Toc110428304"/>
      <w:bookmarkStart w:id="104" w:name="_Toc224574746"/>
      <w:r w:rsidRPr="00DD5D80">
        <w:t>Étendue géographique</w:t>
      </w:r>
      <w:bookmarkEnd w:id="102"/>
      <w:bookmarkEnd w:id="103"/>
      <w:bookmarkEnd w:id="104"/>
    </w:p>
    <w:p w14:paraId="4935A211" w14:textId="77777777" w:rsidR="004B7EEB" w:rsidRPr="00DD5D80" w:rsidRDefault="004B7EEB" w:rsidP="004B7EEB">
      <w:pPr>
        <w:pStyle w:val="BodyAccessibleTextMIRB"/>
      </w:pPr>
      <w:r w:rsidRPr="00DD5D80">
        <w:t>L’étendue horizontale des données fournit une couverture spatiale continue pour l’ensemble de la province de l’Ontario. L’étendue des limites de l’ensemble des couches de données est la suivante :</w:t>
      </w:r>
    </w:p>
    <w:p w14:paraId="299753A6" w14:textId="77777777" w:rsidR="004B7EEB" w:rsidRPr="00DD5D80" w:rsidRDefault="004B7EEB" w:rsidP="004B7EEB">
      <w:pPr>
        <w:pStyle w:val="BulletsMIRB"/>
        <w:numPr>
          <w:ilvl w:val="0"/>
          <w:numId w:val="26"/>
        </w:numPr>
        <w:tabs>
          <w:tab w:val="clear" w:pos="720"/>
        </w:tabs>
      </w:pPr>
      <w:r w:rsidRPr="00DD5D80">
        <w:t>Coordonnée limite de l’Ouest : -95</w:t>
      </w:r>
      <w:r w:rsidRPr="00DD5D80">
        <w:rPr>
          <w:vertAlign w:val="superscript"/>
        </w:rPr>
        <w:t>0</w:t>
      </w:r>
      <w:r w:rsidRPr="00DD5D80">
        <w:t xml:space="preserve"> de longitude</w:t>
      </w:r>
    </w:p>
    <w:p w14:paraId="2D70C93E" w14:textId="77777777" w:rsidR="004B7EEB" w:rsidRPr="00DD5D80" w:rsidRDefault="004B7EEB" w:rsidP="004B7EEB">
      <w:pPr>
        <w:pStyle w:val="BulletsMIRB"/>
        <w:numPr>
          <w:ilvl w:val="0"/>
          <w:numId w:val="26"/>
        </w:numPr>
        <w:tabs>
          <w:tab w:val="clear" w:pos="720"/>
        </w:tabs>
      </w:pPr>
      <w:r w:rsidRPr="00DD5D80">
        <w:t>Coordonnée limite de l’Est : -74</w:t>
      </w:r>
      <w:r w:rsidRPr="00DD5D80">
        <w:rPr>
          <w:vertAlign w:val="superscript"/>
        </w:rPr>
        <w:t>0</w:t>
      </w:r>
      <w:r w:rsidRPr="00DD5D80">
        <w:t xml:space="preserve"> de longitude</w:t>
      </w:r>
    </w:p>
    <w:p w14:paraId="5AE5235E" w14:textId="77777777" w:rsidR="004B7EEB" w:rsidRPr="00DD5D80" w:rsidRDefault="004B7EEB" w:rsidP="004B7EEB">
      <w:pPr>
        <w:pStyle w:val="BulletsMIRB"/>
        <w:numPr>
          <w:ilvl w:val="0"/>
          <w:numId w:val="26"/>
        </w:numPr>
        <w:tabs>
          <w:tab w:val="clear" w:pos="720"/>
        </w:tabs>
      </w:pPr>
      <w:r w:rsidRPr="00DD5D80">
        <w:t>Coordonnée de la limite du Nord : 56</w:t>
      </w:r>
      <w:r w:rsidRPr="00DD5D80">
        <w:rPr>
          <w:vertAlign w:val="superscript"/>
        </w:rPr>
        <w:t>0</w:t>
      </w:r>
      <w:r w:rsidRPr="00DD5D80">
        <w:t xml:space="preserve"> de latitude</w:t>
      </w:r>
    </w:p>
    <w:p w14:paraId="238AB0CE" w14:textId="77777777" w:rsidR="004B7EEB" w:rsidRPr="00DD5D80" w:rsidRDefault="004B7EEB" w:rsidP="004B7EEB">
      <w:pPr>
        <w:pStyle w:val="BulletsMIRB"/>
        <w:numPr>
          <w:ilvl w:val="0"/>
          <w:numId w:val="26"/>
        </w:numPr>
        <w:tabs>
          <w:tab w:val="clear" w:pos="720"/>
        </w:tabs>
      </w:pPr>
      <w:r w:rsidRPr="00DD5D80">
        <w:t>Coordonnée limite du Sud : 41</w:t>
      </w:r>
      <w:r w:rsidRPr="00DD5D80">
        <w:rPr>
          <w:vertAlign w:val="superscript"/>
        </w:rPr>
        <w:t>0</w:t>
      </w:r>
      <w:r w:rsidRPr="00DD5D80">
        <w:t xml:space="preserve"> de latitude</w:t>
      </w:r>
    </w:p>
    <w:p w14:paraId="1AAD98A5" w14:textId="77777777" w:rsidR="004B7EEB" w:rsidRPr="00DD5D80" w:rsidRDefault="004B7EEB" w:rsidP="004B7EEB">
      <w:pPr>
        <w:pStyle w:val="BodyAccessibleTextMIRB"/>
      </w:pPr>
      <w:r w:rsidRPr="00DD5D80">
        <w:t xml:space="preserve">L’étendue verticale de l’ensemble de données est indiquée en mètres. L’étendue verticale la plus faible se trouve le long de la côte de la baie James et de la baie d’Hudson, qui atteint l’altitude du niveau moyen de la mer. L’étendue verticale la plus élevée est de 689,59 mètres, à </w:t>
      </w:r>
      <w:proofErr w:type="spellStart"/>
      <w:r w:rsidRPr="00DD5D80">
        <w:t>Ishpatina</w:t>
      </w:r>
      <w:proofErr w:type="spellEnd"/>
      <w:r w:rsidRPr="00DD5D80">
        <w:t> Ridge (47,32</w:t>
      </w:r>
      <w:r w:rsidRPr="00DD5D80">
        <w:rPr>
          <w:sz w:val="13"/>
        </w:rPr>
        <w:t>0</w:t>
      </w:r>
      <w:r w:rsidRPr="00DD5D80">
        <w:t>N, 80,75</w:t>
      </w:r>
      <w:r w:rsidRPr="00DD5D80">
        <w:rPr>
          <w:sz w:val="13"/>
        </w:rPr>
        <w:t>0</w:t>
      </w:r>
      <w:r w:rsidRPr="00DD5D80">
        <w:t>W) dans le parc provincial Lady Evelyn-</w:t>
      </w:r>
      <w:proofErr w:type="spellStart"/>
      <w:r w:rsidRPr="00DD5D80">
        <w:t>Smoothwater</w:t>
      </w:r>
      <w:proofErr w:type="spellEnd"/>
      <w:r w:rsidRPr="00DD5D80">
        <w:t xml:space="preserve">, situé à environ 70 kilomètres à l’ouest de la ville de </w:t>
      </w:r>
      <w:proofErr w:type="spellStart"/>
      <w:r w:rsidRPr="00DD5D80">
        <w:t>Latchford</w:t>
      </w:r>
      <w:proofErr w:type="spellEnd"/>
      <w:r w:rsidRPr="00DD5D80">
        <w:t>.</w:t>
      </w:r>
      <w:bookmarkStart w:id="105" w:name="_Toc413676363"/>
    </w:p>
    <w:p w14:paraId="10C5A233" w14:textId="77777777" w:rsidR="004B7EEB" w:rsidRPr="00DD5D80" w:rsidRDefault="004B7EEB" w:rsidP="004B7EEB">
      <w:pPr>
        <w:pStyle w:val="Heading2MIRB"/>
        <w:numPr>
          <w:ilvl w:val="1"/>
          <w:numId w:val="38"/>
        </w:numPr>
        <w:ind w:left="360" w:hanging="360"/>
      </w:pPr>
      <w:bookmarkStart w:id="106" w:name="_Toc110428305"/>
      <w:bookmarkStart w:id="107" w:name="_Toc224574747"/>
      <w:r w:rsidRPr="00DD5D80">
        <w:lastRenderedPageBreak/>
        <w:t>Système de référence horizontal</w:t>
      </w:r>
      <w:bookmarkEnd w:id="105"/>
      <w:bookmarkEnd w:id="106"/>
      <w:bookmarkEnd w:id="107"/>
    </w:p>
    <w:p w14:paraId="08EC311C" w14:textId="77777777" w:rsidR="004B7EEB" w:rsidRPr="00DD5D80" w:rsidRDefault="004B7EEB" w:rsidP="004B7EEB">
      <w:pPr>
        <w:pStyle w:val="Heading3MIRB"/>
        <w:numPr>
          <w:ilvl w:val="2"/>
          <w:numId w:val="38"/>
        </w:numPr>
        <w:ind w:left="504" w:hanging="504"/>
      </w:pPr>
      <w:bookmarkStart w:id="108" w:name="_Toc413676364"/>
      <w:bookmarkStart w:id="109" w:name="_Toc110428306"/>
      <w:bookmarkStart w:id="110" w:name="_Toc224574748"/>
      <w:r w:rsidRPr="00DD5D80">
        <w:t>Système de référence et de coordonnées horizontales</w:t>
      </w:r>
      <w:bookmarkEnd w:id="108"/>
      <w:bookmarkEnd w:id="109"/>
      <w:bookmarkEnd w:id="110"/>
    </w:p>
    <w:p w14:paraId="6824A396" w14:textId="38A836EE" w:rsidR="004B7EEB" w:rsidRPr="00DD5D80" w:rsidRDefault="004B7EEB" w:rsidP="00562CEC">
      <w:pPr>
        <w:pStyle w:val="BodyAccessibleTextMIRB"/>
      </w:pPr>
      <w:r w:rsidRPr="00DD5D80">
        <w:t>Le référentiel horizontal et le système de coordonnées utilisés pour les données sont le Système de référence géodésique de l’Amérique du Nord (NAD), 1983/MNR Lambert de l’Ontario. Ce référentiel et ce système de coordonnées sont définis dans le registre des paramètres géodésiques de l’</w:t>
      </w:r>
      <w:proofErr w:type="spellStart"/>
      <w:r w:rsidRPr="00DD5D80">
        <w:t>European</w:t>
      </w:r>
      <w:proofErr w:type="spellEnd"/>
      <w:r w:rsidRPr="00DD5D80">
        <w:t xml:space="preserve"> Petroleum Survey Group (EPSG) sous le code 3161. Les paramètres suivants sont utilisés en association avec le système de coordonnées :</w:t>
      </w:r>
    </w:p>
    <w:p w14:paraId="60A495F8" w14:textId="77777777" w:rsidR="004B7EEB" w:rsidRPr="00DD5D80" w:rsidRDefault="004B7EEB" w:rsidP="004B7EEB">
      <w:pPr>
        <w:pStyle w:val="BodyAccessibleTextMIRB"/>
        <w:spacing w:before="240" w:after="0" w:line="276" w:lineRule="auto"/>
        <w:ind w:firstLine="720"/>
      </w:pPr>
      <w:r w:rsidRPr="00DD5D80">
        <w:t>Abscisse fictive :</w:t>
      </w:r>
      <w:r w:rsidRPr="00DD5D80">
        <w:tab/>
      </w:r>
      <w:r w:rsidRPr="00DD5D80">
        <w:tab/>
        <w:t>930000,00</w:t>
      </w:r>
    </w:p>
    <w:p w14:paraId="251A3B30" w14:textId="77777777" w:rsidR="004B7EEB" w:rsidRPr="00DD5D80" w:rsidRDefault="004B7EEB" w:rsidP="004B7EEB">
      <w:pPr>
        <w:pStyle w:val="BodyAccessibleTextMIRB"/>
        <w:tabs>
          <w:tab w:val="left" w:pos="3600"/>
        </w:tabs>
        <w:spacing w:after="0" w:line="276" w:lineRule="auto"/>
        <w:ind w:left="720"/>
        <w:contextualSpacing/>
      </w:pPr>
      <w:r w:rsidRPr="00DD5D80">
        <w:t>Ordonnée fictive :</w:t>
      </w:r>
      <w:r w:rsidRPr="00DD5D80">
        <w:tab/>
        <w:t>6430000,00</w:t>
      </w:r>
    </w:p>
    <w:p w14:paraId="7A5D7015" w14:textId="77777777" w:rsidR="004B7EEB" w:rsidRPr="00DD5D80" w:rsidRDefault="004B7EEB" w:rsidP="004B7EEB">
      <w:pPr>
        <w:pStyle w:val="BodyAccessibleTextMIRB"/>
        <w:tabs>
          <w:tab w:val="left" w:pos="3600"/>
        </w:tabs>
        <w:spacing w:after="0" w:line="276" w:lineRule="auto"/>
        <w:ind w:left="720"/>
        <w:contextualSpacing/>
      </w:pPr>
      <w:r w:rsidRPr="00DD5D80">
        <w:t>Méridien central :</w:t>
      </w:r>
      <w:r w:rsidRPr="00DD5D80">
        <w:tab/>
        <w:t>-85,00</w:t>
      </w:r>
    </w:p>
    <w:p w14:paraId="6DA1D90D" w14:textId="77777777" w:rsidR="004B7EEB" w:rsidRPr="00DD5D80" w:rsidRDefault="004B7EEB" w:rsidP="004B7EEB">
      <w:pPr>
        <w:pStyle w:val="BodyAccessibleTextMIRB"/>
        <w:tabs>
          <w:tab w:val="left" w:pos="3600"/>
        </w:tabs>
        <w:spacing w:after="0" w:line="276" w:lineRule="auto"/>
        <w:ind w:left="720"/>
        <w:contextualSpacing/>
      </w:pPr>
      <w:r w:rsidRPr="00DD5D80">
        <w:t>1</w:t>
      </w:r>
      <w:r w:rsidRPr="00DD5D80">
        <w:rPr>
          <w:vertAlign w:val="superscript"/>
        </w:rPr>
        <w:t>er</w:t>
      </w:r>
      <w:r w:rsidRPr="00DD5D80">
        <w:t xml:space="preserve"> parallèle de référence :</w:t>
      </w:r>
      <w:r w:rsidRPr="00DD5D80">
        <w:tab/>
        <w:t>44,50</w:t>
      </w:r>
    </w:p>
    <w:p w14:paraId="7510B8A3" w14:textId="77777777" w:rsidR="004B7EEB" w:rsidRPr="00DD5D80" w:rsidRDefault="004B7EEB" w:rsidP="004B7EEB">
      <w:pPr>
        <w:pStyle w:val="BodyAccessibleTextMIRB"/>
        <w:tabs>
          <w:tab w:val="left" w:pos="3600"/>
        </w:tabs>
        <w:spacing w:after="0" w:line="276" w:lineRule="auto"/>
        <w:ind w:left="720"/>
        <w:contextualSpacing/>
      </w:pPr>
      <w:r w:rsidRPr="00DD5D80">
        <w:t>2</w:t>
      </w:r>
      <w:r w:rsidRPr="00DD5D80">
        <w:rPr>
          <w:vertAlign w:val="superscript"/>
        </w:rPr>
        <w:t>e</w:t>
      </w:r>
      <w:r w:rsidRPr="00DD5D80">
        <w:t xml:space="preserve"> parallèle de référence :</w:t>
      </w:r>
      <w:r w:rsidRPr="00DD5D80">
        <w:tab/>
        <w:t>53,50</w:t>
      </w:r>
    </w:p>
    <w:p w14:paraId="1D883B3B" w14:textId="77777777" w:rsidR="004B7EEB" w:rsidRPr="00DD5D80" w:rsidRDefault="004B7EEB" w:rsidP="004B7EEB">
      <w:pPr>
        <w:pStyle w:val="BodyAccessibleTextMIRB"/>
        <w:tabs>
          <w:tab w:val="left" w:pos="3600"/>
        </w:tabs>
        <w:spacing w:after="0" w:line="276" w:lineRule="auto"/>
        <w:ind w:left="720"/>
        <w:contextualSpacing/>
      </w:pPr>
      <w:r w:rsidRPr="00DD5D80">
        <w:t>Latitude d’origine :</w:t>
      </w:r>
      <w:r w:rsidRPr="00DD5D80">
        <w:tab/>
        <w:t>0,00</w:t>
      </w:r>
    </w:p>
    <w:p w14:paraId="0E54FD36" w14:textId="77777777" w:rsidR="004B7EEB" w:rsidRPr="00DD5D80" w:rsidRDefault="004B7EEB" w:rsidP="004B7EEB">
      <w:pPr>
        <w:pStyle w:val="BodyAccessibleTextMIRB"/>
        <w:tabs>
          <w:tab w:val="left" w:pos="3600"/>
        </w:tabs>
        <w:spacing w:after="0" w:line="276" w:lineRule="auto"/>
        <w:ind w:left="720"/>
        <w:contextualSpacing/>
      </w:pPr>
      <w:r w:rsidRPr="00DD5D80">
        <w:t>Unité linéaire :</w:t>
      </w:r>
      <w:r w:rsidRPr="00DD5D80">
        <w:tab/>
        <w:t>Mètres</w:t>
      </w:r>
    </w:p>
    <w:p w14:paraId="019C0FD1" w14:textId="77777777" w:rsidR="001716C5" w:rsidRPr="00DD5D80" w:rsidRDefault="001716C5" w:rsidP="001716C5">
      <w:pPr>
        <w:pStyle w:val="BodyAccessibleTextMIRB"/>
        <w:tabs>
          <w:tab w:val="left" w:pos="3600"/>
        </w:tabs>
        <w:spacing w:after="0" w:line="276" w:lineRule="auto"/>
        <w:contextualSpacing/>
      </w:pPr>
    </w:p>
    <w:p w14:paraId="264F5662" w14:textId="4E775DFB" w:rsidR="001716C5" w:rsidRPr="00DD5D80" w:rsidRDefault="001716C5" w:rsidP="001716C5">
      <w:pPr>
        <w:pStyle w:val="BodyAccessibleTextMIRB"/>
      </w:pPr>
      <w:r w:rsidRPr="00DD5D80">
        <w:t>Cet ensemble de données sera bientôt transformé en fonction des normes de référence spatiale nouvellement adoptées pour l’Ontario. La nouvelle norme horizontale est la suivante :</w:t>
      </w:r>
    </w:p>
    <w:p w14:paraId="350C70BB" w14:textId="5F4D5EB6" w:rsidR="001716C5" w:rsidRPr="00DD5D80" w:rsidRDefault="001716C5" w:rsidP="001716C5">
      <w:pPr>
        <w:pStyle w:val="BodyAccessibleTextMIRB"/>
        <w:rPr>
          <w:rStyle w:val="normaltextrun"/>
          <w:rFonts w:cs="Arial"/>
          <w:color w:val="1A1A1A"/>
          <w:shd w:val="clear" w:color="auto" w:fill="FFFFFF"/>
        </w:rPr>
      </w:pPr>
      <w:r w:rsidRPr="00DD5D80">
        <w:rPr>
          <w:rStyle w:val="normaltextrun"/>
          <w:color w:val="000000"/>
          <w:shd w:val="clear" w:color="auto" w:fill="FFFFFF"/>
        </w:rPr>
        <w:t xml:space="preserve">North American </w:t>
      </w:r>
      <w:proofErr w:type="spellStart"/>
      <w:r w:rsidRPr="00DD5D80">
        <w:rPr>
          <w:rStyle w:val="normaltextrun"/>
          <w:color w:val="000000"/>
          <w:shd w:val="clear" w:color="auto" w:fill="FFFFFF"/>
        </w:rPr>
        <w:t>Datum</w:t>
      </w:r>
      <w:proofErr w:type="spellEnd"/>
      <w:r w:rsidRPr="00DD5D80">
        <w:rPr>
          <w:rStyle w:val="normaltextrun"/>
          <w:color w:val="000000"/>
          <w:shd w:val="clear" w:color="auto" w:fill="FFFFFF"/>
        </w:rPr>
        <w:t xml:space="preserve"> of 1983 (NAD83) - Canadian Spatial Reference System (CSRS) autrement connu sous le nom de </w:t>
      </w:r>
      <w:r w:rsidRPr="00DD5D80">
        <w:rPr>
          <w:rStyle w:val="normaltextrun"/>
          <w:color w:val="1A1A1A"/>
          <w:shd w:val="clear" w:color="auto" w:fill="FFFFFF"/>
        </w:rPr>
        <w:t>NAD83-CSRS (</w:t>
      </w:r>
      <w:r w:rsidRPr="00DD5D80">
        <w:rPr>
          <w:rStyle w:val="normaltextrun"/>
          <w:color w:val="000000"/>
          <w:shd w:val="clear" w:color="auto" w:fill="FFFFFF"/>
        </w:rPr>
        <w:t>GO-IT</w:t>
      </w:r>
      <w:r w:rsidRPr="00DD5D80">
        <w:rPr>
          <w:rStyle w:val="normaltextrun"/>
          <w:color w:val="1A1A1A"/>
          <w:shd w:val="clear" w:color="auto" w:fill="FFFFFF"/>
        </w:rPr>
        <w:t> </w:t>
      </w:r>
      <w:r w:rsidRPr="00DD5D80">
        <w:rPr>
          <w:rStyle w:val="normaltextrun"/>
          <w:b/>
          <w:color w:val="1A1A1A"/>
          <w:shd w:val="clear" w:color="auto" w:fill="FFFFFF"/>
        </w:rPr>
        <w:t>Standard 541TES</w:t>
      </w:r>
      <w:r w:rsidRPr="00DD5D80">
        <w:rPr>
          <w:rStyle w:val="normaltextrun"/>
          <w:color w:val="1A1A1A"/>
          <w:shd w:val="clear" w:color="auto" w:fill="FFFFFF"/>
        </w:rPr>
        <w:t>)</w:t>
      </w:r>
      <w:r w:rsidRPr="00DD5D80">
        <w:rPr>
          <w:rStyle w:val="normaltextrun"/>
          <w:shd w:val="clear" w:color="auto" w:fill="FFFFFF"/>
        </w:rPr>
        <w:t>.</w:t>
      </w:r>
    </w:p>
    <w:p w14:paraId="58998A1D" w14:textId="474E4380" w:rsidR="001716C5" w:rsidRPr="00DD5D80" w:rsidRDefault="001716C5" w:rsidP="001716C5">
      <w:pPr>
        <w:pStyle w:val="BodyAccessibleTextMIRB"/>
      </w:pPr>
      <w:r w:rsidRPr="00DD5D80">
        <w:rPr>
          <w:rStyle w:val="normaltextrun"/>
          <w:color w:val="1A1A1A"/>
          <w:shd w:val="clear" w:color="auto" w:fill="FFFFFF"/>
        </w:rPr>
        <w:t xml:space="preserve">Pour plus de renseignements, veuillez consulter le site Web de la géodésie de l’Ontario : </w:t>
      </w:r>
      <w:hyperlink r:id="rId14" w:tgtFrame="_blank" w:history="1">
        <w:r w:rsidRPr="00DD5D80">
          <w:rPr>
            <w:rStyle w:val="HyperlinkMIRBChar"/>
          </w:rPr>
          <w:t>https://www.ontario.ca/fr/page/geodesie</w:t>
        </w:r>
      </w:hyperlink>
      <w:r w:rsidRPr="00DD5D80">
        <w:rPr>
          <w:rStyle w:val="eop"/>
          <w:color w:val="5F5F5F"/>
          <w:shd w:val="clear" w:color="auto" w:fill="FFFFFF"/>
        </w:rPr>
        <w:t> </w:t>
      </w:r>
    </w:p>
    <w:p w14:paraId="6D82ABA0" w14:textId="77777777" w:rsidR="004B7EEB" w:rsidRPr="00DD5D80" w:rsidRDefault="004B7EEB" w:rsidP="004B7EEB">
      <w:pPr>
        <w:pStyle w:val="Heading3MIRB"/>
        <w:numPr>
          <w:ilvl w:val="2"/>
          <w:numId w:val="38"/>
        </w:numPr>
        <w:ind w:left="504" w:hanging="504"/>
      </w:pPr>
      <w:bookmarkStart w:id="111" w:name="_Toc413676365"/>
      <w:bookmarkStart w:id="112" w:name="_Toc110428307"/>
      <w:bookmarkStart w:id="113" w:name="_Toc224574749"/>
      <w:r w:rsidRPr="00DD5D80">
        <w:t>Unité de mesure horizontale (unités d’axe du système de coordonnées)</w:t>
      </w:r>
      <w:bookmarkEnd w:id="111"/>
      <w:bookmarkEnd w:id="112"/>
      <w:bookmarkEnd w:id="113"/>
    </w:p>
    <w:p w14:paraId="3129BD7A" w14:textId="77777777" w:rsidR="00396A0C" w:rsidRPr="00DD5D80" w:rsidRDefault="004B7EEB" w:rsidP="004B7EEB">
      <w:pPr>
        <w:pStyle w:val="BodyAccessibleTextMIRB"/>
      </w:pPr>
      <w:r w:rsidRPr="00DD5D80">
        <w:t>L’unité de mesure horizontale est le mètre (m).</w:t>
      </w:r>
      <w:bookmarkStart w:id="114" w:name="_Toc413676366"/>
    </w:p>
    <w:p w14:paraId="793CEE25" w14:textId="77777777" w:rsidR="004B7EEB" w:rsidRPr="00DD5D80" w:rsidRDefault="004B7EEB" w:rsidP="004B7EEB">
      <w:pPr>
        <w:pStyle w:val="Heading2MIRB"/>
        <w:numPr>
          <w:ilvl w:val="1"/>
          <w:numId w:val="38"/>
        </w:numPr>
        <w:ind w:left="360" w:hanging="360"/>
      </w:pPr>
      <w:bookmarkStart w:id="115" w:name="_Toc110428308"/>
      <w:bookmarkStart w:id="116" w:name="_Toc224574750"/>
      <w:r w:rsidRPr="00DD5D80">
        <w:lastRenderedPageBreak/>
        <w:t>Système de référence verticale</w:t>
      </w:r>
      <w:bookmarkEnd w:id="114"/>
      <w:bookmarkEnd w:id="115"/>
      <w:bookmarkEnd w:id="116"/>
    </w:p>
    <w:p w14:paraId="3188F907" w14:textId="77777777" w:rsidR="004B7EEB" w:rsidRPr="00DD5D80" w:rsidRDefault="004B7EEB" w:rsidP="004B7EEB">
      <w:pPr>
        <w:pStyle w:val="Heading3MIRB"/>
        <w:numPr>
          <w:ilvl w:val="2"/>
          <w:numId w:val="38"/>
        </w:numPr>
        <w:ind w:left="504" w:hanging="504"/>
      </w:pPr>
      <w:bookmarkStart w:id="117" w:name="_Toc413676367"/>
      <w:bookmarkStart w:id="118" w:name="_Toc110428309"/>
      <w:bookmarkStart w:id="119" w:name="_Toc224574751"/>
      <w:r w:rsidRPr="00DD5D80">
        <w:t>Système de coordonnées verticales</w:t>
      </w:r>
      <w:bookmarkEnd w:id="117"/>
      <w:bookmarkEnd w:id="118"/>
      <w:bookmarkEnd w:id="119"/>
    </w:p>
    <w:p w14:paraId="6EC6577C" w14:textId="2505E020" w:rsidR="004B7EEB" w:rsidRPr="00DD5D80" w:rsidRDefault="004B7EEB" w:rsidP="00F678C8">
      <w:pPr>
        <w:pStyle w:val="BodyAccessibleTextMIRB"/>
      </w:pPr>
      <w:r w:rsidRPr="00DD5D80">
        <w:t xml:space="preserve">Le référentiel vertical du </w:t>
      </w:r>
      <w:proofErr w:type="spellStart"/>
      <w:r w:rsidRPr="00DD5D80">
        <w:t>Enforced</w:t>
      </w:r>
      <w:proofErr w:type="spellEnd"/>
      <w:r w:rsidRPr="00DD5D80">
        <w:t xml:space="preserve"> DEM est basé sur le Canadian </w:t>
      </w:r>
      <w:proofErr w:type="spellStart"/>
      <w:r w:rsidRPr="00DD5D80">
        <w:t>Geodetic</w:t>
      </w:r>
      <w:proofErr w:type="spellEnd"/>
      <w:r w:rsidRPr="00DD5D80">
        <w:t xml:space="preserve"> Vertical </w:t>
      </w:r>
      <w:proofErr w:type="spellStart"/>
      <w:r w:rsidRPr="00DD5D80">
        <w:t>Datum</w:t>
      </w:r>
      <w:proofErr w:type="spellEnd"/>
      <w:r w:rsidRPr="00DD5D80">
        <w:t xml:space="preserve"> of 1928 (CGVD28) de la Division des levés géodésiques et est mesuré en mètres au-dessus du niveau moyen de la mer. Ce référentiel est défini dans le registre des paramètres géodésiques de l’</w:t>
      </w:r>
      <w:proofErr w:type="spellStart"/>
      <w:r w:rsidRPr="00DD5D80">
        <w:t>European</w:t>
      </w:r>
      <w:proofErr w:type="spellEnd"/>
      <w:r w:rsidRPr="00DD5D80">
        <w:t xml:space="preserve"> Petroleum Survey Group (EPSG) sous le code 5713.</w:t>
      </w:r>
    </w:p>
    <w:p w14:paraId="41ED6CCA" w14:textId="47D47F52" w:rsidR="001716C5" w:rsidRPr="00DD5D80" w:rsidRDefault="001716C5" w:rsidP="004B7EEB">
      <w:pPr>
        <w:pStyle w:val="BodyAccessibleTextMIRB"/>
      </w:pPr>
      <w:r w:rsidRPr="00DD5D80">
        <w:t>Cet ensemble de données sera bientôt transformé en fonction des normes de référence spatiale nouvellement adoptées pour l’Ontario. La nouvelle norme verticale est la suivante :</w:t>
      </w:r>
    </w:p>
    <w:p w14:paraId="3925D985" w14:textId="76D9085B" w:rsidR="001716C5" w:rsidRPr="00DD5D80" w:rsidRDefault="001716C5" w:rsidP="004B7EEB">
      <w:pPr>
        <w:pStyle w:val="BodyAccessibleTextMIRB"/>
        <w:rPr>
          <w:rStyle w:val="normaltextrun"/>
          <w:rFonts w:cs="Arial"/>
          <w:color w:val="000000"/>
          <w:shd w:val="clear" w:color="auto" w:fill="FFFFFF"/>
        </w:rPr>
      </w:pPr>
      <w:r w:rsidRPr="00DD5D80">
        <w:rPr>
          <w:rStyle w:val="normaltextrun"/>
          <w:color w:val="000000"/>
          <w:shd w:val="clear" w:color="auto" w:fill="FFFFFF"/>
        </w:rPr>
        <w:t xml:space="preserve">Système </w:t>
      </w:r>
      <w:r w:rsidRPr="00DD5D80">
        <w:t xml:space="preserve">canadien </w:t>
      </w:r>
      <w:r w:rsidRPr="00DD5D80">
        <w:rPr>
          <w:rStyle w:val="normaltextrun"/>
          <w:color w:val="000000"/>
          <w:shd w:val="clear" w:color="auto" w:fill="FFFFFF"/>
        </w:rPr>
        <w:t xml:space="preserve">de référence altimétrique de 2013 faisant référence au </w:t>
      </w:r>
      <w:r w:rsidRPr="00DD5D80">
        <w:rPr>
          <w:rStyle w:val="normaltextrun"/>
          <w:color w:val="1A1A1A"/>
          <w:shd w:val="clear" w:color="auto" w:fill="FFFFFF"/>
        </w:rPr>
        <w:t>géoïde gravimétrique canadien de 2013 version A</w:t>
      </w:r>
      <w:r w:rsidRPr="00DD5D80">
        <w:rPr>
          <w:rStyle w:val="normaltextrun"/>
          <w:color w:val="000000"/>
          <w:shd w:val="clear" w:color="auto" w:fill="FFFFFF"/>
        </w:rPr>
        <w:t xml:space="preserve"> (GO-IT</w:t>
      </w:r>
      <w:r w:rsidRPr="00DD5D80">
        <w:rPr>
          <w:rStyle w:val="normaltextrun"/>
          <w:color w:val="1A1A1A"/>
          <w:shd w:val="clear" w:color="auto" w:fill="FFFFFF"/>
        </w:rPr>
        <w:t> </w:t>
      </w:r>
      <w:r w:rsidRPr="00DD5D80">
        <w:rPr>
          <w:rStyle w:val="normaltextrun"/>
          <w:b/>
          <w:color w:val="1A1A1A"/>
          <w:shd w:val="clear" w:color="auto" w:fill="FFFFFF"/>
        </w:rPr>
        <w:t>Standard 544TES</w:t>
      </w:r>
      <w:r w:rsidRPr="00DD5D80">
        <w:rPr>
          <w:rStyle w:val="normaltextrun"/>
          <w:color w:val="1A1A1A"/>
          <w:shd w:val="clear" w:color="auto" w:fill="FFFFFF"/>
        </w:rPr>
        <w:t xml:space="preserve">) </w:t>
      </w:r>
      <w:r w:rsidRPr="00DD5D80">
        <w:rPr>
          <w:rStyle w:val="normaltextrun"/>
          <w:color w:val="000000"/>
          <w:shd w:val="clear" w:color="auto" w:fill="FFFFFF"/>
        </w:rPr>
        <w:t xml:space="preserve">et réalisation d’époque de 2010 (forme abrégée : CVGD 2013 (CGG 2013a) </w:t>
      </w:r>
      <w:proofErr w:type="spellStart"/>
      <w:r w:rsidRPr="00DD5D80">
        <w:rPr>
          <w:rStyle w:val="normaltextrun"/>
          <w:color w:val="000000"/>
          <w:shd w:val="clear" w:color="auto" w:fill="FFFFFF"/>
        </w:rPr>
        <w:t>epoch</w:t>
      </w:r>
      <w:proofErr w:type="spellEnd"/>
      <w:r w:rsidRPr="00DD5D80">
        <w:rPr>
          <w:rStyle w:val="normaltextrun"/>
          <w:color w:val="000000"/>
          <w:shd w:val="clear" w:color="auto" w:fill="FFFFFF"/>
        </w:rPr>
        <w:t xml:space="preserve"> 2010)</w:t>
      </w:r>
    </w:p>
    <w:p w14:paraId="27A24F68" w14:textId="7785E1E5" w:rsidR="001716C5" w:rsidRPr="00DD5D80" w:rsidRDefault="001716C5" w:rsidP="004B7EEB">
      <w:pPr>
        <w:pStyle w:val="BodyAccessibleTextMIRB"/>
      </w:pPr>
      <w:r w:rsidRPr="00DD5D80">
        <w:rPr>
          <w:rStyle w:val="normaltextrun"/>
          <w:color w:val="1A1A1A"/>
          <w:shd w:val="clear" w:color="auto" w:fill="FFFFFF"/>
        </w:rPr>
        <w:t xml:space="preserve">Pour plus de renseignements, veuillez consulter le site Web de la géodésie de l’Ontario : </w:t>
      </w:r>
      <w:hyperlink r:id="rId15" w:tgtFrame="_blank" w:history="1">
        <w:r w:rsidRPr="00DD5D80">
          <w:rPr>
            <w:rStyle w:val="HyperlinkMIRBChar"/>
          </w:rPr>
          <w:t>https://www.ontario.ca/fr/page/geodesie</w:t>
        </w:r>
      </w:hyperlink>
      <w:r w:rsidRPr="00DD5D80">
        <w:rPr>
          <w:rStyle w:val="eop"/>
          <w:color w:val="5F5F5F"/>
          <w:shd w:val="clear" w:color="auto" w:fill="FFFFFF"/>
        </w:rPr>
        <w:t> </w:t>
      </w:r>
    </w:p>
    <w:p w14:paraId="4A171700" w14:textId="77777777" w:rsidR="004B7EEB" w:rsidRPr="00DD5D80" w:rsidRDefault="004B7EEB" w:rsidP="004B7EEB">
      <w:pPr>
        <w:pStyle w:val="Heading3MIRB"/>
        <w:numPr>
          <w:ilvl w:val="2"/>
          <w:numId w:val="38"/>
        </w:numPr>
        <w:ind w:left="504" w:hanging="504"/>
      </w:pPr>
      <w:bookmarkStart w:id="120" w:name="_Toc413676368"/>
      <w:bookmarkStart w:id="121" w:name="_Toc110428310"/>
      <w:bookmarkStart w:id="122" w:name="_Toc224574752"/>
      <w:r w:rsidRPr="00DD5D80">
        <w:t>Unité de mesure verticale (unités d’axe du système de coordonnées)</w:t>
      </w:r>
      <w:bookmarkEnd w:id="120"/>
      <w:bookmarkEnd w:id="121"/>
      <w:bookmarkEnd w:id="122"/>
    </w:p>
    <w:p w14:paraId="72DA24A7" w14:textId="213B66A2" w:rsidR="004B7EEB" w:rsidRPr="00DD5D80" w:rsidRDefault="004B7EEB" w:rsidP="00F678C8">
      <w:pPr>
        <w:pStyle w:val="BodyAccessibleTextMIRB"/>
      </w:pPr>
      <w:r w:rsidRPr="00DD5D80">
        <w:t xml:space="preserve">L’unité de mesure verticale pour toutes les cellules de la grille matricielle du </w:t>
      </w:r>
      <w:proofErr w:type="spellStart"/>
      <w:r w:rsidRPr="00DD5D80">
        <w:t>Enforced</w:t>
      </w:r>
      <w:proofErr w:type="spellEnd"/>
      <w:r w:rsidRPr="00DD5D80">
        <w:t xml:space="preserve"> DEM est le mètre (m). Une seule valeur altimétrique verticale représente chaque cellule de la grille matricielle dans le </w:t>
      </w:r>
      <w:proofErr w:type="spellStart"/>
      <w:r w:rsidRPr="00DD5D80">
        <w:t>Enforced</w:t>
      </w:r>
      <w:proofErr w:type="spellEnd"/>
      <w:r w:rsidRPr="00DD5D80">
        <w:t xml:space="preserve"> DEM.</w:t>
      </w:r>
      <w:bookmarkStart w:id="123" w:name="_Toc413676369"/>
    </w:p>
    <w:p w14:paraId="5760D838" w14:textId="77777777" w:rsidR="00396A0C" w:rsidRPr="00DD5D80" w:rsidRDefault="00396A0C">
      <w:pPr>
        <w:rPr>
          <w:rFonts w:eastAsiaTheme="majorEastAsia" w:cstheme="majorBidi"/>
          <w:b/>
          <w:bCs/>
          <w:color w:val="0B1A2E" w:themeColor="accent3" w:themeShade="80"/>
          <w:sz w:val="28"/>
          <w:szCs w:val="26"/>
        </w:rPr>
      </w:pPr>
      <w:bookmarkStart w:id="124" w:name="_Toc110428311"/>
      <w:r w:rsidRPr="00DD5D80">
        <w:br w:type="page"/>
      </w:r>
    </w:p>
    <w:p w14:paraId="35BD09B6" w14:textId="77962D9D" w:rsidR="004B7EEB" w:rsidRPr="00DD5D80" w:rsidRDefault="004B7EEB" w:rsidP="004B7EEB">
      <w:pPr>
        <w:pStyle w:val="Heading2MIRB"/>
        <w:numPr>
          <w:ilvl w:val="1"/>
          <w:numId w:val="38"/>
        </w:numPr>
        <w:ind w:left="360" w:hanging="360"/>
      </w:pPr>
      <w:bookmarkStart w:id="125" w:name="_Toc224574753"/>
      <w:r w:rsidRPr="00DD5D80">
        <w:lastRenderedPageBreak/>
        <w:t>Résolution spatiale</w:t>
      </w:r>
      <w:bookmarkEnd w:id="123"/>
      <w:bookmarkEnd w:id="124"/>
      <w:bookmarkEnd w:id="125"/>
    </w:p>
    <w:p w14:paraId="302A6C73" w14:textId="131F9E8C" w:rsidR="004B7EEB" w:rsidRPr="00DD5D80" w:rsidRDefault="004B7EEB" w:rsidP="00562CEC">
      <w:pPr>
        <w:pStyle w:val="BodyAccessibleTextMIRB"/>
      </w:pPr>
      <w:r w:rsidRPr="00DD5D80">
        <w:t>L’espacement de la grille est basé sur la projection conique conforme de Lambert avec une résolution de cellule de matrice de 30 mètres sur toute l’étendue des ensembles OIH. Une référence de grille commune a été utilisée pour tous les ensembles de données matricielles utilisés lors de l’élaboration du OIH en utilisant le point de référence central de la cellule inférieure gauche suivant :</w:t>
      </w:r>
    </w:p>
    <w:p w14:paraId="668F4FBE" w14:textId="77777777" w:rsidR="004B7EEB" w:rsidRPr="00DD5D80" w:rsidRDefault="004B7EEB" w:rsidP="004B7EEB">
      <w:pPr>
        <w:pStyle w:val="BodyAccessibleTextMIRB"/>
        <w:ind w:left="720"/>
      </w:pPr>
      <w:r w:rsidRPr="00DD5D80">
        <w:t>X en bas à gauche : 180 000 m</w:t>
      </w:r>
    </w:p>
    <w:p w14:paraId="22F30F4E" w14:textId="77777777" w:rsidR="004B7EEB" w:rsidRPr="00DD5D80" w:rsidRDefault="004B7EEB" w:rsidP="004B7EEB">
      <w:pPr>
        <w:pStyle w:val="BodyAccessibleTextMIRB"/>
        <w:ind w:left="720"/>
      </w:pPr>
      <w:r w:rsidRPr="00DD5D80">
        <w:t>Y en bas à gauche : 1 780 000 m</w:t>
      </w:r>
    </w:p>
    <w:p w14:paraId="619EF0A9" w14:textId="77777777" w:rsidR="004B7EEB" w:rsidRPr="00DD5D80" w:rsidRDefault="004B7EEB" w:rsidP="004B7EEB">
      <w:pPr>
        <w:pStyle w:val="Heading2MIRB"/>
        <w:numPr>
          <w:ilvl w:val="1"/>
          <w:numId w:val="38"/>
        </w:numPr>
        <w:ind w:left="360" w:hanging="360"/>
      </w:pPr>
      <w:bookmarkStart w:id="126" w:name="_Toc413676370"/>
      <w:bookmarkStart w:id="127" w:name="_Toc110428312"/>
      <w:bookmarkStart w:id="128" w:name="_Toc224574754"/>
      <w:r w:rsidRPr="00DD5D80">
        <w:t>Zones vides</w:t>
      </w:r>
      <w:bookmarkEnd w:id="126"/>
      <w:bookmarkEnd w:id="127"/>
      <w:bookmarkEnd w:id="128"/>
    </w:p>
    <w:p w14:paraId="29836E9E" w14:textId="77777777" w:rsidR="004B7EEB" w:rsidRPr="00DD5D80" w:rsidRDefault="004B7EEB" w:rsidP="004B7EEB">
      <w:pPr>
        <w:pStyle w:val="BodyAccessibleTextMIRB"/>
      </w:pPr>
      <w:r w:rsidRPr="00DD5D80">
        <w:t>Les parties des données matricielles qui s’étendent au-delà de la limite provinciale peuvent ne contenir aucun renseignement (c’est-à-dire qu’elles ont été classées comme nulles ou sans valeur de données).  Dans certaines régions où les sources de données d’élévation n’étaient pas disponibles, la limite provinciale officielle a été utilisée comme zone tampon et pour diviser les données matricielles.</w:t>
      </w:r>
      <w:r w:rsidRPr="00DD5D80">
        <w:br w:type="page"/>
      </w:r>
    </w:p>
    <w:p w14:paraId="32377A77" w14:textId="4685CC53" w:rsidR="004B7EEB" w:rsidRPr="00DD5D80" w:rsidRDefault="00191AE7" w:rsidP="004B7EEB">
      <w:pPr>
        <w:pStyle w:val="Heading1MIRBTopofPage"/>
        <w:numPr>
          <w:ilvl w:val="0"/>
          <w:numId w:val="38"/>
        </w:numPr>
      </w:pPr>
      <w:bookmarkStart w:id="129" w:name="_Toc413676372"/>
      <w:bookmarkStart w:id="130" w:name="OIHD_Packages"/>
      <w:bookmarkStart w:id="131" w:name="_Ref449015919"/>
      <w:bookmarkStart w:id="132" w:name="_Toc110428313"/>
      <w:bookmarkStart w:id="133" w:name="_Toc224574755"/>
      <w:r w:rsidRPr="00DD5D80">
        <w:lastRenderedPageBreak/>
        <w:t xml:space="preserve">Ensembles de données Ontario Integrated </w:t>
      </w:r>
      <w:proofErr w:type="spellStart"/>
      <w:r w:rsidRPr="00DD5D80">
        <w:t>Hydrology</w:t>
      </w:r>
      <w:bookmarkEnd w:id="129"/>
      <w:bookmarkEnd w:id="130"/>
      <w:bookmarkEnd w:id="131"/>
      <w:bookmarkEnd w:id="132"/>
      <w:bookmarkEnd w:id="133"/>
      <w:proofErr w:type="spellEnd"/>
    </w:p>
    <w:p w14:paraId="1562039F" w14:textId="77777777" w:rsidR="004B7EEB" w:rsidRPr="00DD5D80" w:rsidRDefault="004B7EEB" w:rsidP="00D42F86">
      <w:pPr>
        <w:pStyle w:val="Heading2NoNumbersMIRB"/>
      </w:pPr>
      <w:bookmarkStart w:id="134" w:name="_Toc413676373"/>
      <w:bookmarkStart w:id="135" w:name="_Toc110428314"/>
      <w:bookmarkStart w:id="136" w:name="_Toc224574756"/>
      <w:r w:rsidRPr="00DD5D80">
        <w:t>Transmission des données</w:t>
      </w:r>
      <w:bookmarkEnd w:id="134"/>
      <w:bookmarkEnd w:id="135"/>
      <w:bookmarkEnd w:id="136"/>
    </w:p>
    <w:p w14:paraId="6C319CD0" w14:textId="2171350F" w:rsidR="004B7EEB" w:rsidRPr="00DD5D80" w:rsidRDefault="004B7EEB" w:rsidP="00562CEC">
      <w:pPr>
        <w:pStyle w:val="BodyAccessibleTextMIRB"/>
      </w:pPr>
      <w:r w:rsidRPr="00DD5D80">
        <w:t xml:space="preserve">Les ensembles de données et les métadonnées de l’OIH sont actuellement stockés et distribués par </w:t>
      </w:r>
      <w:hyperlink r:id="rId16" w:history="1">
        <w:r w:rsidRPr="00DD5D80">
          <w:rPr>
            <w:rStyle w:val="Hyperlink"/>
          </w:rPr>
          <w:t>Information géospatiale de l’Ontario</w:t>
        </w:r>
      </w:hyperlink>
      <w:r w:rsidRPr="00DD5D80">
        <w:t xml:space="preserve"> </w:t>
      </w:r>
      <w:r w:rsidRPr="00DD5D80">
        <w:rPr>
          <w:rStyle w:val="BodyAccessibleTextMIRBChar"/>
        </w:rPr>
        <w:t>(</w:t>
      </w:r>
      <w:r w:rsidRPr="00DD5D80">
        <w:t>https://www.ontario.ca/fr/page/information-geospatiale-de-lontario</w:t>
      </w:r>
      <w:r w:rsidRPr="00DD5D80">
        <w:rPr>
          <w:rStyle w:val="BodyAccessibleTextMIRBChar"/>
        </w:rPr>
        <w:t xml:space="preserve">).  </w:t>
      </w:r>
      <w:r w:rsidRPr="00DD5D80">
        <w:t xml:space="preserve">Les métadonnées pour OIH sont accessibles par l’intermédiaire de </w:t>
      </w:r>
      <w:hyperlink r:id="rId17">
        <w:r w:rsidRPr="00DD5D80">
          <w:rPr>
            <w:rStyle w:val="HyperlinkMIRBChar"/>
          </w:rPr>
          <w:t>CarrefourGéo Ontario</w:t>
        </w:r>
      </w:hyperlink>
      <w:r w:rsidRPr="00DD5D80">
        <w:rPr>
          <w:rStyle w:val="BodyAccessibleTextMIRBChar"/>
        </w:rPr>
        <w:t>. (</w:t>
      </w:r>
      <w:r w:rsidRPr="00DD5D80">
        <w:t>https://geohub-fr.lio.gov.on.ca/search?q=OIH</w:t>
      </w:r>
      <w:r w:rsidRPr="00DD5D80">
        <w:rPr>
          <w:rStyle w:val="BodyAccessibleTextMIRBChar"/>
        </w:rPr>
        <w:t>)</w:t>
      </w:r>
      <w:r w:rsidRPr="00DD5D80">
        <w:t xml:space="preserve">  </w:t>
      </w:r>
    </w:p>
    <w:p w14:paraId="4659BE4A" w14:textId="7F0ED4D0" w:rsidR="004B7EEB" w:rsidRPr="00DD5D80" w:rsidRDefault="004B7EEB" w:rsidP="00562CEC">
      <w:pPr>
        <w:pStyle w:val="BodyAccessibleTextMIRB"/>
      </w:pPr>
      <w:r w:rsidRPr="00DD5D80">
        <w:t xml:space="preserve">Les données physiques sont distribuées sous forme d’ensembles de données qui sont assemblés par </w:t>
      </w:r>
      <w:r w:rsidRPr="00DD5D80">
        <w:rPr>
          <w:rStyle w:val="BodyAccessibleTextMIRBChar"/>
        </w:rPr>
        <w:t>région</w:t>
      </w:r>
      <w:r w:rsidRPr="00DD5D80">
        <w:t xml:space="preserve"> de bassin versant.  Chaque région de bassin versant est basée sur un ou plusieurs bassins versants secondaires de l’Ontario et peut également inclure des bassins versants provenant du Manitoba et du Québec.  Le fait de baser les ensembles de données OIH sur les régions de bassins versants permet une analyse complète et transparente des bassins versants</w:t>
      </w:r>
      <w:r w:rsidRPr="00DD5D80">
        <w:rPr>
          <w:rStyle w:val="BodyAccessibleTextMIRBChar"/>
        </w:rPr>
        <w:t xml:space="preserve">.  Pour visualiser l’étendue physique de chaque ensemble de données </w:t>
      </w:r>
      <w:r w:rsidRPr="00DD5D80">
        <w:t>OIH, et pour obtenir une liste des bassins versants secondaires associés à chaque région de bassin versant, consultez le document « OntarioIntegratedHydrologyExtentDataPackages.pdf » dans l’enregistrement de métadonnées OIH.</w:t>
      </w:r>
    </w:p>
    <w:p w14:paraId="7BE5F7EB" w14:textId="77777777" w:rsidR="004B7EEB" w:rsidRPr="00DD5D80" w:rsidRDefault="004B7EEB" w:rsidP="004B7EEB">
      <w:pPr>
        <w:pStyle w:val="Heading2MIRB"/>
        <w:numPr>
          <w:ilvl w:val="1"/>
          <w:numId w:val="38"/>
        </w:numPr>
        <w:ind w:left="360" w:hanging="360"/>
      </w:pPr>
      <w:bookmarkStart w:id="137" w:name="_Toc413676375"/>
      <w:bookmarkStart w:id="138" w:name="_Ref451178709"/>
      <w:bookmarkStart w:id="139" w:name="_Toc110428315"/>
      <w:bookmarkStart w:id="140" w:name="_Toc224574757"/>
      <w:r w:rsidRPr="00DD5D80">
        <w:t>Contenu de l’ensemble de données</w:t>
      </w:r>
      <w:bookmarkEnd w:id="137"/>
      <w:bookmarkEnd w:id="138"/>
      <w:bookmarkEnd w:id="139"/>
      <w:bookmarkEnd w:id="140"/>
    </w:p>
    <w:p w14:paraId="4064E6CF" w14:textId="52E29871" w:rsidR="004B7EEB" w:rsidRPr="00DD5D80" w:rsidRDefault="004B7EEB" w:rsidP="004B7EEB">
      <w:pPr>
        <w:pStyle w:val="BodyAccessibleTextMIRB"/>
      </w:pPr>
      <w:r w:rsidRPr="00DD5D80">
        <w:t xml:space="preserve">Chaque ensemble comprend une base de </w:t>
      </w:r>
      <w:proofErr w:type="spellStart"/>
      <w:r w:rsidRPr="00DD5D80">
        <w:t>géodonnées</w:t>
      </w:r>
      <w:proofErr w:type="spellEnd"/>
      <w:r w:rsidRPr="00DD5D80">
        <w:t xml:space="preserve"> de fichiers Esri et un ensemble de matrices </w:t>
      </w:r>
      <w:proofErr w:type="spellStart"/>
      <w:r w:rsidRPr="00DD5D80">
        <w:t>GeoTIFF</w:t>
      </w:r>
      <w:proofErr w:type="spellEnd"/>
      <w:r w:rsidRPr="00DD5D80">
        <w:t xml:space="preserve"> propres à chaque région de bassin versant. </w:t>
      </w:r>
      <w:r w:rsidRPr="00DD5D80">
        <w:rPr>
          <w:b/>
        </w:rPr>
        <w:fldChar w:fldCharType="begin"/>
      </w:r>
      <w:r w:rsidRPr="00DD5D80">
        <w:rPr>
          <w:b/>
        </w:rPr>
        <w:instrText xml:space="preserve"> REF _Ref413998742 \h  \* MERGEFORMAT </w:instrText>
      </w:r>
      <w:r w:rsidRPr="00DD5D80">
        <w:rPr>
          <w:b/>
        </w:rPr>
      </w:r>
      <w:r w:rsidRPr="00DD5D80">
        <w:rPr>
          <w:b/>
        </w:rPr>
        <w:fldChar w:fldCharType="separate"/>
      </w:r>
      <w:r w:rsidR="00761119" w:rsidRPr="00DD5D80">
        <w:t>Figure 2</w:t>
      </w:r>
      <w:r w:rsidRPr="00DD5D80">
        <w:rPr>
          <w:b/>
        </w:rPr>
        <w:fldChar w:fldCharType="end"/>
      </w:r>
      <w:r w:rsidRPr="00DD5D80">
        <w:t xml:space="preserve"> </w:t>
      </w:r>
      <w:r w:rsidRPr="00DD5D80">
        <w:rPr>
          <w:rStyle w:val="BodyAccessibleTextMIRBChar"/>
        </w:rPr>
        <w:t>et le tableau 1 décrivent</w:t>
      </w:r>
      <w:r w:rsidRPr="00DD5D80">
        <w:t xml:space="preserve"> les ensembles de données dans chaque base de </w:t>
      </w:r>
      <w:proofErr w:type="spellStart"/>
      <w:r w:rsidRPr="00DD5D80">
        <w:t>géodonnées</w:t>
      </w:r>
      <w:proofErr w:type="spellEnd"/>
      <w:r w:rsidRPr="00DD5D80">
        <w:t xml:space="preserve"> en utilisant la région du bassin versant « FNE » comme exemple.</w:t>
      </w:r>
    </w:p>
    <w:p w14:paraId="79F77786" w14:textId="77777777" w:rsidR="004B7EEB" w:rsidRPr="00DD5D80" w:rsidRDefault="004B7EEB" w:rsidP="004B7EEB">
      <w:pPr>
        <w:pStyle w:val="BodyAccessibleTextMIRB"/>
        <w:spacing w:after="0"/>
        <w:jc w:val="center"/>
      </w:pPr>
      <w:r w:rsidRPr="00DD5D80">
        <w:rPr>
          <w:noProof/>
        </w:rPr>
        <w:lastRenderedPageBreak/>
        <w:drawing>
          <wp:inline distT="0" distB="0" distL="0" distR="0" wp14:anchorId="5BCB8050" wp14:editId="5BFF3F3C">
            <wp:extent cx="1971429" cy="1809524"/>
            <wp:effectExtent l="19050" t="19050" r="10160" b="19685"/>
            <wp:docPr id="3" name="Picture 3" descr="Contenu du paquet de données&#10;&#10;Image du contenu d'un paquet de données hydrologiques intégré pour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ntenu du paquet de données&#10;&#10;Image du contenu d'un paquet de données hydrologiques intégré pour l'Ontario."/>
                    <pic:cNvPicPr/>
                  </pic:nvPicPr>
                  <pic:blipFill>
                    <a:blip r:embed="rId18">
                      <a:extLst>
                        <a:ext uri="{28A0092B-C50C-407E-A947-70E740481C1C}">
                          <a14:useLocalDpi xmlns:a14="http://schemas.microsoft.com/office/drawing/2010/main" val="0"/>
                        </a:ext>
                      </a:extLst>
                    </a:blip>
                    <a:stretch>
                      <a:fillRect/>
                    </a:stretch>
                  </pic:blipFill>
                  <pic:spPr>
                    <a:xfrm>
                      <a:off x="0" y="0"/>
                      <a:ext cx="1971429" cy="1809524"/>
                    </a:xfrm>
                    <a:prstGeom prst="rect">
                      <a:avLst/>
                    </a:prstGeom>
                    <a:ln>
                      <a:solidFill>
                        <a:schemeClr val="tx1"/>
                      </a:solidFill>
                    </a:ln>
                  </pic:spPr>
                </pic:pic>
              </a:graphicData>
            </a:graphic>
          </wp:inline>
        </w:drawing>
      </w:r>
    </w:p>
    <w:p w14:paraId="25B15833" w14:textId="7B6173CC" w:rsidR="004B7EEB" w:rsidRPr="00DD5D80" w:rsidRDefault="004B7EEB" w:rsidP="0042599A">
      <w:pPr>
        <w:pStyle w:val="Caption"/>
        <w:spacing w:before="0" w:after="720"/>
        <w:contextualSpacing w:val="0"/>
        <w:rPr>
          <w:rFonts w:cs="Arial"/>
        </w:rPr>
      </w:pPr>
      <w:bookmarkStart w:id="141" w:name="_Ref413998742"/>
      <w:bookmarkStart w:id="142" w:name="_Toc413673387"/>
      <w:bookmarkStart w:id="143" w:name="_Toc431548984"/>
      <w:bookmarkStart w:id="144" w:name="_Toc101432125"/>
      <w:bookmarkStart w:id="145" w:name="_Toc224574793"/>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2</w:t>
      </w:r>
      <w:r w:rsidRPr="00DD5D80">
        <w:rPr>
          <w:rFonts w:cs="Arial"/>
          <w:b/>
        </w:rPr>
        <w:fldChar w:fldCharType="end"/>
      </w:r>
      <w:bookmarkEnd w:id="141"/>
      <w:r w:rsidRPr="00DD5D80">
        <w:t xml:space="preserve"> : Exemple de contenu dans l’ensemble de données Ontario Integrated </w:t>
      </w:r>
      <w:proofErr w:type="spellStart"/>
      <w:r w:rsidRPr="00DD5D80">
        <w:t>Hydrology</w:t>
      </w:r>
      <w:proofErr w:type="spellEnd"/>
      <w:r w:rsidRPr="00DD5D80">
        <w:t xml:space="preserve"> Far North East (FNE).</w:t>
      </w:r>
      <w:bookmarkStart w:id="146" w:name="_Ref413998799"/>
      <w:bookmarkEnd w:id="142"/>
      <w:bookmarkEnd w:id="143"/>
      <w:bookmarkEnd w:id="144"/>
      <w:bookmarkEnd w:id="145"/>
    </w:p>
    <w:p w14:paraId="1F917492" w14:textId="5B377C6E" w:rsidR="004B7EEB" w:rsidRPr="00DD5D80" w:rsidRDefault="004B7EEB" w:rsidP="00106523">
      <w:pPr>
        <w:pStyle w:val="BodyAccessibleTextMIRB"/>
      </w:pPr>
      <w:r w:rsidRPr="00DD5D80">
        <w:t xml:space="preserve">Lors de la première utilisation du </w:t>
      </w:r>
      <w:proofErr w:type="spellStart"/>
      <w:r w:rsidRPr="00DD5D80">
        <w:t>GeoTIFF</w:t>
      </w:r>
      <w:proofErr w:type="spellEnd"/>
      <w:r w:rsidRPr="00DD5D80">
        <w:t xml:space="preserve">, il est recommandé de créer un fichier pyramidal (extension OVR) afin d’accélérer considérablement la visualisation et le rendu dans les logiciels SIG. Pour les utilisateurs d’ArcGIS, sous </w:t>
      </w:r>
      <w:proofErr w:type="spellStart"/>
      <w:r w:rsidRPr="00DD5D80">
        <w:t>ArcCatalog</w:t>
      </w:r>
      <w:proofErr w:type="spellEnd"/>
      <w:r w:rsidRPr="00DD5D80">
        <w:t xml:space="preserve">, il suffit de cliquer avec le bouton droit de la souris sur la matrice, de sélectionner </w:t>
      </w:r>
      <w:proofErr w:type="spellStart"/>
      <w:r w:rsidRPr="00DD5D80">
        <w:rPr>
          <w:i/>
        </w:rPr>
        <w:t>Build</w:t>
      </w:r>
      <w:proofErr w:type="spellEnd"/>
      <w:r w:rsidRPr="00DD5D80">
        <w:rPr>
          <w:i/>
        </w:rPr>
        <w:t xml:space="preserve"> </w:t>
      </w:r>
      <w:proofErr w:type="spellStart"/>
      <w:r w:rsidRPr="00DD5D80">
        <w:rPr>
          <w:i/>
        </w:rPr>
        <w:t>Pyramids</w:t>
      </w:r>
      <w:proofErr w:type="spellEnd"/>
      <w:r w:rsidRPr="00DD5D80">
        <w:rPr>
          <w:i/>
        </w:rPr>
        <w:t>…</w:t>
      </w:r>
      <w:r w:rsidRPr="00DD5D80">
        <w:t xml:space="preserve"> et d’accepter les options par défaut pour obtenir les meilleurs résultats. La génération de ces fichiers ne devrait prendre que quelques minutes. </w:t>
      </w:r>
      <w:proofErr w:type="spellStart"/>
      <w:r w:rsidRPr="00DD5D80">
        <w:t>ArcMap</w:t>
      </w:r>
      <w:proofErr w:type="spellEnd"/>
      <w:r w:rsidRPr="00DD5D80">
        <w:t xml:space="preserve">/Pro peut également vous inviter à créer des pyramides ou le faire automatiquement lorsque vous ajoutez pour la première fois la matrice au projet. Si vous le faites, les pyramides seront créées en fonction de la façon dont vos options </w:t>
      </w:r>
      <w:r w:rsidRPr="00DD5D80">
        <w:rPr>
          <w:i/>
        </w:rPr>
        <w:t>Raster Storage</w:t>
      </w:r>
      <w:r w:rsidRPr="00DD5D80">
        <w:t xml:space="preserve"> (stockage des données matricielles) sont définies sous </w:t>
      </w:r>
      <w:proofErr w:type="spellStart"/>
      <w:r w:rsidRPr="00DD5D80">
        <w:rPr>
          <w:i/>
        </w:rPr>
        <w:t>Environment</w:t>
      </w:r>
      <w:proofErr w:type="spellEnd"/>
      <w:r w:rsidRPr="00DD5D80">
        <w:rPr>
          <w:i/>
        </w:rPr>
        <w:t xml:space="preserve"> Settings</w:t>
      </w:r>
      <w:r w:rsidRPr="00DD5D80">
        <w:t xml:space="preserve"> (paramètres d’environnement). Si vous n’êtes pas sûr de ces paramètres, cliquez sur </w:t>
      </w:r>
      <w:r w:rsidRPr="00DD5D80">
        <w:rPr>
          <w:i/>
        </w:rPr>
        <w:t>Cancel</w:t>
      </w:r>
      <w:r w:rsidRPr="00DD5D80">
        <w:t xml:space="preserve"> (annuler), vérifiez vos paramètres et créez-les manuellement de la manière décrite ci-dessus. </w:t>
      </w:r>
    </w:p>
    <w:p w14:paraId="2A31C8ED" w14:textId="77777777" w:rsidR="004B7EEB" w:rsidRPr="00DD5D80" w:rsidRDefault="004B7EEB" w:rsidP="004B7EEB">
      <w:pPr>
        <w:pStyle w:val="BodyAccessibleTextMIRB"/>
        <w:keepNext/>
      </w:pPr>
      <w:r w:rsidRPr="00DD5D80">
        <w:t xml:space="preserve">Conseils pour la mise en place d’une pyramide : </w:t>
      </w:r>
    </w:p>
    <w:p w14:paraId="52F5F54D" w14:textId="77777777" w:rsidR="004B7EEB" w:rsidRPr="00DD5D80" w:rsidRDefault="004B7EEB" w:rsidP="004B7EEB">
      <w:pPr>
        <w:pStyle w:val="BulletsMIRB"/>
        <w:contextualSpacing w:val="0"/>
      </w:pPr>
      <w:r w:rsidRPr="00DD5D80">
        <w:t xml:space="preserve">Le rééchantillonnage « NEAREST » est préféré pour les données continues, car cette technique est la plus rapide pour générer des pyramides. Les autres méthodes de rééchantillonnage utilisent une pondération ou une moyenne basée sur les valeurs voisines, ce qui n’est pas nécessaire si l’utilisation principale des pyramides est le rendement de l’affichage. </w:t>
      </w:r>
    </w:p>
    <w:p w14:paraId="40D07692" w14:textId="77777777" w:rsidR="004B7EEB" w:rsidRPr="00DD5D80" w:rsidRDefault="004B7EEB" w:rsidP="004B7EEB">
      <w:pPr>
        <w:pStyle w:val="BulletsMIRB"/>
        <w:contextualSpacing w:val="0"/>
      </w:pPr>
      <w:r w:rsidRPr="00DD5D80">
        <w:lastRenderedPageBreak/>
        <w:t xml:space="preserve">Vous pouvez choisir de compresser davantage le fichier pyramidal, mais vous n’en tirerez que peu d’avantages pour les données en virgule flottante et le rendu peut en fait être plus lent en accédant à des fichiers pyramidaux fortement compressés. </w:t>
      </w:r>
    </w:p>
    <w:p w14:paraId="18619296" w14:textId="77777777" w:rsidR="004B7EEB" w:rsidRPr="00DD5D80" w:rsidRDefault="004B7EEB" w:rsidP="004B7EEB">
      <w:pPr>
        <w:pStyle w:val="BulletsMIRB"/>
        <w:contextualSpacing w:val="0"/>
      </w:pPr>
      <w:r w:rsidRPr="00DD5D80">
        <w:t>Pour les autres logiciels SIG, veuillez consulter la documentation d’aide appropriée pour générer correctement un fichier de pyramide de vue d’ensemble.</w:t>
      </w:r>
    </w:p>
    <w:p w14:paraId="72414C45" w14:textId="00506A4C" w:rsidR="004B7EEB" w:rsidRPr="00DD5D80" w:rsidRDefault="004B7EEB" w:rsidP="00F678C8">
      <w:pPr>
        <w:pStyle w:val="BodyAccessibleTextMIRB"/>
      </w:pPr>
      <w:r w:rsidRPr="00DD5D80">
        <w:t xml:space="preserve">Dans </w:t>
      </w:r>
      <w:proofErr w:type="spellStart"/>
      <w:r w:rsidRPr="00DD5D80">
        <w:t>ArcMap</w:t>
      </w:r>
      <w:proofErr w:type="spellEnd"/>
      <w:r w:rsidRPr="00DD5D80">
        <w:t xml:space="preserve">, nous recommandons également de construire des statistiques pour le </w:t>
      </w:r>
      <w:proofErr w:type="spellStart"/>
      <w:r w:rsidRPr="00DD5D80">
        <w:t>Enforced</w:t>
      </w:r>
      <w:proofErr w:type="spellEnd"/>
      <w:r w:rsidRPr="00DD5D80">
        <w:t xml:space="preserve"> DEM afin d’afficher avec précision la plage d’élévation dans la symbologie. La modification des paramètres </w:t>
      </w:r>
      <w:proofErr w:type="spellStart"/>
      <w:r w:rsidRPr="00DD5D80">
        <w:rPr>
          <w:i/>
        </w:rPr>
        <w:t>Symbology</w:t>
      </w:r>
      <w:proofErr w:type="spellEnd"/>
      <w:r w:rsidRPr="00DD5D80">
        <w:rPr>
          <w:i/>
        </w:rPr>
        <w:t xml:space="preserve"> &gt; </w:t>
      </w:r>
      <w:proofErr w:type="spellStart"/>
      <w:r w:rsidRPr="00DD5D80">
        <w:rPr>
          <w:i/>
        </w:rPr>
        <w:t>Statistics</w:t>
      </w:r>
      <w:proofErr w:type="spellEnd"/>
      <w:r w:rsidRPr="00DD5D80">
        <w:t xml:space="preserve"> (Symbologie &gt; Statistiques) en « </w:t>
      </w:r>
      <w:proofErr w:type="spellStart"/>
      <w:r w:rsidRPr="00DD5D80">
        <w:t>From</w:t>
      </w:r>
      <w:proofErr w:type="spellEnd"/>
      <w:r w:rsidRPr="00DD5D80">
        <w:t xml:space="preserve"> </w:t>
      </w:r>
      <w:proofErr w:type="spellStart"/>
      <w:r w:rsidRPr="00DD5D80">
        <w:t>Current</w:t>
      </w:r>
      <w:proofErr w:type="spellEnd"/>
      <w:r w:rsidRPr="00DD5D80">
        <w:t xml:space="preserve"> Display </w:t>
      </w:r>
      <w:proofErr w:type="spellStart"/>
      <w:r w:rsidRPr="00DD5D80">
        <w:t>Extent</w:t>
      </w:r>
      <w:proofErr w:type="spellEnd"/>
      <w:r w:rsidRPr="00DD5D80">
        <w:t xml:space="preserve"> » (à partir de l’étendue d’affichage actuelle) et </w:t>
      </w:r>
      <w:proofErr w:type="spellStart"/>
      <w:r w:rsidRPr="00DD5D80">
        <w:rPr>
          <w:i/>
        </w:rPr>
        <w:t>Symbology</w:t>
      </w:r>
      <w:proofErr w:type="spellEnd"/>
      <w:r w:rsidRPr="00DD5D80">
        <w:rPr>
          <w:i/>
        </w:rPr>
        <w:t xml:space="preserve"> &gt; Stretch</w:t>
      </w:r>
      <w:r w:rsidRPr="00DD5D80">
        <w:t xml:space="preserve"> (Symbologie &gt; Étendre) en « Percent Clip » (Pourcentage d’écrêtage) permet d’obtenir le meilleur contraste de manière dynamique, quelle que soit l’échelle. Vous pouvez également utiliser la fenêtre d’analyse d’image pour créer dynamiquement des ombres de collines ou d’autres dérivés si vous le souhaitez. </w:t>
      </w:r>
    </w:p>
    <w:p w14:paraId="4E17F3B8" w14:textId="28058EAA" w:rsidR="004B7EEB" w:rsidRPr="00DD5D80" w:rsidRDefault="004B7EEB" w:rsidP="00F678C8">
      <w:pPr>
        <w:pStyle w:val="BodyAccessibleTextMIRB"/>
      </w:pPr>
      <w:r w:rsidRPr="00DD5D80">
        <w:t>Dans QGIS, lors de l’ajout d’une matrice à une nouvelle carte, il est possible que l’on vous demande de transformer les données dans la projection par défaut. Veillez à quitter cette boîte de dialogue avant de continuer à préserver la projection matricielle. Par défaut, toutes les matrices s’afficheront comme « </w:t>
      </w:r>
      <w:proofErr w:type="spellStart"/>
      <w:r w:rsidRPr="00DD5D80">
        <w:t>Singleband</w:t>
      </w:r>
      <w:proofErr w:type="spellEnd"/>
      <w:r w:rsidRPr="00DD5D80">
        <w:t xml:space="preserve"> Gray » (gris à bande unique) sous </w:t>
      </w:r>
      <w:r w:rsidRPr="00DD5D80">
        <w:rPr>
          <w:i/>
        </w:rPr>
        <w:t xml:space="preserve">Layer </w:t>
      </w:r>
      <w:proofErr w:type="spellStart"/>
      <w:r w:rsidRPr="00DD5D80">
        <w:rPr>
          <w:i/>
        </w:rPr>
        <w:t>Styling</w:t>
      </w:r>
      <w:proofErr w:type="spellEnd"/>
      <w:r w:rsidRPr="00DD5D80">
        <w:t xml:space="preserve"> (style en couche), ce qui peut convenir pour le </w:t>
      </w:r>
      <w:proofErr w:type="spellStart"/>
      <w:r w:rsidRPr="00DD5D80">
        <w:t>Enforced</w:t>
      </w:r>
      <w:proofErr w:type="spellEnd"/>
      <w:r w:rsidRPr="00DD5D80">
        <w:t xml:space="preserve"> DEM. Pour les données discrètes comme la grille </w:t>
      </w:r>
      <w:proofErr w:type="spellStart"/>
      <w:r w:rsidRPr="00DD5D80">
        <w:t>Enhanced</w:t>
      </w:r>
      <w:proofErr w:type="spellEnd"/>
      <w:r w:rsidRPr="00DD5D80">
        <w:t xml:space="preserve"> Flow Direction, vous devez changer la symbologie en « </w:t>
      </w:r>
      <w:proofErr w:type="spellStart"/>
      <w:r w:rsidRPr="00DD5D80">
        <w:t>Paletted</w:t>
      </w:r>
      <w:proofErr w:type="spellEnd"/>
      <w:r w:rsidRPr="00DD5D80">
        <w:t xml:space="preserve">/Unique Values » (valeurs palettisées/uniques), cliquer sur </w:t>
      </w:r>
      <w:proofErr w:type="spellStart"/>
      <w:r w:rsidRPr="00DD5D80">
        <w:rPr>
          <w:i/>
        </w:rPr>
        <w:t>Classify</w:t>
      </w:r>
      <w:proofErr w:type="spellEnd"/>
      <w:r w:rsidRPr="00DD5D80">
        <w:t xml:space="preserve"> (classer), puis modifier les couleurs en fonction de vos préférences. D’autres modifications de la grille </w:t>
      </w:r>
      <w:proofErr w:type="spellStart"/>
      <w:r w:rsidRPr="00DD5D80">
        <w:t>Enhanced</w:t>
      </w:r>
      <w:proofErr w:type="spellEnd"/>
      <w:r w:rsidRPr="00DD5D80">
        <w:t xml:space="preserve"> Flow Direction seront nécessaires avant de l’utiliser dans QGIS ou d’autres logiciels SIG. Voir la section </w:t>
      </w:r>
      <w:r w:rsidRPr="00DD5D80">
        <w:fldChar w:fldCharType="begin"/>
      </w:r>
      <w:r w:rsidRPr="00DD5D80">
        <w:instrText xml:space="preserve"> REF _Ref56523353 \r \h </w:instrText>
      </w:r>
      <w:r w:rsidR="001E4022" w:rsidRPr="00DD5D80">
        <w:instrText xml:space="preserve"> \* MERGEFORMAT </w:instrText>
      </w:r>
      <w:r w:rsidRPr="00DD5D80">
        <w:fldChar w:fldCharType="separate"/>
      </w:r>
      <w:r w:rsidR="00761119" w:rsidRPr="00DD5D80">
        <w:t>6</w:t>
      </w:r>
      <w:r w:rsidRPr="00DD5D80">
        <w:fldChar w:fldCharType="end"/>
      </w:r>
      <w:r w:rsidRPr="00DD5D80">
        <w:t xml:space="preserve"> pour plus de renseignements.</w:t>
      </w:r>
    </w:p>
    <w:p w14:paraId="07EDAF0A" w14:textId="77777777" w:rsidR="004B7EEB" w:rsidRPr="00DD5D80" w:rsidRDefault="004B7EEB" w:rsidP="004B7EEB">
      <w:pPr>
        <w:pStyle w:val="BodyAccessibleTextMIRB"/>
      </w:pPr>
      <w:r w:rsidRPr="00DD5D80">
        <w:t>Consultez la documentation d’aide de votre logiciel spécifique pour connaître les paramètres d’affichage optimaux appropriés.</w:t>
      </w:r>
    </w:p>
    <w:p w14:paraId="4460DA44" w14:textId="34D00EF2" w:rsidR="004B7EEB" w:rsidRPr="00DD5D80" w:rsidRDefault="004B7EEB" w:rsidP="004B7EEB">
      <w:pPr>
        <w:pStyle w:val="Caption"/>
        <w:keepNext/>
        <w:spacing w:after="0"/>
        <w:jc w:val="left"/>
      </w:pPr>
      <w:bookmarkStart w:id="147" w:name="_Toc101432133"/>
      <w:bookmarkStart w:id="148" w:name="_Toc224574801"/>
      <w:bookmarkEnd w:id="146"/>
      <w:r w:rsidRPr="00DD5D80">
        <w:lastRenderedPageBreak/>
        <w:t>Tableau </w:t>
      </w:r>
      <w:r w:rsidRPr="00DD5D80">
        <w:fldChar w:fldCharType="begin"/>
      </w:r>
      <w:r w:rsidRPr="00DD5D80">
        <w:instrText xml:space="preserve"> SEQ Table \* ARABIC </w:instrText>
      </w:r>
      <w:r w:rsidRPr="00DD5D80">
        <w:fldChar w:fldCharType="separate"/>
      </w:r>
      <w:r w:rsidR="00761119" w:rsidRPr="00DD5D80">
        <w:rPr>
          <w:noProof/>
        </w:rPr>
        <w:t>1</w:t>
      </w:r>
      <w:r w:rsidRPr="00DD5D80">
        <w:rPr>
          <w:noProof/>
        </w:rPr>
        <w:fldChar w:fldCharType="end"/>
      </w:r>
      <w:r w:rsidRPr="00DD5D80">
        <w:t xml:space="preserve"> : Caractéristiques incluses dans les ensembles de données de Ontario Integrated </w:t>
      </w:r>
      <w:proofErr w:type="spellStart"/>
      <w:r w:rsidRPr="00DD5D80">
        <w:t>Hydrology</w:t>
      </w:r>
      <w:proofErr w:type="spellEnd"/>
      <w:r w:rsidRPr="00DD5D80">
        <w:t>.</w:t>
      </w:r>
      <w:bookmarkEnd w:id="147"/>
      <w:r w:rsidRPr="00DD5D80">
        <w:t xml:space="preserve"> Les noms des caractéristiques ci-dessous se rapportent à l’ensemble Far North East (FNE).</w:t>
      </w:r>
      <w:bookmarkEnd w:id="148"/>
    </w:p>
    <w:tbl>
      <w:tblPr>
        <w:tblStyle w:val="TableGrid"/>
        <w:tblW w:w="5000" w:type="pct"/>
        <w:tblLayout w:type="fixed"/>
        <w:tblLook w:val="0020" w:firstRow="1" w:lastRow="0" w:firstColumn="0" w:lastColumn="0" w:noHBand="0" w:noVBand="0"/>
        <w:tblCaption w:val="Integrated Hydrology Data Package Contents"/>
        <w:tblDescription w:val="Names and descriptions for each feature layer included within the Ontario Integrated Hydrology Data."/>
      </w:tblPr>
      <w:tblGrid>
        <w:gridCol w:w="2975"/>
        <w:gridCol w:w="6375"/>
      </w:tblGrid>
      <w:tr w:rsidR="004B7EEB" w:rsidRPr="00DD5D80" w14:paraId="571B40B1" w14:textId="77777777" w:rsidTr="005C3743">
        <w:trPr>
          <w:cantSplit/>
          <w:trHeight w:val="432"/>
          <w:tblHeader/>
        </w:trPr>
        <w:tc>
          <w:tcPr>
            <w:tcW w:w="1591" w:type="pct"/>
            <w:vAlign w:val="center"/>
          </w:tcPr>
          <w:p w14:paraId="52A22F0E" w14:textId="77777777" w:rsidR="004B7EEB" w:rsidRPr="00DD5D80" w:rsidRDefault="004B7EEB" w:rsidP="005C3743">
            <w:pPr>
              <w:pStyle w:val="TableHeaderRowTextMIRB"/>
            </w:pPr>
            <w:r w:rsidRPr="00DD5D80">
              <w:t>Nom de la fonctionnalité</w:t>
            </w:r>
          </w:p>
        </w:tc>
        <w:tc>
          <w:tcPr>
            <w:tcW w:w="3409" w:type="pct"/>
            <w:vAlign w:val="center"/>
          </w:tcPr>
          <w:p w14:paraId="32F40973" w14:textId="77777777" w:rsidR="004B7EEB" w:rsidRPr="00DD5D80" w:rsidRDefault="004B7EEB" w:rsidP="005C3743">
            <w:pPr>
              <w:pStyle w:val="TableHeaderRowTextMIRB"/>
            </w:pPr>
            <w:r w:rsidRPr="00DD5D80">
              <w:t>Description</w:t>
            </w:r>
          </w:p>
        </w:tc>
      </w:tr>
      <w:tr w:rsidR="004B7EEB" w:rsidRPr="00DD5D80" w14:paraId="0B970A88" w14:textId="77777777" w:rsidTr="005C3743">
        <w:trPr>
          <w:cantSplit/>
          <w:trHeight w:val="432"/>
        </w:trPr>
        <w:tc>
          <w:tcPr>
            <w:tcW w:w="1591" w:type="pct"/>
            <w:vAlign w:val="center"/>
          </w:tcPr>
          <w:p w14:paraId="4B8D9DD1" w14:textId="77777777" w:rsidR="004B7EEB" w:rsidRPr="00DD5D80" w:rsidRDefault="004B7EEB" w:rsidP="005C3743">
            <w:pPr>
              <w:pStyle w:val="TableBodyTextMIRB"/>
            </w:pPr>
            <w:r w:rsidRPr="00DD5D80">
              <w:t>FNE</w:t>
            </w:r>
          </w:p>
        </w:tc>
        <w:tc>
          <w:tcPr>
            <w:tcW w:w="3409" w:type="pct"/>
            <w:vAlign w:val="center"/>
          </w:tcPr>
          <w:p w14:paraId="12EC3AC3" w14:textId="7A93FE21" w:rsidR="004B7EEB" w:rsidRPr="00DD5D80" w:rsidRDefault="004B7EEB" w:rsidP="005C3743">
            <w:pPr>
              <w:pStyle w:val="TableBodyTextMIRB"/>
            </w:pPr>
            <w:r w:rsidRPr="00DD5D80">
              <w:t>Ensemble de données contenant un réseau géométrique de cours d’eau et de catégories de caractéristiques de plans d’eau vectoriels. Le nom correspond à la région du bassin versant de l’ensemble (par exemple FNE, FNW, FNC1, FNC2, NC, NE, NW, SE ou SW).</w:t>
            </w:r>
          </w:p>
        </w:tc>
      </w:tr>
      <w:tr w:rsidR="004B7EEB" w:rsidRPr="00DD5D80" w14:paraId="09298C3D" w14:textId="77777777" w:rsidTr="005C3743">
        <w:trPr>
          <w:cantSplit/>
          <w:trHeight w:val="432"/>
        </w:trPr>
        <w:tc>
          <w:tcPr>
            <w:tcW w:w="1591" w:type="pct"/>
            <w:vAlign w:val="center"/>
          </w:tcPr>
          <w:p w14:paraId="3C7BC605" w14:textId="77777777" w:rsidR="004B7EEB" w:rsidRPr="00DD5D80" w:rsidRDefault="004B7EEB" w:rsidP="005C3743">
            <w:pPr>
              <w:pStyle w:val="TableBodyTextMIRB"/>
            </w:pPr>
            <w:proofErr w:type="spellStart"/>
            <w:r w:rsidRPr="00DD5D80">
              <w:t>EnhancedWatercourse</w:t>
            </w:r>
            <w:proofErr w:type="spellEnd"/>
          </w:p>
        </w:tc>
        <w:tc>
          <w:tcPr>
            <w:tcW w:w="3409" w:type="pct"/>
            <w:vAlign w:val="center"/>
          </w:tcPr>
          <w:p w14:paraId="736873A6" w14:textId="77777777" w:rsidR="004B7EEB" w:rsidRPr="00DD5D80" w:rsidRDefault="004B7EEB" w:rsidP="005C3743">
            <w:pPr>
              <w:pStyle w:val="TableBodyTextMIRB"/>
            </w:pPr>
            <w:r w:rsidRPr="00DD5D80">
              <w:t xml:space="preserve">Catégorie de caractéristiques de </w:t>
            </w:r>
            <w:proofErr w:type="spellStart"/>
            <w:r w:rsidRPr="00DD5D80">
              <w:t>polyligne</w:t>
            </w:r>
            <w:proofErr w:type="spellEnd"/>
            <w:r w:rsidRPr="00DD5D80">
              <w:t xml:space="preserve"> du cours d’eau vectoriel pour une région de bassin versant. Données de source du cours d’eau du OHN. Associés au réseau géométrique en tant que périphéries du réseau.</w:t>
            </w:r>
          </w:p>
        </w:tc>
      </w:tr>
      <w:tr w:rsidR="004B7EEB" w:rsidRPr="00DD5D80" w14:paraId="74C57138" w14:textId="77777777" w:rsidTr="005C3743">
        <w:trPr>
          <w:cantSplit/>
          <w:trHeight w:val="432"/>
        </w:trPr>
        <w:tc>
          <w:tcPr>
            <w:tcW w:w="1591" w:type="pct"/>
            <w:vAlign w:val="center"/>
          </w:tcPr>
          <w:p w14:paraId="19F5A70D" w14:textId="77777777" w:rsidR="004B7EEB" w:rsidRPr="00DD5D80" w:rsidRDefault="004B7EEB" w:rsidP="005C3743">
            <w:pPr>
              <w:pStyle w:val="TableBodyTextMIRB"/>
            </w:pPr>
            <w:proofErr w:type="spellStart"/>
            <w:r w:rsidRPr="00DD5D80">
              <w:t>FNE_Net</w:t>
            </w:r>
            <w:proofErr w:type="spellEnd"/>
          </w:p>
        </w:tc>
        <w:tc>
          <w:tcPr>
            <w:tcW w:w="3409" w:type="pct"/>
            <w:vAlign w:val="center"/>
          </w:tcPr>
          <w:p w14:paraId="00165B9E" w14:textId="77777777" w:rsidR="004B7EEB" w:rsidRPr="00DD5D80" w:rsidRDefault="004B7EEB" w:rsidP="005C3743">
            <w:pPr>
              <w:pStyle w:val="TableBodyTextMIRB"/>
            </w:pPr>
            <w:r w:rsidRPr="00DD5D80">
              <w:t xml:space="preserve">Réseau géométrique pour le bassin versant qui contient le </w:t>
            </w:r>
            <w:proofErr w:type="spellStart"/>
            <w:r w:rsidRPr="00DD5D80">
              <w:t>Enhanced</w:t>
            </w:r>
            <w:proofErr w:type="spellEnd"/>
            <w:r w:rsidRPr="00DD5D80">
              <w:t xml:space="preserve"> </w:t>
            </w:r>
            <w:proofErr w:type="spellStart"/>
            <w:r w:rsidRPr="00DD5D80">
              <w:t>Watercourse</w:t>
            </w:r>
            <w:proofErr w:type="spellEnd"/>
            <w:r w:rsidRPr="00DD5D80">
              <w:t xml:space="preserve"> et les </w:t>
            </w:r>
            <w:proofErr w:type="spellStart"/>
            <w:r w:rsidRPr="00DD5D80">
              <w:t>FNE_Net_Junctions</w:t>
            </w:r>
            <w:proofErr w:type="spellEnd"/>
            <w:r w:rsidRPr="00DD5D80">
              <w:t>.</w:t>
            </w:r>
          </w:p>
        </w:tc>
      </w:tr>
      <w:tr w:rsidR="004B7EEB" w:rsidRPr="00DD5D80" w14:paraId="507DF6D4" w14:textId="77777777" w:rsidTr="005C3743">
        <w:trPr>
          <w:cantSplit/>
          <w:trHeight w:val="432"/>
        </w:trPr>
        <w:tc>
          <w:tcPr>
            <w:tcW w:w="1591" w:type="pct"/>
            <w:vAlign w:val="center"/>
          </w:tcPr>
          <w:p w14:paraId="559573B8" w14:textId="77777777" w:rsidR="004B7EEB" w:rsidRPr="00DD5D80" w:rsidRDefault="004B7EEB" w:rsidP="005C3743">
            <w:pPr>
              <w:pStyle w:val="TableBodyTextMIRB"/>
            </w:pPr>
            <w:proofErr w:type="spellStart"/>
            <w:r w:rsidRPr="00DD5D80">
              <w:t>FNE_Net_Junctions</w:t>
            </w:r>
            <w:proofErr w:type="spellEnd"/>
          </w:p>
        </w:tc>
        <w:tc>
          <w:tcPr>
            <w:tcW w:w="3409" w:type="pct"/>
            <w:vAlign w:val="center"/>
          </w:tcPr>
          <w:p w14:paraId="61854391" w14:textId="77777777" w:rsidR="004B7EEB" w:rsidRPr="00DD5D80" w:rsidRDefault="004B7EEB" w:rsidP="005C3743">
            <w:pPr>
              <w:pStyle w:val="TableBodyTextMIRB"/>
            </w:pPr>
            <w:r w:rsidRPr="00DD5D80">
              <w:t>Les jonctions de réseau associées au réseau géométrique. Les jonctions définissent l’emplacement des entrées, des sorties et des confluents.</w:t>
            </w:r>
          </w:p>
        </w:tc>
      </w:tr>
      <w:tr w:rsidR="004B7EEB" w:rsidRPr="00DD5D80" w14:paraId="087143CD" w14:textId="77777777" w:rsidTr="005C3743">
        <w:trPr>
          <w:cantSplit/>
          <w:trHeight w:val="432"/>
        </w:trPr>
        <w:tc>
          <w:tcPr>
            <w:tcW w:w="1591" w:type="pct"/>
            <w:vAlign w:val="center"/>
          </w:tcPr>
          <w:p w14:paraId="0B73051A" w14:textId="77777777" w:rsidR="004B7EEB" w:rsidRPr="00DD5D80" w:rsidRDefault="004B7EEB" w:rsidP="005C3743">
            <w:pPr>
              <w:pStyle w:val="TableBodyTextMIRB"/>
            </w:pPr>
            <w:proofErr w:type="spellStart"/>
            <w:r w:rsidRPr="00DD5D80">
              <w:t>IntegratedWaterbody</w:t>
            </w:r>
            <w:proofErr w:type="spellEnd"/>
          </w:p>
        </w:tc>
        <w:tc>
          <w:tcPr>
            <w:tcW w:w="3409" w:type="pct"/>
            <w:vAlign w:val="center"/>
          </w:tcPr>
          <w:p w14:paraId="56976101" w14:textId="77777777" w:rsidR="004B7EEB" w:rsidRPr="00DD5D80" w:rsidRDefault="004B7EEB" w:rsidP="005C3743">
            <w:pPr>
              <w:pStyle w:val="TableBodyTextMIRB"/>
            </w:pPr>
            <w:r w:rsidRPr="00DD5D80">
              <w:t xml:space="preserve">Catégorie de caractéristiques polygonales de masses d’eau vectorielles pour une région de bassin versant.  Données de source du plan d’eau OHN. </w:t>
            </w:r>
          </w:p>
        </w:tc>
      </w:tr>
      <w:tr w:rsidR="004B7EEB" w:rsidRPr="00DD5D80" w14:paraId="7C4B9F88" w14:textId="77777777" w:rsidTr="005C3743">
        <w:trPr>
          <w:cantSplit/>
          <w:trHeight w:val="432"/>
        </w:trPr>
        <w:tc>
          <w:tcPr>
            <w:tcW w:w="1591" w:type="pct"/>
            <w:vAlign w:val="center"/>
          </w:tcPr>
          <w:p w14:paraId="7C42BA2E" w14:textId="77777777" w:rsidR="004B7EEB" w:rsidRPr="00DD5D80" w:rsidRDefault="004B7EEB" w:rsidP="005C3743">
            <w:pPr>
              <w:pStyle w:val="TableBodyTextMIRB"/>
            </w:pPr>
            <w:proofErr w:type="spellStart"/>
            <w:r w:rsidRPr="00DD5D80">
              <w:t>EnhancedFlowDirection</w:t>
            </w:r>
            <w:proofErr w:type="spellEnd"/>
          </w:p>
        </w:tc>
        <w:tc>
          <w:tcPr>
            <w:tcW w:w="3409" w:type="pct"/>
            <w:vAlign w:val="center"/>
          </w:tcPr>
          <w:p w14:paraId="26ED6515" w14:textId="77777777" w:rsidR="004B7EEB" w:rsidRPr="00DD5D80" w:rsidRDefault="004B7EEB" w:rsidP="005C3743">
            <w:pPr>
              <w:pStyle w:val="TableBodyTextMIRB"/>
            </w:pPr>
            <w:r w:rsidRPr="00DD5D80">
              <w:t>La région couverte par l’ensemble de données sur la direction du débit est enrichie par les caractéristiques des cours d’eau et des plans d’eau orientés vers le débit.</w:t>
            </w:r>
          </w:p>
        </w:tc>
      </w:tr>
      <w:tr w:rsidR="004B7EEB" w:rsidRPr="00DD5D80" w14:paraId="0F0EA032" w14:textId="77777777" w:rsidTr="005C3743">
        <w:trPr>
          <w:cantSplit/>
          <w:trHeight w:val="432"/>
        </w:trPr>
        <w:tc>
          <w:tcPr>
            <w:tcW w:w="1591" w:type="pct"/>
            <w:vAlign w:val="center"/>
          </w:tcPr>
          <w:p w14:paraId="7C341A7D" w14:textId="77777777" w:rsidR="004B7EEB" w:rsidRPr="00DD5D80" w:rsidRDefault="004B7EEB" w:rsidP="005C3743">
            <w:pPr>
              <w:pStyle w:val="TableBodyTextMIRB"/>
            </w:pPr>
            <w:proofErr w:type="spellStart"/>
            <w:r w:rsidRPr="00DD5D80">
              <w:t>EnforcedDEM</w:t>
            </w:r>
            <w:proofErr w:type="spellEnd"/>
          </w:p>
        </w:tc>
        <w:tc>
          <w:tcPr>
            <w:tcW w:w="3409" w:type="pct"/>
            <w:vAlign w:val="center"/>
          </w:tcPr>
          <w:p w14:paraId="75E937CD" w14:textId="16776A0F" w:rsidR="004B7EEB" w:rsidRPr="00DD5D80" w:rsidRDefault="00286EAA" w:rsidP="005C3743">
            <w:pPr>
              <w:pStyle w:val="TableBodyTextMIRB"/>
            </w:pPr>
            <w:r>
              <w:t>MNE</w:t>
            </w:r>
            <w:r w:rsidR="004B7EEB" w:rsidRPr="00DD5D80">
              <w:t xml:space="preserve"> matriciel conditionné sur le plan hydrologique couvrant la région de l’ensemble des données.</w:t>
            </w:r>
          </w:p>
        </w:tc>
      </w:tr>
      <w:tr w:rsidR="004B7EEB" w:rsidRPr="00DD5D80" w14:paraId="6631DB26" w14:textId="77777777" w:rsidTr="005C3743">
        <w:trPr>
          <w:cantSplit/>
          <w:trHeight w:val="432"/>
        </w:trPr>
        <w:tc>
          <w:tcPr>
            <w:tcW w:w="1591" w:type="pct"/>
            <w:vAlign w:val="center"/>
          </w:tcPr>
          <w:p w14:paraId="3F246738" w14:textId="77777777" w:rsidR="004B7EEB" w:rsidRPr="00DD5D80" w:rsidRDefault="004B7EEB" w:rsidP="005C3743">
            <w:pPr>
              <w:pStyle w:val="TableBodyTextMIRB"/>
            </w:pPr>
            <w:proofErr w:type="spellStart"/>
            <w:r w:rsidRPr="00DD5D80">
              <w:t>StreamGrid</w:t>
            </w:r>
            <w:proofErr w:type="spellEnd"/>
          </w:p>
        </w:tc>
        <w:tc>
          <w:tcPr>
            <w:tcW w:w="3409" w:type="pct"/>
            <w:vAlign w:val="center"/>
          </w:tcPr>
          <w:p w14:paraId="7298AD00" w14:textId="77777777" w:rsidR="004B7EEB" w:rsidRPr="00DD5D80" w:rsidRDefault="004B7EEB" w:rsidP="005C3743">
            <w:pPr>
              <w:pStyle w:val="TableBodyTextMIRB"/>
            </w:pPr>
            <w:r w:rsidRPr="00DD5D80">
              <w:t>Représentation matricielle du réseau de cours d’eau qui peut être utilisée comme guide pour placer l’exutoire d’un bassin versant.</w:t>
            </w:r>
          </w:p>
        </w:tc>
      </w:tr>
    </w:tbl>
    <w:p w14:paraId="21B12E47" w14:textId="77777777" w:rsidR="004B7EEB" w:rsidRPr="00DD5D80" w:rsidRDefault="004B7EEB" w:rsidP="004B7EEB">
      <w:pPr>
        <w:pStyle w:val="BodyAccessibleTextMIRB"/>
      </w:pPr>
      <w:bookmarkStart w:id="149" w:name="_Toc413676377"/>
    </w:p>
    <w:p w14:paraId="25491BBB" w14:textId="77777777" w:rsidR="004B7EEB" w:rsidRPr="00DD5D80" w:rsidRDefault="004B7EEB" w:rsidP="004B7EEB">
      <w:pPr>
        <w:pStyle w:val="BodyAccessibleTextMIRB"/>
      </w:pPr>
    </w:p>
    <w:p w14:paraId="13C67B28" w14:textId="77777777" w:rsidR="00953F25" w:rsidRPr="00DD5D80" w:rsidRDefault="00953F25">
      <w:pPr>
        <w:rPr>
          <w:rFonts w:eastAsiaTheme="majorEastAsia" w:cstheme="majorBidi"/>
          <w:b/>
          <w:bCs/>
          <w:color w:val="112845" w:themeColor="accent3" w:themeShade="BF"/>
          <w:sz w:val="32"/>
          <w:szCs w:val="28"/>
        </w:rPr>
      </w:pPr>
      <w:bookmarkStart w:id="150" w:name="_Toc110428316"/>
      <w:r w:rsidRPr="00DD5D80">
        <w:br w:type="page"/>
      </w:r>
    </w:p>
    <w:p w14:paraId="00B9A8C8" w14:textId="5336CC4D" w:rsidR="004B7EEB" w:rsidRPr="00DD5D80" w:rsidRDefault="004B7EEB" w:rsidP="00953F25">
      <w:pPr>
        <w:pStyle w:val="Heading1MIRBTopofPage"/>
        <w:numPr>
          <w:ilvl w:val="0"/>
          <w:numId w:val="38"/>
        </w:numPr>
        <w:ind w:left="357" w:hanging="357"/>
      </w:pPr>
      <w:bookmarkStart w:id="151" w:name="_Toc224574758"/>
      <w:r w:rsidRPr="00DD5D80">
        <w:lastRenderedPageBreak/>
        <w:t xml:space="preserve">MNR Terrain </w:t>
      </w:r>
      <w:proofErr w:type="spellStart"/>
      <w:r w:rsidRPr="00DD5D80">
        <w:t>Processing</w:t>
      </w:r>
      <w:proofErr w:type="spellEnd"/>
      <w:r w:rsidRPr="00DD5D80">
        <w:t xml:space="preserve"> Tools</w:t>
      </w:r>
      <w:bookmarkEnd w:id="150"/>
      <w:r w:rsidR="00953F25" w:rsidRPr="00DD5D80">
        <w:t xml:space="preserve"> (Outils de traitement du terrain du MNR)</w:t>
      </w:r>
      <w:bookmarkEnd w:id="151"/>
    </w:p>
    <w:p w14:paraId="6D8CBDF2" w14:textId="77777777" w:rsidR="004B7EEB" w:rsidRPr="00DD5D80" w:rsidRDefault="004B7EEB" w:rsidP="004B7EEB">
      <w:pPr>
        <w:pStyle w:val="Heading2MIRB"/>
        <w:numPr>
          <w:ilvl w:val="1"/>
          <w:numId w:val="38"/>
        </w:numPr>
        <w:ind w:left="360" w:hanging="360"/>
      </w:pPr>
      <w:bookmarkStart w:id="152" w:name="_Toc110428317"/>
      <w:bookmarkStart w:id="153" w:name="_Toc224574759"/>
      <w:r w:rsidRPr="00DD5D80">
        <w:t>Aperçu</w:t>
      </w:r>
      <w:bookmarkEnd w:id="152"/>
      <w:bookmarkEnd w:id="153"/>
    </w:p>
    <w:p w14:paraId="4B5FDD15" w14:textId="1CC01449" w:rsidR="004B7EEB" w:rsidRPr="00DD5D80" w:rsidRDefault="004B7EEB" w:rsidP="00106523">
      <w:pPr>
        <w:pStyle w:val="BodyAccessibleTextMIRB"/>
      </w:pPr>
      <w:r w:rsidRPr="00DD5D80">
        <w:t xml:space="preserve">Les ensembles de données OIH, y compris </w:t>
      </w:r>
      <w:proofErr w:type="spellStart"/>
      <w:r w:rsidRPr="00DD5D80">
        <w:t>Enhanced</w:t>
      </w:r>
      <w:proofErr w:type="spellEnd"/>
      <w:r w:rsidRPr="00DD5D80">
        <w:t xml:space="preserve"> </w:t>
      </w:r>
      <w:proofErr w:type="spellStart"/>
      <w:r w:rsidRPr="00DD5D80">
        <w:t>Watercourse</w:t>
      </w:r>
      <w:proofErr w:type="spellEnd"/>
      <w:r w:rsidRPr="00DD5D80">
        <w:t xml:space="preserve">, Integrated </w:t>
      </w:r>
      <w:proofErr w:type="spellStart"/>
      <w:r w:rsidRPr="00DD5D80">
        <w:t>Waterbody</w:t>
      </w:r>
      <w:proofErr w:type="spellEnd"/>
      <w:r w:rsidRPr="00DD5D80">
        <w:t xml:space="preserve">, </w:t>
      </w:r>
      <w:proofErr w:type="spellStart"/>
      <w:r w:rsidRPr="00DD5D80">
        <w:t>Enforced</w:t>
      </w:r>
      <w:proofErr w:type="spellEnd"/>
      <w:r w:rsidRPr="00DD5D80">
        <w:t xml:space="preserve"> DEM, </w:t>
      </w:r>
      <w:proofErr w:type="spellStart"/>
      <w:r w:rsidRPr="00DD5D80">
        <w:t>Enhanced</w:t>
      </w:r>
      <w:proofErr w:type="spellEnd"/>
      <w:r w:rsidRPr="00DD5D80">
        <w:t xml:space="preserve"> Flow Direction et Stream </w:t>
      </w:r>
      <w:proofErr w:type="spellStart"/>
      <w:r w:rsidRPr="00DD5D80">
        <w:t>Grid</w:t>
      </w:r>
      <w:proofErr w:type="spellEnd"/>
      <w:r w:rsidRPr="00DD5D80">
        <w:t xml:space="preserve"> sont tous créés à l’aide de</w:t>
      </w:r>
      <w:r w:rsidR="00596776">
        <w:t xml:space="preserve"> « MNR Terrain </w:t>
      </w:r>
      <w:proofErr w:type="spellStart"/>
      <w:r w:rsidR="00596776">
        <w:t>Processing</w:t>
      </w:r>
      <w:proofErr w:type="spellEnd"/>
      <w:r w:rsidR="00596776">
        <w:t xml:space="preserve"> Tools »</w:t>
      </w:r>
      <w:r w:rsidRPr="00DD5D80">
        <w:t>.  Le</w:t>
      </w:r>
      <w:r w:rsidR="00596776">
        <w:t xml:space="preserve"> « MNR Terrain </w:t>
      </w:r>
      <w:proofErr w:type="spellStart"/>
      <w:r w:rsidR="00596776">
        <w:t>Processing</w:t>
      </w:r>
      <w:proofErr w:type="spellEnd"/>
      <w:r w:rsidR="00596776">
        <w:t xml:space="preserve"> Tools »</w:t>
      </w:r>
      <w:r w:rsidRPr="00DD5D80">
        <w:t xml:space="preserve"> comprend un ensemble d’outils Python, sous la forme d’une boîte à outils ArcGIS pour créer les composants dérivés de l’hydrologie nécessaires à l’analyse des bassins versants et des eaux de surface sur le terrain. Bien que ces outils soient conçus pour la compilation des données du </w:t>
      </w:r>
      <w:r w:rsidR="00596776">
        <w:t>MRN</w:t>
      </w:r>
      <w:r w:rsidRPr="00DD5D80">
        <w:t xml:space="preserve"> de OIH, ils peuvent être adaptés à d’autres applications.  Tous les outils ont été élaborés avec la plus grande transparence possible afin de permettre des modifications et des améliorations ultérieures.</w:t>
      </w:r>
    </w:p>
    <w:p w14:paraId="37B150DC" w14:textId="3AA855AB" w:rsidR="004B7EEB" w:rsidRPr="00DD5D80" w:rsidRDefault="004B7EEB" w:rsidP="00562CEC">
      <w:pPr>
        <w:pStyle w:val="BodyAccessibleTextMIRB"/>
      </w:pPr>
      <w:r w:rsidRPr="00DD5D80">
        <w:t xml:space="preserve">Cette boîte à outils est la dernière d’une série d’outils élaborés par </w:t>
      </w:r>
      <w:r w:rsidR="00596776">
        <w:t>MRN</w:t>
      </w:r>
      <w:r w:rsidRPr="00DD5D80">
        <w:t xml:space="preserve"> depuis 2001. Des méthodes personnalisées pour refléter la direction du débit de l’eau dans l’environnement matriciel ont été élaborées au fil des ans, notamment la technique « </w:t>
      </w:r>
      <w:proofErr w:type="spellStart"/>
      <w:r w:rsidRPr="00DD5D80">
        <w:t>Enhanced</w:t>
      </w:r>
      <w:proofErr w:type="spellEnd"/>
      <w:r w:rsidRPr="00DD5D80">
        <w:t xml:space="preserve"> Flow Direction » qui consiste à respecter la directionnalité sur la base des caractéristiques hydrologiques cartographiées (Kenny et Matthews, 2005). Des concepts similaires adoptés dans les outils Arc Hydro élaborés par Esri (</w:t>
      </w:r>
      <w:proofErr w:type="spellStart"/>
      <w:r w:rsidRPr="00DD5D80">
        <w:t>Djokic</w:t>
      </w:r>
      <w:proofErr w:type="spellEnd"/>
      <w:r w:rsidRPr="00DD5D80">
        <w:t>, 2008) ont été mis à profit dans cette boîte à outils.</w:t>
      </w:r>
    </w:p>
    <w:p w14:paraId="2877E6C8" w14:textId="44CAF993" w:rsidR="004B7EEB" w:rsidRPr="00DD5D80" w:rsidRDefault="004B7EEB" w:rsidP="00106523">
      <w:pPr>
        <w:pStyle w:val="BodyAccessibleTextMIRB"/>
      </w:pPr>
      <w:r w:rsidRPr="00DD5D80">
        <w:t>Pour obtenir plus de détails sur le</w:t>
      </w:r>
      <w:r w:rsidR="00596776">
        <w:t xml:space="preserve"> « MNR Terrain </w:t>
      </w:r>
      <w:proofErr w:type="spellStart"/>
      <w:r w:rsidR="00596776">
        <w:t>Processing</w:t>
      </w:r>
      <w:proofErr w:type="spellEnd"/>
      <w:r w:rsidR="00596776">
        <w:t xml:space="preserve"> Tools »</w:t>
      </w:r>
      <w:r w:rsidRPr="00DD5D80">
        <w:t xml:space="preserve">, consultez la section </w:t>
      </w:r>
      <w:r w:rsidRPr="00DD5D80">
        <w:fldChar w:fldCharType="begin"/>
      </w:r>
      <w:r w:rsidRPr="00DD5D80">
        <w:instrText xml:space="preserve"> REF _Ref449445014 \r \h </w:instrText>
      </w:r>
      <w:r w:rsidR="001E4022" w:rsidRPr="00DD5D80">
        <w:instrText xml:space="preserve"> \* MERGEFORMAT </w:instrText>
      </w:r>
      <w:r w:rsidRPr="00DD5D80">
        <w:fldChar w:fldCharType="separate"/>
      </w:r>
      <w:r w:rsidR="00761119" w:rsidRPr="00DD5D80">
        <w:t>4.2</w:t>
      </w:r>
      <w:r w:rsidRPr="00DD5D80">
        <w:fldChar w:fldCharType="end"/>
      </w:r>
      <w:r w:rsidRPr="00DD5D80">
        <w:t>.</w:t>
      </w:r>
    </w:p>
    <w:p w14:paraId="1ADD5ED9" w14:textId="0B68EFF2" w:rsidR="004B7EEB" w:rsidRPr="00DD5D80" w:rsidRDefault="004B7EEB" w:rsidP="004B7EEB">
      <w:pPr>
        <w:pStyle w:val="Heading1MIRBTopofPage"/>
        <w:numPr>
          <w:ilvl w:val="0"/>
          <w:numId w:val="38"/>
        </w:numPr>
      </w:pPr>
      <w:bookmarkStart w:id="154" w:name="_Toc110428318"/>
      <w:bookmarkStart w:id="155" w:name="_Toc224574760"/>
      <w:bookmarkEnd w:id="149"/>
      <w:proofErr w:type="spellStart"/>
      <w:r w:rsidRPr="00DD5D80">
        <w:lastRenderedPageBreak/>
        <w:t>Enforced</w:t>
      </w:r>
      <w:proofErr w:type="spellEnd"/>
      <w:r w:rsidRPr="00DD5D80">
        <w:t xml:space="preserve"> DEM (</w:t>
      </w:r>
      <w:r w:rsidR="00286EAA">
        <w:t>MNE</w:t>
      </w:r>
      <w:r w:rsidRPr="00DD5D80">
        <w:t xml:space="preserve"> appliqué)</w:t>
      </w:r>
      <w:bookmarkEnd w:id="154"/>
      <w:bookmarkEnd w:id="155"/>
    </w:p>
    <w:p w14:paraId="398C7CA8" w14:textId="77777777" w:rsidR="004B7EEB" w:rsidRPr="00DD5D80" w:rsidRDefault="004B7EEB" w:rsidP="004B7EEB">
      <w:pPr>
        <w:pStyle w:val="Heading2MIRB"/>
        <w:numPr>
          <w:ilvl w:val="1"/>
          <w:numId w:val="38"/>
        </w:numPr>
        <w:ind w:left="360" w:hanging="360"/>
      </w:pPr>
      <w:bookmarkStart w:id="156" w:name="_Toc110428319"/>
      <w:bookmarkStart w:id="157" w:name="_Toc224574761"/>
      <w:r w:rsidRPr="00DD5D80">
        <w:t>Aperçu</w:t>
      </w:r>
      <w:bookmarkEnd w:id="156"/>
      <w:bookmarkEnd w:id="157"/>
    </w:p>
    <w:p w14:paraId="5D96F9FE" w14:textId="50A3FDD2" w:rsidR="004B7EEB" w:rsidRPr="00DD5D80" w:rsidRDefault="004B7EEB" w:rsidP="00F678C8">
      <w:pPr>
        <w:pStyle w:val="BodyAccessibleTextMIRB"/>
      </w:pPr>
      <w:r w:rsidRPr="00DD5D80">
        <w:t xml:space="preserve">Les </w:t>
      </w:r>
      <w:r w:rsidR="00286EAA">
        <w:t>MNE</w:t>
      </w:r>
      <w:r w:rsidRPr="00DD5D80">
        <w:t xml:space="preserve"> sont utilisés pour un vaste éventail d’études, y compris des projets liés aux domaines de l’hydrologie, de la sylviculture, de l’écologie et de la climatologie. Dans le domaine de l’hydrologie, un </w:t>
      </w:r>
      <w:r w:rsidR="00286EAA">
        <w:t>MNE</w:t>
      </w:r>
      <w:r w:rsidRPr="00DD5D80">
        <w:t xml:space="preserve"> est fréquemment utilisé pour cartographier les caractéristiques hydrologiques, comme les cours d’eau et les plans d’eau, et constitue un ensemble de données de référence pour la modélisation du débit des eaux de surface et des eaux souterraines. En comparaison, le </w:t>
      </w:r>
      <w:proofErr w:type="spellStart"/>
      <w:r w:rsidRPr="00DD5D80">
        <w:t>Enforced</w:t>
      </w:r>
      <w:proofErr w:type="spellEnd"/>
      <w:r w:rsidRPr="00DD5D80">
        <w:t xml:space="preserve"> DEM est un produit conditionné sur le plan hydrologique où les élévations descendent en relation avec la direction du débit le long des éléments d’eau cartographiés.</w:t>
      </w:r>
    </w:p>
    <w:p w14:paraId="040171A0" w14:textId="77777777" w:rsidR="004B7EEB" w:rsidRPr="00DD5D80" w:rsidRDefault="004B7EEB" w:rsidP="004B7EEB">
      <w:pPr>
        <w:pStyle w:val="BodyAccessibleTextMIRB"/>
      </w:pPr>
    </w:p>
    <w:p w14:paraId="4670AD43" w14:textId="77777777" w:rsidR="004B7EEB" w:rsidRPr="00DD5D80" w:rsidRDefault="004B7EEB" w:rsidP="004B7EEB">
      <w:pPr>
        <w:pStyle w:val="Heading2MIRB"/>
        <w:numPr>
          <w:ilvl w:val="1"/>
          <w:numId w:val="38"/>
        </w:numPr>
        <w:ind w:left="360" w:hanging="360"/>
      </w:pPr>
      <w:bookmarkStart w:id="158" w:name="_Ref449445014"/>
      <w:bookmarkStart w:id="159" w:name="_Toc110428320"/>
      <w:bookmarkStart w:id="160" w:name="_Toc224574762"/>
      <w:r w:rsidRPr="00DD5D80">
        <w:t>Processus d’application hydrologique</w:t>
      </w:r>
      <w:bookmarkEnd w:id="158"/>
      <w:bookmarkEnd w:id="159"/>
      <w:bookmarkEnd w:id="160"/>
    </w:p>
    <w:p w14:paraId="6BB3CEA3" w14:textId="77777777" w:rsidR="004B7EEB" w:rsidRPr="00DD5D80" w:rsidRDefault="004B7EEB" w:rsidP="004B7EEB">
      <w:pPr>
        <w:pStyle w:val="Heading3MIRB"/>
        <w:numPr>
          <w:ilvl w:val="2"/>
          <w:numId w:val="38"/>
        </w:numPr>
        <w:ind w:left="504" w:hanging="504"/>
      </w:pPr>
      <w:bookmarkStart w:id="161" w:name="_Ref449509764"/>
      <w:bookmarkStart w:id="162" w:name="_Toc110428321"/>
      <w:bookmarkStart w:id="163" w:name="_Toc224574763"/>
      <w:r w:rsidRPr="00DD5D80">
        <w:t>Aperçu de l’application hydrologique</w:t>
      </w:r>
      <w:bookmarkEnd w:id="161"/>
      <w:bookmarkEnd w:id="162"/>
      <w:bookmarkEnd w:id="163"/>
    </w:p>
    <w:p w14:paraId="6C0B213F" w14:textId="2700DAE3" w:rsidR="004B7EEB" w:rsidRPr="00DD5D80" w:rsidRDefault="004B7EEB" w:rsidP="00106523">
      <w:pPr>
        <w:pStyle w:val="BodyAccessibleTextMIRB"/>
      </w:pPr>
      <w:r w:rsidRPr="00DD5D80">
        <w:t>Il existe actuellement deux méthodes d’application hydrologique dans OIH :  la nouvelle méthode connue sous le nom de « Spot Burning » (qui fait partie du</w:t>
      </w:r>
      <w:r w:rsidR="00596776">
        <w:t xml:space="preserve"> « MNR Terrain </w:t>
      </w:r>
      <w:proofErr w:type="spellStart"/>
      <w:r w:rsidR="00596776">
        <w:t>Processing</w:t>
      </w:r>
      <w:proofErr w:type="spellEnd"/>
      <w:r w:rsidR="00596776">
        <w:t xml:space="preserve"> Tools »</w:t>
      </w:r>
      <w:r w:rsidRPr="00DD5D80">
        <w:t>), et l’ancienne méthode consistant à utiliser le logiciel ANUDEM (</w:t>
      </w:r>
      <w:proofErr w:type="spellStart"/>
      <w:r w:rsidRPr="00DD5D80">
        <w:t>Australian</w:t>
      </w:r>
      <w:proofErr w:type="spellEnd"/>
      <w:r w:rsidRPr="00DD5D80">
        <w:t xml:space="preserve"> National </w:t>
      </w:r>
      <w:proofErr w:type="spellStart"/>
      <w:r w:rsidRPr="00DD5D80">
        <w:t>University</w:t>
      </w:r>
      <w:proofErr w:type="spellEnd"/>
      <w:r w:rsidRPr="00DD5D80">
        <w:t xml:space="preserve"> Digital </w:t>
      </w:r>
      <w:proofErr w:type="spellStart"/>
      <w:r w:rsidRPr="00DD5D80">
        <w:t>Elevation</w:t>
      </w:r>
      <w:proofErr w:type="spellEnd"/>
      <w:r w:rsidRPr="00DD5D80">
        <w:t xml:space="preserve"> Model) (désormais accessible sous le nom de TOPOGRID </w:t>
      </w:r>
      <w:r w:rsidR="00E45B50">
        <w:t xml:space="preserve">ou « Topo to Raster » </w:t>
      </w:r>
      <w:r w:rsidRPr="00DD5D80">
        <w:t xml:space="preserve">dans le logiciel Esri).  Les deux méthodes reconditionnent les données d’élévation existantes pour l’analyse hydrologique.  Les lacunes des techniques existantes d’application des </w:t>
      </w:r>
      <w:r w:rsidR="00286EAA">
        <w:t>MNE</w:t>
      </w:r>
      <w:r w:rsidRPr="00DD5D80">
        <w:t xml:space="preserve"> (y compris ANUDEM / TOPOGRID, TARBOTON et AGREE) ont incité à rechercher de nouvelles solutions personnalisées pour traiter l’application.  Voici quelques-unes des lacunes constatées :</w:t>
      </w:r>
    </w:p>
    <w:p w14:paraId="02076C98" w14:textId="1703FD3D" w:rsidR="004B7EEB" w:rsidRPr="00DD5D80" w:rsidRDefault="008919DF" w:rsidP="0008196F">
      <w:pPr>
        <w:pStyle w:val="NumberedListMIRB"/>
        <w:numPr>
          <w:ilvl w:val="0"/>
          <w:numId w:val="39"/>
        </w:numPr>
        <w:contextualSpacing w:val="0"/>
      </w:pPr>
      <w:r w:rsidRPr="00DD5D80">
        <w:t>ANUDEM, où sa caractéristique d’enjambement de puits crée des vallées artificielles qui brûlent à travers les lignes de partage des eaux. Dans les zones où l’élévation n’est pas détaillée, le brûlage des cours d’eau peut produire des vallées exagérées ou même des bermes surélevées dans certains cas.</w:t>
      </w:r>
    </w:p>
    <w:p w14:paraId="71DDBCB0" w14:textId="75180EF2" w:rsidR="004B7EEB" w:rsidRPr="00DD5D80" w:rsidRDefault="008919DF" w:rsidP="004B7EEB">
      <w:pPr>
        <w:pStyle w:val="NumberedListMIRB"/>
        <w:contextualSpacing w:val="0"/>
      </w:pPr>
      <w:r w:rsidRPr="00DD5D80">
        <w:lastRenderedPageBreak/>
        <w:t xml:space="preserve">ANUDEM produit des résultats incohérents lorsque des améliorations ponctuelles sont apportées. Un petit changement dans un cours d’eau, par exemple, peut modifier de manière significative l’ensemble du </w:t>
      </w:r>
      <w:r w:rsidR="00286EAA">
        <w:t>MNE</w:t>
      </w:r>
      <w:r w:rsidRPr="00DD5D80">
        <w:t>, ce qui rend difficile la duplication des résultats et l’assemblage des données.</w:t>
      </w:r>
    </w:p>
    <w:p w14:paraId="629C91FE" w14:textId="71F4781B" w:rsidR="004B7EEB" w:rsidRPr="00DD5D80" w:rsidRDefault="00610976" w:rsidP="004B7EEB">
      <w:pPr>
        <w:pStyle w:val="NumberedListMIRB"/>
        <w:contextualSpacing w:val="0"/>
      </w:pPr>
      <w:r w:rsidRPr="00DD5D80">
        <w:t>AGREE applique un simple algorithme de dénivellation qui ne tient pas compte de la direction du débit dans le canal, ce qui peut conduire à des résultats de remplissage incorrects, en particulier près des confluents des cours d’eau dans les zones plates.</w:t>
      </w:r>
    </w:p>
    <w:p w14:paraId="2B9996F7" w14:textId="413226A5" w:rsidR="004B7EEB" w:rsidRPr="00DD5D80" w:rsidRDefault="008919DF" w:rsidP="004B7EEB">
      <w:pPr>
        <w:pStyle w:val="NumberedListMIRB"/>
      </w:pPr>
      <w:r w:rsidRPr="00DD5D80">
        <w:t xml:space="preserve">ANUDEM et TARBOTON sont des outils de type « boîte noire » qui donnent à l’utilisateur peu de contrôle sur le traitement, la personnalisation et les améliorations ultérieures. Les paramètres d’entrée nécessitent également une connaissance approfondie de leur fonctionnement pour produire les résultats souhaités. </w:t>
      </w:r>
    </w:p>
    <w:p w14:paraId="3E414577" w14:textId="2ACAB23A" w:rsidR="004B7EEB" w:rsidRPr="00DD5D80" w:rsidRDefault="004B7EEB" w:rsidP="00562CEC">
      <w:pPr>
        <w:pStyle w:val="BodyAccessibleTextMIRB"/>
      </w:pPr>
      <w:r w:rsidRPr="00DD5D80">
        <w:t xml:space="preserve">Les détails de chaque méthode d’application hydrologique OIH sont présentés dans les sections </w:t>
      </w:r>
      <w:r w:rsidR="0008196F" w:rsidRPr="00DD5D80">
        <w:fldChar w:fldCharType="begin"/>
      </w:r>
      <w:r w:rsidR="0008196F" w:rsidRPr="00DD5D80">
        <w:instrText xml:space="preserve"> REF _Ref199753346 \r \h </w:instrText>
      </w:r>
      <w:r w:rsidR="00DD5D80">
        <w:instrText xml:space="preserve"> \* MERGEFORMAT </w:instrText>
      </w:r>
      <w:r w:rsidR="0008196F" w:rsidRPr="00DD5D80">
        <w:fldChar w:fldCharType="separate"/>
      </w:r>
      <w:r w:rsidR="0008196F" w:rsidRPr="00DD5D80">
        <w:t>4.2.2</w:t>
      </w:r>
      <w:r w:rsidR="0008196F" w:rsidRPr="00DD5D80">
        <w:fldChar w:fldCharType="end"/>
      </w:r>
      <w:r w:rsidRPr="00DD5D80">
        <w:t xml:space="preserve"> et </w:t>
      </w:r>
      <w:r w:rsidR="0008196F" w:rsidRPr="00DD5D80">
        <w:fldChar w:fldCharType="begin"/>
      </w:r>
      <w:r w:rsidR="0008196F" w:rsidRPr="00DD5D80">
        <w:instrText xml:space="preserve"> REF _Ref199753356 \r \h </w:instrText>
      </w:r>
      <w:r w:rsidR="00DD5D80">
        <w:instrText xml:space="preserve"> \* MERGEFORMAT </w:instrText>
      </w:r>
      <w:r w:rsidR="0008196F" w:rsidRPr="00DD5D80">
        <w:fldChar w:fldCharType="separate"/>
      </w:r>
      <w:r w:rsidR="0008196F" w:rsidRPr="00DD5D80">
        <w:t>4.2.3</w:t>
      </w:r>
      <w:r w:rsidR="0008196F" w:rsidRPr="00DD5D80">
        <w:fldChar w:fldCharType="end"/>
      </w:r>
      <w:r w:rsidRPr="00DD5D80">
        <w:t>.  Au fur et à mesure de la mise à jour du OIH, d’autres ensembles intégreront la nouvelle méthode « Spot Burning ».   L’enregistrement de métadonnées OIH et le fichier texte de la version de chaque ensemble indiqueront quelle méthode d’application hydrologique a été utilisée.</w:t>
      </w:r>
    </w:p>
    <w:p w14:paraId="6912C7DC" w14:textId="77777777" w:rsidR="004B7EEB" w:rsidRPr="00DD5D80" w:rsidRDefault="004B7EEB" w:rsidP="004B7EEB">
      <w:pPr>
        <w:rPr>
          <w:rFonts w:eastAsiaTheme="majorEastAsia" w:cstheme="majorBidi"/>
          <w:b/>
          <w:bCs/>
          <w:color w:val="0B1A2E" w:themeColor="accent3" w:themeShade="80"/>
          <w:szCs w:val="22"/>
        </w:rPr>
      </w:pPr>
      <w:bookmarkStart w:id="164" w:name="_Ref449445158"/>
      <w:r w:rsidRPr="00DD5D80">
        <w:br w:type="page"/>
      </w:r>
    </w:p>
    <w:p w14:paraId="108A36C4" w14:textId="6BF998F6" w:rsidR="004B7EEB" w:rsidRPr="00DD5D80" w:rsidRDefault="004B7EEB" w:rsidP="004B7EEB">
      <w:pPr>
        <w:pStyle w:val="Heading3MIRB"/>
        <w:numPr>
          <w:ilvl w:val="2"/>
          <w:numId w:val="38"/>
        </w:numPr>
        <w:ind w:left="504" w:hanging="504"/>
      </w:pPr>
      <w:bookmarkStart w:id="165" w:name="_Toc110428322"/>
      <w:bookmarkStart w:id="166" w:name="_Ref199753346"/>
      <w:bookmarkStart w:id="167" w:name="_Toc224574764"/>
      <w:r w:rsidRPr="00DD5D80">
        <w:lastRenderedPageBreak/>
        <w:t xml:space="preserve">Application hydrologique à l’aide de </w:t>
      </w:r>
      <w:r w:rsidR="00596776">
        <w:t>MRN</w:t>
      </w:r>
      <w:r w:rsidRPr="00DD5D80">
        <w:t xml:space="preserve"> Terrain </w:t>
      </w:r>
      <w:proofErr w:type="spellStart"/>
      <w:r w:rsidRPr="00DD5D80">
        <w:t>Processing</w:t>
      </w:r>
      <w:proofErr w:type="spellEnd"/>
      <w:r w:rsidRPr="00DD5D80">
        <w:t xml:space="preserve"> Spot Burning</w:t>
      </w:r>
      <w:bookmarkEnd w:id="164"/>
      <w:bookmarkEnd w:id="165"/>
      <w:bookmarkEnd w:id="166"/>
      <w:bookmarkEnd w:id="167"/>
    </w:p>
    <w:p w14:paraId="2163A9A3" w14:textId="719293D8" w:rsidR="004B7EEB" w:rsidRPr="00DD5D80" w:rsidRDefault="004B7EEB" w:rsidP="00106523">
      <w:pPr>
        <w:pStyle w:val="BodyAccessibleTextMIRB"/>
      </w:pPr>
      <w:r w:rsidRPr="00DD5D80">
        <w:t>Les</w:t>
      </w:r>
      <w:r w:rsidR="00596776">
        <w:t xml:space="preserve"> « MNR Terrain </w:t>
      </w:r>
      <w:proofErr w:type="spellStart"/>
      <w:r w:rsidR="00596776">
        <w:t>Processing</w:t>
      </w:r>
      <w:proofErr w:type="spellEnd"/>
      <w:r w:rsidR="00596776">
        <w:t xml:space="preserve"> Tools »</w:t>
      </w:r>
      <w:r w:rsidRPr="00DD5D80">
        <w:t xml:space="preserve"> utilisent une nouvelle méthode d’application du </w:t>
      </w:r>
      <w:r w:rsidR="00286EAA">
        <w:t>MNE</w:t>
      </w:r>
      <w:r w:rsidRPr="00DD5D80">
        <w:t xml:space="preserve"> connue sous le nom de « Spot Burning » pour créer le </w:t>
      </w:r>
      <w:proofErr w:type="spellStart"/>
      <w:r w:rsidRPr="00DD5D80">
        <w:t>Enforced</w:t>
      </w:r>
      <w:proofErr w:type="spellEnd"/>
      <w:r w:rsidRPr="00DD5D80">
        <w:t xml:space="preserve"> DEM.  La méthode « Spot Burning » modifie les élévations uniquement lorsque des barrières sont présentes le long d’un réseau de cours d’eau cartographié. Une légère dénivellation est appliquée à toutes les cellules du réseau et aux cellules adjacentes afin de s’assurer que les directions du débit sont correctement orientées par rapport aux lignes du réseau. Ensuite, l’application de l’élévation se fait uniquement par le biais de barrières le long du réseau, garantissant que chaque cellule s’écoule vers le bas (voir </w:t>
      </w:r>
      <w:r w:rsidRPr="00DD5D80">
        <w:fldChar w:fldCharType="begin"/>
      </w:r>
      <w:r w:rsidRPr="00DD5D80">
        <w:instrText xml:space="preserve"> REF _Ref449515814 \h </w:instrText>
      </w:r>
      <w:r w:rsidR="001E4022" w:rsidRPr="00DD5D80">
        <w:instrText xml:space="preserve"> \* MERGEFORMAT </w:instrText>
      </w:r>
      <w:r w:rsidRPr="00DD5D80">
        <w:fldChar w:fldCharType="separate"/>
      </w:r>
      <w:r w:rsidR="00761119" w:rsidRPr="00DD5D80">
        <w:t>Figure 3</w:t>
      </w:r>
      <w:r w:rsidRPr="00DD5D80">
        <w:fldChar w:fldCharType="end"/>
      </w:r>
      <w:r w:rsidRPr="00DD5D80">
        <w:t xml:space="preserve">). </w:t>
      </w:r>
    </w:p>
    <w:p w14:paraId="076FA10B" w14:textId="77777777" w:rsidR="004B7EEB" w:rsidRPr="00DD5D80" w:rsidRDefault="004B7EEB" w:rsidP="004B7EEB">
      <w:pPr>
        <w:pStyle w:val="BodyAccessibleTextMIRB"/>
        <w:keepLines w:val="0"/>
        <w:spacing w:after="0"/>
      </w:pPr>
      <w:r w:rsidRPr="00DD5D80">
        <w:rPr>
          <w:noProof/>
        </w:rPr>
        <w:drawing>
          <wp:inline distT="0" distB="0" distL="0" distR="0" wp14:anchorId="739CA973" wp14:editId="133A6108">
            <wp:extent cx="5894809" cy="2272920"/>
            <wp:effectExtent l="19050" t="19050" r="10795" b="13335"/>
            <wp:docPr id="2" name="Picture 2" descr="Graphique présentant un profil d'élévation simple mettant en évidence les modifications apportées au MAN par le processus de « Spot Burning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que présentant un profil d'élévation simple mettant en évidence les modifications apportées au MAN par le processus de « Spot Burning »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4809" cy="2272920"/>
                    </a:xfrm>
                    <a:prstGeom prst="rect">
                      <a:avLst/>
                    </a:prstGeom>
                    <a:noFill/>
                    <a:ln w="3175">
                      <a:solidFill>
                        <a:schemeClr val="accent1"/>
                      </a:solidFill>
                    </a:ln>
                  </pic:spPr>
                </pic:pic>
              </a:graphicData>
            </a:graphic>
          </wp:inline>
        </w:drawing>
      </w:r>
    </w:p>
    <w:p w14:paraId="6081D9C4" w14:textId="010F3FB9" w:rsidR="004B7EEB" w:rsidRPr="00DD5D80" w:rsidRDefault="004B7EEB" w:rsidP="00F35B6A">
      <w:pPr>
        <w:pStyle w:val="Caption"/>
        <w:keepLines w:val="0"/>
        <w:spacing w:before="0"/>
      </w:pPr>
      <w:bookmarkStart w:id="168" w:name="_Ref449515814"/>
      <w:bookmarkStart w:id="169" w:name="_Toc101432126"/>
      <w:bookmarkStart w:id="170" w:name="_Toc224574794"/>
      <w:r w:rsidRPr="00DD5D80">
        <w:t>Figure </w:t>
      </w:r>
      <w:r w:rsidRPr="00DD5D80">
        <w:fldChar w:fldCharType="begin"/>
      </w:r>
      <w:r w:rsidRPr="00DD5D80">
        <w:instrText xml:space="preserve"> SEQ Figure \* ARABIC </w:instrText>
      </w:r>
      <w:r w:rsidRPr="00DD5D80">
        <w:fldChar w:fldCharType="separate"/>
      </w:r>
      <w:r w:rsidR="00761119" w:rsidRPr="00DD5D80">
        <w:rPr>
          <w:noProof/>
        </w:rPr>
        <w:t>3</w:t>
      </w:r>
      <w:r w:rsidRPr="00DD5D80">
        <w:rPr>
          <w:noProof/>
        </w:rPr>
        <w:fldChar w:fldCharType="end"/>
      </w:r>
      <w:bookmarkEnd w:id="168"/>
      <w:r w:rsidRPr="00DD5D80">
        <w:t> : Illustration du processus de brûlage localisé montrant un profil des élévations originales par rapport aux élévations modifiées et brûlées le long du réseau de cours d’eau.</w:t>
      </w:r>
      <w:bookmarkEnd w:id="169"/>
      <w:bookmarkEnd w:id="170"/>
    </w:p>
    <w:p w14:paraId="708C2BF0" w14:textId="77777777" w:rsidR="004B7EEB" w:rsidRPr="00DD5D80" w:rsidRDefault="004B7EEB" w:rsidP="004B7EEB">
      <w:pPr>
        <w:pStyle w:val="BodyAccessibleTextMIRB"/>
        <w:keepLines w:val="0"/>
      </w:pPr>
      <w:r w:rsidRPr="00DD5D80">
        <w:t>Cette méthode d’application présente plusieurs avantages par rapport aux autres méthodes d’interpolation :</w:t>
      </w:r>
    </w:p>
    <w:p w14:paraId="4C7E7A11" w14:textId="014D24F1" w:rsidR="004B7EEB" w:rsidRPr="00DD5D80" w:rsidRDefault="004B7EEB" w:rsidP="004B7EEB">
      <w:pPr>
        <w:pStyle w:val="NumberedListMIRB"/>
        <w:numPr>
          <w:ilvl w:val="0"/>
          <w:numId w:val="35"/>
        </w:numPr>
        <w:contextualSpacing w:val="0"/>
      </w:pPr>
      <w:r w:rsidRPr="00DD5D80">
        <w:t xml:space="preserve">Les valeurs d’élévation originales sont respectées autant que possible, ce qui rend le </w:t>
      </w:r>
      <w:proofErr w:type="spellStart"/>
      <w:r w:rsidRPr="00DD5D80">
        <w:t>Enforced</w:t>
      </w:r>
      <w:proofErr w:type="spellEnd"/>
      <w:r w:rsidRPr="00DD5D80">
        <w:t xml:space="preserve"> DEM utile pour d’autres types d’analyse tels que le calcul de la pente le long des systèmes de canaux.</w:t>
      </w:r>
    </w:p>
    <w:p w14:paraId="2B1DBCF6" w14:textId="77777777" w:rsidR="004B7EEB" w:rsidRPr="00DD5D80" w:rsidRDefault="004B7EEB" w:rsidP="004B7EEB">
      <w:pPr>
        <w:pStyle w:val="NumberedListMIRB"/>
        <w:numPr>
          <w:ilvl w:val="0"/>
          <w:numId w:val="35"/>
        </w:numPr>
        <w:contextualSpacing w:val="0"/>
      </w:pPr>
      <w:r w:rsidRPr="00DD5D80">
        <w:t>Les résultats du traitement sont reproductibles, ce qui permet de créer des limites de bassin versant identiques entre les zones d’étude. Cela permet à son tour une incorporation transparente dans des ensembles de données régionales plus vastes.</w:t>
      </w:r>
    </w:p>
    <w:p w14:paraId="2EE6FA97" w14:textId="213DBD1E" w:rsidR="004B7EEB" w:rsidRPr="00DD5D80" w:rsidRDefault="004B7EEB" w:rsidP="004B7EEB">
      <w:pPr>
        <w:pStyle w:val="NumberedListMIRB"/>
        <w:numPr>
          <w:ilvl w:val="0"/>
          <w:numId w:val="35"/>
        </w:numPr>
        <w:contextualSpacing w:val="0"/>
      </w:pPr>
      <w:r w:rsidRPr="00DD5D80">
        <w:lastRenderedPageBreak/>
        <w:t xml:space="preserve"> La fonctionnalité « prête à l’emploi » de Esri est exploitée, et les outils représentent un flux de travail complet, de l’extraction des données brutes à la compilation des produits hydrologiques dérivés finaux.</w:t>
      </w:r>
      <w:bookmarkStart w:id="171" w:name="_Ref449509633"/>
    </w:p>
    <w:p w14:paraId="6E2848CC" w14:textId="77F4A1DE" w:rsidR="004B7EEB" w:rsidRPr="00DD5D80" w:rsidRDefault="004B7EEB" w:rsidP="004B7EEB">
      <w:pPr>
        <w:pStyle w:val="Heading3MIRB"/>
        <w:numPr>
          <w:ilvl w:val="2"/>
          <w:numId w:val="38"/>
        </w:numPr>
        <w:ind w:left="504" w:hanging="504"/>
      </w:pPr>
      <w:bookmarkStart w:id="172" w:name="_Toc110428323"/>
      <w:bookmarkStart w:id="173" w:name="_Ref199753356"/>
      <w:bookmarkStart w:id="174" w:name="_Toc224574765"/>
      <w:r w:rsidRPr="00DD5D80">
        <w:t>Application hydrologique à l’aide du logiciel ANUDEM</w:t>
      </w:r>
      <w:bookmarkEnd w:id="171"/>
      <w:bookmarkEnd w:id="172"/>
      <w:bookmarkEnd w:id="173"/>
      <w:bookmarkEnd w:id="174"/>
    </w:p>
    <w:p w14:paraId="1A7DA110" w14:textId="55451D7C" w:rsidR="004B7EEB" w:rsidRPr="00DD5D80" w:rsidRDefault="004B7EEB" w:rsidP="00562CEC">
      <w:pPr>
        <w:pStyle w:val="BodyAccessibleTextMIRB"/>
      </w:pPr>
      <w:r w:rsidRPr="00DD5D80">
        <w:t xml:space="preserve">Le </w:t>
      </w:r>
      <w:proofErr w:type="spellStart"/>
      <w:r w:rsidRPr="00DD5D80">
        <w:t>Enforced</w:t>
      </w:r>
      <w:proofErr w:type="spellEnd"/>
      <w:r w:rsidRPr="00DD5D80">
        <w:t xml:space="preserve"> DEM dans les ensembles OIH a été créé historiquement en utilisant le logiciel ANUDEM pour appliquer sur le plan hydrologique les caractéristiques des cours d’eau et supprimer les faux puits. ANUDEM est un logiciel qui calcule les valeurs sur une grille régulière d’une surface lisse discrétisée ajustée à un grand nombre de points de données d’élévation irrégulièrement espacés, de données de courbes de niveau et de données de cours d’eau (Hutchinson, 1989). Le programme a imposé une condition de drainage global qui supprime automatiquement les puits dans la mesure du possible et a produit des résultats raisonnables en utilisant des sources de données de courbe et de hauteur localisées.  </w:t>
      </w:r>
    </w:p>
    <w:p w14:paraId="6098AC77" w14:textId="772C80BF" w:rsidR="004B7EEB" w:rsidRPr="00DD5D80" w:rsidRDefault="004B7EEB" w:rsidP="00562CEC">
      <w:pPr>
        <w:pStyle w:val="BodyAccessibleTextMIRB"/>
      </w:pPr>
      <w:r w:rsidRPr="00DD5D80">
        <w:t xml:space="preserve">Au fur et à mesure que les ensembles OIH sont mis à jour en utilisant des sources de données plus récentes telles que les données lidar et satellitaires, la nouvelle méthode Spot Burning de OIH sera utilisée, et les données créées à l’aide de ANUDEM seront progressivement supprimées.  Pour obtenir plus de renseignements sur les limitations du logiciel ANUDEM, consultez la section </w:t>
      </w:r>
      <w:r w:rsidRPr="00DD5D80">
        <w:fldChar w:fldCharType="begin"/>
      </w:r>
      <w:r w:rsidRPr="00DD5D80">
        <w:instrText xml:space="preserve"> REF _Ref449509764 \r \h </w:instrText>
      </w:r>
      <w:r w:rsidR="001E4022" w:rsidRPr="00DD5D80">
        <w:instrText xml:space="preserve"> \* MERGEFORMAT </w:instrText>
      </w:r>
      <w:r w:rsidRPr="00DD5D80">
        <w:fldChar w:fldCharType="separate"/>
      </w:r>
      <w:r w:rsidR="00761119" w:rsidRPr="00DD5D80">
        <w:t>4.2.1</w:t>
      </w:r>
      <w:r w:rsidRPr="00DD5D80">
        <w:fldChar w:fldCharType="end"/>
      </w:r>
      <w:r w:rsidRPr="00DD5D80">
        <w:t>.</w:t>
      </w:r>
    </w:p>
    <w:p w14:paraId="5C1D4046" w14:textId="77777777" w:rsidR="004B7EEB" w:rsidRPr="00DD5D80" w:rsidRDefault="004B7EEB" w:rsidP="004B7EEB">
      <w:pPr>
        <w:pStyle w:val="Heading2MIRB"/>
        <w:numPr>
          <w:ilvl w:val="1"/>
          <w:numId w:val="38"/>
        </w:numPr>
        <w:ind w:left="360" w:hanging="360"/>
      </w:pPr>
      <w:bookmarkStart w:id="175" w:name="SourceElevationData"/>
      <w:bookmarkStart w:id="176" w:name="_Toc413676378"/>
      <w:bookmarkStart w:id="177" w:name="_Ref448817562"/>
      <w:bookmarkStart w:id="178" w:name="_Ref451182045"/>
      <w:bookmarkStart w:id="179" w:name="_Toc110428324"/>
      <w:bookmarkStart w:id="180" w:name="_Toc224574766"/>
      <w:bookmarkEnd w:id="175"/>
      <w:r w:rsidRPr="00DD5D80">
        <w:lastRenderedPageBreak/>
        <w:t>Source des données d’élévation</w:t>
      </w:r>
      <w:bookmarkEnd w:id="176"/>
      <w:bookmarkEnd w:id="177"/>
      <w:bookmarkEnd w:id="178"/>
      <w:bookmarkEnd w:id="179"/>
      <w:bookmarkEnd w:id="180"/>
    </w:p>
    <w:p w14:paraId="69379E9C" w14:textId="52D9FB8A" w:rsidR="004B7EEB" w:rsidRPr="00DD5D80" w:rsidRDefault="004B7EEB" w:rsidP="00562CEC">
      <w:pPr>
        <w:pStyle w:val="BodyAccessibleTextMIRB"/>
      </w:pPr>
      <w:r w:rsidRPr="00DD5D80">
        <w:t xml:space="preserve">Le </w:t>
      </w:r>
      <w:proofErr w:type="spellStart"/>
      <w:r w:rsidRPr="00DD5D80">
        <w:t>Enforced</w:t>
      </w:r>
      <w:proofErr w:type="spellEnd"/>
      <w:r w:rsidRPr="00DD5D80">
        <w:t xml:space="preserve"> DEM a été créé en utilisant les élévations provenant principalement du </w:t>
      </w:r>
      <w:r w:rsidR="00286EAA">
        <w:t>MNE</w:t>
      </w:r>
      <w:r w:rsidR="008230DA" w:rsidRPr="00DD5D80">
        <w:t>P</w:t>
      </w:r>
      <w:r w:rsidRPr="00DD5D80">
        <w:t xml:space="preserve"> non conditionné ainsi que d’autres sources pour les bassins versants s’écoulant dans l’Ontario. Il est important de prendre en compte les sources d’élévation lors de l’évaluation du </w:t>
      </w:r>
      <w:proofErr w:type="spellStart"/>
      <w:r w:rsidRPr="00DD5D80">
        <w:t>Enforced</w:t>
      </w:r>
      <w:proofErr w:type="spellEnd"/>
      <w:r w:rsidRPr="00DD5D80">
        <w:t xml:space="preserve"> DEM.  Le </w:t>
      </w:r>
      <w:proofErr w:type="spellStart"/>
      <w:r w:rsidRPr="00DD5D80">
        <w:t>Enforced</w:t>
      </w:r>
      <w:proofErr w:type="spellEnd"/>
      <w:r w:rsidRPr="00DD5D80">
        <w:t xml:space="preserve"> DEM a été créé en utilisant plusieurs sources de données en raison de l’absence d’une source unique de données d’élévation représentant la surface du sol pour l’ensemble de l’étendue du OIH. D’autres améliorations du </w:t>
      </w:r>
      <w:r w:rsidR="00286EAA">
        <w:t>MNE</w:t>
      </w:r>
      <w:r w:rsidR="008230DA" w:rsidRPr="00DD5D80">
        <w:t>P</w:t>
      </w:r>
      <w:r w:rsidRPr="00DD5D80">
        <w:t xml:space="preserve"> sont en cours pour traiter les zones de précision inadéquate liées aux sources de données sur les courbes de niveau et les hauteurs localisées. Pour saisir ces changements, une catégorie de caractéristiques « </w:t>
      </w:r>
      <w:proofErr w:type="spellStart"/>
      <w:r w:rsidRPr="00DD5D80">
        <w:t>ElevationSource</w:t>
      </w:r>
      <w:proofErr w:type="spellEnd"/>
      <w:r w:rsidRPr="00DD5D80">
        <w:t> » a été créée. Elle comprend des métadonnées spatiales sur les sources de données d’élévation utilisées en Ontario et dans les régions limitrophes de la province. Les limites entre les sources de données reflètent la façon dont les différentes zones ont été assemblées en mosaïque.</w:t>
      </w:r>
    </w:p>
    <w:p w14:paraId="15CCB711" w14:textId="45C615FB" w:rsidR="004B7EEB" w:rsidRPr="00DD5D80" w:rsidRDefault="004B7EEB" w:rsidP="00562CEC">
      <w:pPr>
        <w:pStyle w:val="BodyAccessibleTextMIRB"/>
      </w:pPr>
      <w:r w:rsidRPr="00DD5D80">
        <w:t xml:space="preserve">Pour de plus amples </w:t>
      </w:r>
      <w:r w:rsidRPr="00DD5D80">
        <w:rPr>
          <w:rStyle w:val="BodyAccessibleTextMIRBChar"/>
        </w:rPr>
        <w:t xml:space="preserve">renseignements sur l’élévation source utilisée dans le </w:t>
      </w:r>
      <w:proofErr w:type="spellStart"/>
      <w:r w:rsidRPr="00DD5D80">
        <w:rPr>
          <w:rStyle w:val="BodyAccessibleTextMIRBChar"/>
        </w:rPr>
        <w:t>Enforced</w:t>
      </w:r>
      <w:proofErr w:type="spellEnd"/>
      <w:r w:rsidRPr="00DD5D80">
        <w:rPr>
          <w:rStyle w:val="BodyAccessibleTextMIRBChar"/>
        </w:rPr>
        <w:t xml:space="preserve"> DEM, </w:t>
      </w:r>
      <w:proofErr w:type="spellStart"/>
      <w:r w:rsidRPr="00DD5D80">
        <w:rPr>
          <w:rStyle w:val="BodyAccessibleTextMIRBChar"/>
        </w:rPr>
        <w:t>veuillez vous</w:t>
      </w:r>
      <w:proofErr w:type="spellEnd"/>
      <w:r w:rsidRPr="00DD5D80">
        <w:rPr>
          <w:rStyle w:val="BodyAccessibleTextMIRBChar"/>
        </w:rPr>
        <w:t xml:space="preserve"> référer à la catégorie de caractéristiques « </w:t>
      </w:r>
      <w:proofErr w:type="spellStart"/>
      <w:r w:rsidRPr="00DD5D80">
        <w:rPr>
          <w:rStyle w:val="BodyAccessibleTextMIRBChar"/>
        </w:rPr>
        <w:t>ElevationSource</w:t>
      </w:r>
      <w:proofErr w:type="spellEnd"/>
      <w:r w:rsidRPr="00DD5D80">
        <w:rPr>
          <w:rStyle w:val="BodyAccessibleTextMIRBChar"/>
        </w:rPr>
        <w:t xml:space="preserve"> » </w:t>
      </w:r>
      <w:r w:rsidRPr="00DD5D80">
        <w:t>accessible par l’intermédiaire de l’enregistrement de métadonnées OIH GEO dans le cadre de « </w:t>
      </w:r>
      <w:proofErr w:type="spellStart"/>
      <w:r w:rsidRPr="00DD5D80">
        <w:t>IH_ReferenceData.gdb</w:t>
      </w:r>
      <w:proofErr w:type="spellEnd"/>
      <w:r w:rsidRPr="00DD5D80">
        <w:t> ».</w:t>
      </w:r>
      <w:r w:rsidRPr="00DD5D80">
        <w:rPr>
          <w:rStyle w:val="BodyAccessibleTextMIRBChar"/>
        </w:rPr>
        <w:t xml:space="preserve">  </w:t>
      </w:r>
      <w:r w:rsidRPr="00DD5D80">
        <w:t xml:space="preserve">Pour plus </w:t>
      </w:r>
      <w:r w:rsidRPr="00DD5D80">
        <w:rPr>
          <w:rStyle w:val="BodyAccessibleTextMIRBChar"/>
        </w:rPr>
        <w:t xml:space="preserve">de renseignements sur la façon dont le </w:t>
      </w:r>
      <w:r w:rsidR="00286EAA">
        <w:rPr>
          <w:rStyle w:val="BodyAccessibleTextMIRBChar"/>
        </w:rPr>
        <w:t>MNE</w:t>
      </w:r>
      <w:r w:rsidR="008230DA" w:rsidRPr="00DD5D80">
        <w:rPr>
          <w:rStyle w:val="BodyAccessibleTextMIRBChar"/>
        </w:rPr>
        <w:t>P</w:t>
      </w:r>
      <w:r w:rsidRPr="00DD5D80">
        <w:rPr>
          <w:rStyle w:val="BodyAccessibleTextMIRBChar"/>
        </w:rPr>
        <w:t xml:space="preserve"> a été créé, voir l’enregistrement de métadonnées </w:t>
      </w:r>
      <w:r w:rsidR="00286EAA">
        <w:rPr>
          <w:rStyle w:val="BodyAccessibleTextMIRBChar"/>
        </w:rPr>
        <w:t>MNE</w:t>
      </w:r>
      <w:r w:rsidR="008230DA" w:rsidRPr="00DD5D80">
        <w:rPr>
          <w:rStyle w:val="BodyAccessibleTextMIRBChar"/>
        </w:rPr>
        <w:t>P</w:t>
      </w:r>
      <w:r w:rsidRPr="00DD5D80">
        <w:rPr>
          <w:rStyle w:val="BodyAccessibleTextMIRBChar"/>
        </w:rPr>
        <w:t xml:space="preserve"> GEO (</w:t>
      </w:r>
      <w:r w:rsidR="0016775B">
        <w:rPr>
          <w:rStyle w:val="BodyAccessibleTextMIRBChar"/>
        </w:rPr>
        <w:t>MRN, 2026</w:t>
      </w:r>
      <w:r w:rsidRPr="00DD5D80">
        <w:rPr>
          <w:rStyle w:val="BodyAccessibleTextMIRBChar"/>
        </w:rPr>
        <w:t>).</w:t>
      </w:r>
    </w:p>
    <w:p w14:paraId="6997CC55" w14:textId="77777777" w:rsidR="004B7EEB" w:rsidRPr="00DD5D80" w:rsidRDefault="004B7EEB" w:rsidP="004B7EEB">
      <w:pPr>
        <w:pStyle w:val="Heading3MIRB"/>
        <w:numPr>
          <w:ilvl w:val="2"/>
          <w:numId w:val="38"/>
        </w:numPr>
        <w:ind w:left="504" w:hanging="504"/>
      </w:pPr>
      <w:bookmarkStart w:id="181" w:name="_Toc413676383"/>
      <w:bookmarkStart w:id="182" w:name="_Toc110428325"/>
      <w:bookmarkStart w:id="183" w:name="_Toc224574767"/>
      <w:r w:rsidRPr="00DD5D80">
        <w:t>Élévations</w:t>
      </w:r>
      <w:bookmarkEnd w:id="181"/>
      <w:bookmarkEnd w:id="182"/>
      <w:bookmarkEnd w:id="183"/>
    </w:p>
    <w:p w14:paraId="7F86CBD1" w14:textId="66B6448A" w:rsidR="004B7EEB" w:rsidRPr="00DD5D80" w:rsidRDefault="004B7EEB" w:rsidP="00F678C8">
      <w:pPr>
        <w:pStyle w:val="BodyAccessibleTextMIRB"/>
      </w:pPr>
      <w:r w:rsidRPr="00DD5D80">
        <w:t xml:space="preserve">Les élévations du </w:t>
      </w:r>
      <w:proofErr w:type="spellStart"/>
      <w:r w:rsidRPr="00DD5D80">
        <w:t>Enforced</w:t>
      </w:r>
      <w:proofErr w:type="spellEnd"/>
      <w:r w:rsidRPr="00DD5D80">
        <w:t xml:space="preserve"> DEM sont </w:t>
      </w:r>
      <w:proofErr w:type="spellStart"/>
      <w:r w:rsidRPr="00DD5D80">
        <w:t>orthométriques</w:t>
      </w:r>
      <w:proofErr w:type="spellEnd"/>
      <w:r w:rsidRPr="00DD5D80">
        <w:t xml:space="preserve"> et exprimées en mètres au-dessus du niveau moyen de la mer.</w:t>
      </w:r>
    </w:p>
    <w:p w14:paraId="71460330" w14:textId="77777777" w:rsidR="004B7EEB" w:rsidRPr="00DD5D80" w:rsidRDefault="004B7EEB" w:rsidP="004B7EEB">
      <w:pPr>
        <w:pStyle w:val="Heading3MIRB"/>
        <w:numPr>
          <w:ilvl w:val="2"/>
          <w:numId w:val="38"/>
        </w:numPr>
        <w:ind w:left="504" w:hanging="504"/>
      </w:pPr>
      <w:bookmarkStart w:id="184" w:name="Section4_3"/>
      <w:bookmarkStart w:id="185" w:name="_Toc413676393"/>
      <w:bookmarkStart w:id="186" w:name="_Toc110428326"/>
      <w:bookmarkStart w:id="187" w:name="_Toc224574768"/>
      <w:bookmarkEnd w:id="184"/>
      <w:r w:rsidRPr="00DD5D80">
        <w:lastRenderedPageBreak/>
        <w:t>Évaluation de l’exactitude</w:t>
      </w:r>
      <w:bookmarkEnd w:id="185"/>
      <w:bookmarkEnd w:id="186"/>
      <w:bookmarkEnd w:id="187"/>
    </w:p>
    <w:p w14:paraId="25F548CB" w14:textId="118F2993" w:rsidR="004B7EEB" w:rsidRPr="00DD5D80" w:rsidRDefault="004B7EEB" w:rsidP="00F678C8">
      <w:pPr>
        <w:pStyle w:val="BodyAccessibleTextMIRB"/>
      </w:pPr>
      <w:r w:rsidRPr="00DD5D80">
        <w:t xml:space="preserve">L’exactitude du </w:t>
      </w:r>
      <w:proofErr w:type="spellStart"/>
      <w:r w:rsidRPr="00DD5D80">
        <w:t>Enforced</w:t>
      </w:r>
      <w:proofErr w:type="spellEnd"/>
      <w:r w:rsidRPr="00DD5D80">
        <w:t xml:space="preserve"> DEM dépend principalement de la précision des données d’élévation source (voir section </w:t>
      </w:r>
      <w:r w:rsidRPr="00DD5D80">
        <w:fldChar w:fldCharType="begin"/>
      </w:r>
      <w:r w:rsidRPr="00DD5D80">
        <w:instrText xml:space="preserve"> REF _Ref448817562 \r \h </w:instrText>
      </w:r>
      <w:r w:rsidR="001E4022" w:rsidRPr="00DD5D80">
        <w:instrText xml:space="preserve"> \* MERGEFORMAT </w:instrText>
      </w:r>
      <w:r w:rsidRPr="00DD5D80">
        <w:fldChar w:fldCharType="separate"/>
      </w:r>
      <w:r w:rsidR="00761119" w:rsidRPr="00DD5D80">
        <w:t>4.3</w:t>
      </w:r>
      <w:r w:rsidRPr="00DD5D80">
        <w:fldChar w:fldCharType="end"/>
      </w:r>
      <w:r w:rsidRPr="00DD5D80">
        <w:t xml:space="preserve">).  L’exactitude du </w:t>
      </w:r>
      <w:proofErr w:type="spellStart"/>
      <w:r w:rsidRPr="00DD5D80">
        <w:t>Enforced</w:t>
      </w:r>
      <w:proofErr w:type="spellEnd"/>
      <w:r w:rsidRPr="00DD5D80">
        <w:t xml:space="preserve"> DEM varie dans l’espace en raison de la diversité des sources de données utilisées.  L’exactitude du </w:t>
      </w:r>
      <w:proofErr w:type="spellStart"/>
      <w:r w:rsidRPr="00DD5D80">
        <w:t>Enforced</w:t>
      </w:r>
      <w:proofErr w:type="spellEnd"/>
      <w:r w:rsidRPr="00DD5D80">
        <w:t xml:space="preserve"> DEM dépend également des changements qui se produisent en raison du processus d’application hydrologique.  Dans les zones situées le long des cours d’eau cartographiés, le processus d’application abaissera les valeurs d’élévation afin de garantir que les élévations diminuent constamment dans la direction dans laquelle l’eau s’écoule.</w:t>
      </w:r>
      <w:bookmarkStart w:id="188" w:name="_Toc413676394"/>
      <w:bookmarkStart w:id="189" w:name="EnhancedWatercourse"/>
      <w:bookmarkStart w:id="190" w:name="_Ref448319052"/>
    </w:p>
    <w:p w14:paraId="4DF64D11" w14:textId="77777777" w:rsidR="004B7EEB" w:rsidRPr="00DD5D80" w:rsidRDefault="004B7EEB" w:rsidP="004B7EEB">
      <w:pPr>
        <w:pStyle w:val="Heading1MIRBTopofPage"/>
        <w:numPr>
          <w:ilvl w:val="0"/>
          <w:numId w:val="38"/>
        </w:numPr>
      </w:pPr>
      <w:bookmarkStart w:id="191" w:name="_Toc110428327"/>
      <w:bookmarkStart w:id="192" w:name="_Toc224574769"/>
      <w:r w:rsidRPr="00DD5D80">
        <w:t>Cours d’eau amélioré</w:t>
      </w:r>
      <w:bookmarkEnd w:id="188"/>
      <w:bookmarkEnd w:id="189"/>
      <w:bookmarkEnd w:id="190"/>
      <w:bookmarkEnd w:id="191"/>
      <w:bookmarkEnd w:id="192"/>
    </w:p>
    <w:p w14:paraId="7CF75D4A" w14:textId="77777777" w:rsidR="004B7EEB" w:rsidRPr="00DD5D80" w:rsidRDefault="004B7EEB" w:rsidP="004B7EEB">
      <w:pPr>
        <w:pStyle w:val="Heading2MIRB"/>
        <w:numPr>
          <w:ilvl w:val="1"/>
          <w:numId w:val="38"/>
        </w:numPr>
        <w:ind w:left="360" w:hanging="360"/>
      </w:pPr>
      <w:bookmarkStart w:id="193" w:name="_Toc413676395"/>
      <w:bookmarkStart w:id="194" w:name="_Toc110428328"/>
      <w:bookmarkStart w:id="195" w:name="_Toc224574770"/>
      <w:r w:rsidRPr="00DD5D80">
        <w:t>Aperçu</w:t>
      </w:r>
      <w:bookmarkEnd w:id="193"/>
      <w:bookmarkEnd w:id="194"/>
      <w:bookmarkEnd w:id="195"/>
    </w:p>
    <w:p w14:paraId="38C2D11A" w14:textId="56723CE4" w:rsidR="004B7EEB" w:rsidRPr="00DD5D80" w:rsidRDefault="004B7EEB" w:rsidP="00562CEC">
      <w:pPr>
        <w:pStyle w:val="BodyAccessibleTextMIRB"/>
      </w:pPr>
      <w:r w:rsidRPr="00DD5D80">
        <w:t xml:space="preserve">L’ensemble de données </w:t>
      </w:r>
      <w:proofErr w:type="spellStart"/>
      <w:r w:rsidRPr="00DD5D80">
        <w:t>Enhanced</w:t>
      </w:r>
      <w:proofErr w:type="spellEnd"/>
      <w:r w:rsidRPr="00DD5D80">
        <w:t xml:space="preserve"> </w:t>
      </w:r>
      <w:proofErr w:type="spellStart"/>
      <w:r w:rsidRPr="00DD5D80">
        <w:t>Watercourse</w:t>
      </w:r>
      <w:proofErr w:type="spellEnd"/>
      <w:r w:rsidRPr="00DD5D80">
        <w:t xml:space="preserve"> est une amélioration par rapport aux réseaux géométriques antérieurs basés sur l’hydrologie tels que le WRIP </w:t>
      </w:r>
      <w:proofErr w:type="spellStart"/>
      <w:r w:rsidRPr="00DD5D80">
        <w:t>Waterflow</w:t>
      </w:r>
      <w:proofErr w:type="spellEnd"/>
      <w:r w:rsidRPr="00DD5D80">
        <w:t xml:space="preserve"> – l’ensemble de données initial du réseau géométrique de cours d’eau conçu par </w:t>
      </w:r>
      <w:r w:rsidR="00596776">
        <w:t>MRN</w:t>
      </w:r>
      <w:r w:rsidRPr="00DD5D80">
        <w:t xml:space="preserve">. Le </w:t>
      </w:r>
      <w:proofErr w:type="spellStart"/>
      <w:r w:rsidRPr="00DD5D80">
        <w:t>Enhanced</w:t>
      </w:r>
      <w:proofErr w:type="spellEnd"/>
      <w:r w:rsidRPr="00DD5D80">
        <w:t xml:space="preserve"> </w:t>
      </w:r>
      <w:proofErr w:type="spellStart"/>
      <w:r w:rsidRPr="00DD5D80">
        <w:t>Watercourse</w:t>
      </w:r>
      <w:proofErr w:type="spellEnd"/>
      <w:r w:rsidRPr="00DD5D80">
        <w:t xml:space="preserve"> est le seul réseau hydrologique à l’échelle de la province, avec une couverture complète du Grand Nord de l’Ontario. Le produit de données est basé sur une copie statique du cours d’eau OHN, permettant une meilleure intégration avec d’autres ensembles de données connexes dans le OHN et d’autres ensembles de données dans GEO. Des améliorations considérables ont été apportées dans toute la province en utilisant plusieurs techniques de contrôle de la qualité impliquant l’élévation, la direction du débit, l’imagerie et les connaissances locales. </w:t>
      </w:r>
    </w:p>
    <w:p w14:paraId="24DC979B" w14:textId="3E3AB0F4" w:rsidR="004B7EEB" w:rsidRPr="00DD5D80" w:rsidRDefault="004B7EEB" w:rsidP="00562CEC">
      <w:pPr>
        <w:pStyle w:val="BodyAccessibleTextMIRB"/>
      </w:pPr>
      <w:r w:rsidRPr="00DD5D80">
        <w:t xml:space="preserve">Comme indiqué précédemment, le </w:t>
      </w:r>
      <w:proofErr w:type="spellStart"/>
      <w:r w:rsidRPr="00DD5D80">
        <w:t>Enhanced</w:t>
      </w:r>
      <w:proofErr w:type="spellEnd"/>
      <w:r w:rsidRPr="00DD5D80">
        <w:t xml:space="preserve"> </w:t>
      </w:r>
      <w:proofErr w:type="spellStart"/>
      <w:r w:rsidRPr="00DD5D80">
        <w:t>Watercourse</w:t>
      </w:r>
      <w:proofErr w:type="spellEnd"/>
      <w:r w:rsidRPr="00DD5D80">
        <w:t xml:space="preserve"> a été utilisé pour appliquer sur le plan hydrologique le </w:t>
      </w:r>
      <w:proofErr w:type="spellStart"/>
      <w:r w:rsidRPr="00DD5D80">
        <w:t>Enhanced</w:t>
      </w:r>
      <w:proofErr w:type="spellEnd"/>
      <w:r w:rsidRPr="00DD5D80">
        <w:t xml:space="preserve"> DEM et pour créer le </w:t>
      </w:r>
      <w:proofErr w:type="spellStart"/>
      <w:r w:rsidRPr="00DD5D80">
        <w:t>Enhanced</w:t>
      </w:r>
      <w:proofErr w:type="spellEnd"/>
      <w:r w:rsidRPr="00DD5D80">
        <w:t xml:space="preserve"> Flow Direction. Pour obtenir les résultats les plus cohérents et les plus souhaitables, plusieurs améliorations importantes ont été apportées au cours d’eau OHN. Ces améliorations incluent : </w:t>
      </w:r>
    </w:p>
    <w:p w14:paraId="3DB0E1E3" w14:textId="77777777" w:rsidR="004B7EEB" w:rsidRPr="00DD5D80" w:rsidRDefault="004B7EEB" w:rsidP="004B7EEB">
      <w:pPr>
        <w:pStyle w:val="BulletsMIRB"/>
        <w:numPr>
          <w:ilvl w:val="0"/>
          <w:numId w:val="26"/>
        </w:numPr>
        <w:tabs>
          <w:tab w:val="clear" w:pos="720"/>
        </w:tabs>
        <w:spacing w:line="480" w:lineRule="auto"/>
      </w:pPr>
      <w:proofErr w:type="gramStart"/>
      <w:r w:rsidRPr="00DD5D80">
        <w:t>l’introduction</w:t>
      </w:r>
      <w:proofErr w:type="gramEnd"/>
      <w:r w:rsidRPr="00DD5D80">
        <w:t xml:space="preserve"> d’attributs basés sur l’hydrologie (par exemple, </w:t>
      </w:r>
      <w:proofErr w:type="spellStart"/>
      <w:r w:rsidRPr="00DD5D80">
        <w:t>Shreve</w:t>
      </w:r>
      <w:proofErr w:type="spellEnd"/>
      <w:r w:rsidRPr="00DD5D80">
        <w:t xml:space="preserve"> et </w:t>
      </w:r>
      <w:proofErr w:type="spellStart"/>
      <w:r w:rsidRPr="00DD5D80">
        <w:t>Strahler</w:t>
      </w:r>
      <w:proofErr w:type="spellEnd"/>
      <w:r w:rsidRPr="00DD5D80">
        <w:t xml:space="preserve"> </w:t>
      </w:r>
      <w:proofErr w:type="spellStart"/>
      <w:r w:rsidRPr="00DD5D80">
        <w:t>Order</w:t>
      </w:r>
      <w:proofErr w:type="spellEnd"/>
      <w:r w:rsidRPr="00DD5D80">
        <w:t>);</w:t>
      </w:r>
    </w:p>
    <w:p w14:paraId="45D68D5E" w14:textId="77777777" w:rsidR="004B7EEB" w:rsidRPr="00DD5D80" w:rsidRDefault="004B7EEB" w:rsidP="004B7EEB">
      <w:pPr>
        <w:pStyle w:val="BulletsMIRB"/>
        <w:numPr>
          <w:ilvl w:val="0"/>
          <w:numId w:val="26"/>
        </w:numPr>
        <w:tabs>
          <w:tab w:val="clear" w:pos="720"/>
        </w:tabs>
        <w:spacing w:line="480" w:lineRule="auto"/>
      </w:pPr>
      <w:proofErr w:type="gramStart"/>
      <w:r w:rsidRPr="00DD5D80">
        <w:lastRenderedPageBreak/>
        <w:t>la</w:t>
      </w:r>
      <w:proofErr w:type="gramEnd"/>
      <w:r w:rsidRPr="00DD5D80">
        <w:t xml:space="preserve"> suppression des ruptures de flux et des segments bloqués;</w:t>
      </w:r>
    </w:p>
    <w:p w14:paraId="52FA2910" w14:textId="77777777" w:rsidR="004B7EEB" w:rsidRPr="00DD5D80" w:rsidRDefault="004B7EEB" w:rsidP="004B7EEB">
      <w:pPr>
        <w:pStyle w:val="BulletsMIRB"/>
        <w:numPr>
          <w:ilvl w:val="0"/>
          <w:numId w:val="26"/>
        </w:numPr>
        <w:tabs>
          <w:tab w:val="clear" w:pos="720"/>
        </w:tabs>
        <w:spacing w:line="480" w:lineRule="auto"/>
      </w:pPr>
      <w:proofErr w:type="gramStart"/>
      <w:r w:rsidRPr="00DD5D80">
        <w:t>l’intégration</w:t>
      </w:r>
      <w:proofErr w:type="gramEnd"/>
      <w:r w:rsidRPr="00DD5D80">
        <w:t xml:space="preserve"> d’une géométrie de raccordement au littoral le long des principaux plans d’eau;</w:t>
      </w:r>
    </w:p>
    <w:p w14:paraId="62062373" w14:textId="77777777" w:rsidR="004B7EEB" w:rsidRPr="00DD5D80" w:rsidRDefault="004B7EEB" w:rsidP="004B7EEB">
      <w:pPr>
        <w:pStyle w:val="BulletsMIRB"/>
        <w:numPr>
          <w:ilvl w:val="0"/>
          <w:numId w:val="26"/>
        </w:numPr>
        <w:tabs>
          <w:tab w:val="clear" w:pos="720"/>
        </w:tabs>
        <w:spacing w:line="480" w:lineRule="auto"/>
      </w:pPr>
      <w:proofErr w:type="gramStart"/>
      <w:r w:rsidRPr="00DD5D80">
        <w:t>d’autres</w:t>
      </w:r>
      <w:proofErr w:type="gramEnd"/>
      <w:r w:rsidRPr="00DD5D80">
        <w:t xml:space="preserve"> améliorations pour gérer les divergences dans le réseau;</w:t>
      </w:r>
    </w:p>
    <w:p w14:paraId="208AEE69" w14:textId="77777777" w:rsidR="004B7EEB" w:rsidRPr="00DD5D80" w:rsidRDefault="004B7EEB" w:rsidP="004B7EEB">
      <w:pPr>
        <w:pStyle w:val="BulletsMIRB"/>
        <w:numPr>
          <w:ilvl w:val="0"/>
          <w:numId w:val="26"/>
        </w:numPr>
        <w:tabs>
          <w:tab w:val="clear" w:pos="720"/>
        </w:tabs>
        <w:spacing w:line="480" w:lineRule="auto"/>
      </w:pPr>
      <w:proofErr w:type="gramStart"/>
      <w:r w:rsidRPr="00DD5D80">
        <w:t>la</w:t>
      </w:r>
      <w:proofErr w:type="gramEnd"/>
      <w:r w:rsidRPr="00DD5D80">
        <w:t xml:space="preserve"> création d’un réseau géométrique;</w:t>
      </w:r>
    </w:p>
    <w:p w14:paraId="0CE900BF" w14:textId="77777777" w:rsidR="004B7EEB" w:rsidRPr="00DD5D80" w:rsidRDefault="004B7EEB" w:rsidP="004B7EEB">
      <w:pPr>
        <w:pStyle w:val="BulletsMIRB"/>
        <w:numPr>
          <w:ilvl w:val="0"/>
          <w:numId w:val="26"/>
        </w:numPr>
        <w:tabs>
          <w:tab w:val="clear" w:pos="720"/>
        </w:tabs>
        <w:spacing w:line="480" w:lineRule="auto"/>
      </w:pPr>
      <w:proofErr w:type="gramStart"/>
      <w:r w:rsidRPr="00DD5D80">
        <w:t>et</w:t>
      </w:r>
      <w:proofErr w:type="gramEnd"/>
      <w:r w:rsidRPr="00DD5D80">
        <w:t xml:space="preserve"> l’attribution de la direction du débit pour les tâches de traçage du réseau.</w:t>
      </w:r>
    </w:p>
    <w:p w14:paraId="61CE679E" w14:textId="4A4E7D0D" w:rsidR="004B7EEB" w:rsidRPr="00DD5D80" w:rsidRDefault="004B7EEB" w:rsidP="00562CEC">
      <w:pPr>
        <w:pStyle w:val="BodyAccessibleTextMIRB"/>
      </w:pPr>
      <w:r w:rsidRPr="00DD5D80">
        <w:t xml:space="preserve">Ces améliorations ne sont pas disponibles dans le cadre du cours d’eau OHN, car elles sont propres à l’hydrologie et à l’analyse des bassins versants. La justification de la création du </w:t>
      </w:r>
      <w:proofErr w:type="spellStart"/>
      <w:r w:rsidRPr="00DD5D80">
        <w:t>Enhanced</w:t>
      </w:r>
      <w:proofErr w:type="spellEnd"/>
      <w:r w:rsidRPr="00DD5D80">
        <w:t xml:space="preserve"> </w:t>
      </w:r>
      <w:proofErr w:type="spellStart"/>
      <w:r w:rsidRPr="00DD5D80">
        <w:t>Watercourse</w:t>
      </w:r>
      <w:proofErr w:type="spellEnd"/>
      <w:r w:rsidRPr="00DD5D80">
        <w:t xml:space="preserve"> en tant qu’ensemble de </w:t>
      </w:r>
      <w:proofErr w:type="gramStart"/>
      <w:r w:rsidRPr="00DD5D80">
        <w:t>données horodaté</w:t>
      </w:r>
      <w:proofErr w:type="gramEnd"/>
      <w:r w:rsidRPr="00DD5D80">
        <w:t xml:space="preserve"> est liée à la complexité et à la faisabilité du maintien de ces améliorations dans un ensemble de données vivant (ou activement maintenu) et structuré tel que le cours d’eau OHN.</w:t>
      </w:r>
    </w:p>
    <w:p w14:paraId="4669F622" w14:textId="77777777" w:rsidR="004B7EEB" w:rsidRPr="00DD5D80" w:rsidRDefault="004B7EEB" w:rsidP="004B7EEB">
      <w:pPr>
        <w:pStyle w:val="Heading2MIRB"/>
        <w:numPr>
          <w:ilvl w:val="1"/>
          <w:numId w:val="38"/>
        </w:numPr>
        <w:ind w:left="360" w:hanging="360"/>
      </w:pPr>
      <w:bookmarkStart w:id="196" w:name="_Toc413676396"/>
      <w:bookmarkStart w:id="197" w:name="_Toc110428329"/>
      <w:bookmarkStart w:id="198" w:name="_Toc224574771"/>
      <w:r w:rsidRPr="00DD5D80">
        <w:t>Réseau géométrique hydrologique</w:t>
      </w:r>
      <w:bookmarkEnd w:id="196"/>
      <w:bookmarkEnd w:id="197"/>
      <w:bookmarkEnd w:id="198"/>
    </w:p>
    <w:p w14:paraId="537D1162" w14:textId="04186359" w:rsidR="00680051" w:rsidRPr="00DD5D80" w:rsidRDefault="004B7EEB" w:rsidP="00106523">
      <w:pPr>
        <w:pStyle w:val="BodyAccessibleTextMIRB"/>
      </w:pPr>
      <w:r w:rsidRPr="00DD5D80">
        <w:t xml:space="preserve">Un réseau géométrique hydrologique est une série connectée d’éléments hydrologiques auxquels on peut appliquer une direction topologique. Notez qu’Esri </w:t>
      </w:r>
      <w:proofErr w:type="spellStart"/>
      <w:r w:rsidRPr="00DD5D80">
        <w:t>ArcMap</w:t>
      </w:r>
      <w:proofErr w:type="spellEnd"/>
      <w:r w:rsidRPr="00DD5D80">
        <w:t xml:space="preserve"> Desktop doit être utilisé pour tirer parti de toutes les capacités du réseau géométrique. Le réseau géométrique a été remplacé par la nouvelle fonctionnalité réseau de traces dans Esri ArcGIS Pro. Les futures versions de OIH pourraient migrer vers le réseau de traces qui est en cours d’évaluation. </w:t>
      </w:r>
    </w:p>
    <w:p w14:paraId="6A14591B" w14:textId="0D8D3CA7" w:rsidR="004B7EEB" w:rsidRPr="00DD5D80" w:rsidRDefault="00530525" w:rsidP="009701DF">
      <w:pPr>
        <w:pStyle w:val="BodyAccessibleTextMIRB"/>
      </w:pPr>
      <w:r w:rsidRPr="00DD5D80">
        <w:t xml:space="preserve">Le réseau géométrique </w:t>
      </w:r>
      <w:proofErr w:type="spellStart"/>
      <w:r w:rsidRPr="00DD5D80">
        <w:t>Enhanced</w:t>
      </w:r>
      <w:proofErr w:type="spellEnd"/>
      <w:r w:rsidRPr="00DD5D80">
        <w:t xml:space="preserve"> </w:t>
      </w:r>
      <w:proofErr w:type="spellStart"/>
      <w:r w:rsidRPr="00DD5D80">
        <w:t>Watercourse</w:t>
      </w:r>
      <w:proofErr w:type="spellEnd"/>
      <w:r w:rsidRPr="00DD5D80">
        <w:t xml:space="preserve"> a été établi à l’aide d’une segmentation virtuelle, permettant de maintenir la connectivité du réseau à travers les plans d’eau à double ligne comme les lacs et les grandes rivières. Le réseau permet aux utilisateurs d’effectuer plusieurs tâches d’analyse spatiale avancée. Les utilisateurs peuvent interroger ou retracer les caractéristiques en amont et en aval, interroger la connectivité, trouver les débouchés vers les principaux systèmes fluviaux et sélectionner les caractéristiques en amont contribuant à un point d’intérêt sur le réseau, ce qui permet d’identifier les zones de tête de bassin versant. Voir </w:t>
      </w:r>
      <w:r w:rsidR="004B7EEB" w:rsidRPr="00DD5D80">
        <w:rPr>
          <w:rStyle w:val="HyperlinkMIRBChar"/>
        </w:rPr>
        <w:fldChar w:fldCharType="begin"/>
      </w:r>
      <w:r w:rsidR="004B7EEB" w:rsidRPr="00DD5D80">
        <w:rPr>
          <w:rStyle w:val="HyperlinkMIRBChar"/>
        </w:rPr>
        <w:instrText xml:space="preserve"> REF _Ref413999054 \h  \* MERGEFORMAT </w:instrText>
      </w:r>
      <w:r w:rsidR="004B7EEB" w:rsidRPr="00DD5D80">
        <w:rPr>
          <w:rStyle w:val="HyperlinkMIRBChar"/>
        </w:rPr>
      </w:r>
      <w:r w:rsidR="004B7EEB" w:rsidRPr="00DD5D80">
        <w:rPr>
          <w:rStyle w:val="HyperlinkMIRBChar"/>
        </w:rPr>
        <w:fldChar w:fldCharType="separate"/>
      </w:r>
      <w:r w:rsidR="00761119" w:rsidRPr="00DD5D80">
        <w:t>Figure 4</w:t>
      </w:r>
      <w:r w:rsidR="004B7EEB" w:rsidRPr="00DD5D80">
        <w:rPr>
          <w:rStyle w:val="HyperlinkMIRBChar"/>
        </w:rPr>
        <w:fldChar w:fldCharType="end"/>
      </w:r>
      <w:r w:rsidRPr="00DD5D80">
        <w:t xml:space="preserve"> et </w:t>
      </w:r>
      <w:r w:rsidR="004B7EEB" w:rsidRPr="00DD5D80">
        <w:rPr>
          <w:rStyle w:val="HyperlinkMIRBChar"/>
        </w:rPr>
        <w:fldChar w:fldCharType="begin"/>
      </w:r>
      <w:r w:rsidR="004B7EEB" w:rsidRPr="00DD5D80">
        <w:rPr>
          <w:rStyle w:val="HyperlinkMIRBChar"/>
        </w:rPr>
        <w:instrText xml:space="preserve"> REF _Ref413999067 \h  \* MERGEFORMAT </w:instrText>
      </w:r>
      <w:r w:rsidR="004B7EEB" w:rsidRPr="00DD5D80">
        <w:rPr>
          <w:rStyle w:val="HyperlinkMIRBChar"/>
        </w:rPr>
      </w:r>
      <w:r w:rsidR="004B7EEB" w:rsidRPr="00DD5D80">
        <w:rPr>
          <w:rStyle w:val="HyperlinkMIRBChar"/>
        </w:rPr>
        <w:fldChar w:fldCharType="separate"/>
      </w:r>
      <w:r w:rsidR="00761119" w:rsidRPr="00DD5D80">
        <w:t>Figure 5</w:t>
      </w:r>
      <w:r w:rsidR="004B7EEB" w:rsidRPr="00DD5D80">
        <w:rPr>
          <w:rStyle w:val="HyperlinkMIRBChar"/>
        </w:rPr>
        <w:fldChar w:fldCharType="end"/>
      </w:r>
      <w:r w:rsidRPr="00DD5D80">
        <w:t xml:space="preserve"> pour des exemples de traçage.</w:t>
      </w:r>
    </w:p>
    <w:p w14:paraId="29AB4A16" w14:textId="77777777" w:rsidR="004B7EEB" w:rsidRPr="00DD5D80" w:rsidRDefault="004B7EEB" w:rsidP="004B7EEB">
      <w:pPr>
        <w:pStyle w:val="BodyAccessibleTextMIRB"/>
        <w:spacing w:after="0"/>
        <w:jc w:val="center"/>
      </w:pPr>
      <w:r w:rsidRPr="00DD5D80">
        <w:rPr>
          <w:noProof/>
        </w:rPr>
        <w:lastRenderedPageBreak/>
        <w:drawing>
          <wp:inline distT="0" distB="0" distL="0" distR="0" wp14:anchorId="75206CAC" wp14:editId="02229621">
            <wp:extent cx="3296285" cy="2583815"/>
            <wp:effectExtent l="19050" t="19050" r="18415" b="26035"/>
            <wp:docPr id="19" name="Picture 19" descr="Tracé des réseaux hydrographiques - Amont&#10;&#10;Image illustrant un tracé en amont utilisant le réseau géométrique amélioré des cour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racé des réseaux hydrographiques - Amont&#10;&#10;Image illustrant un tracé en amont utilisant le réseau géométrique amélioré des cours d'ea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96285" cy="2583815"/>
                    </a:xfrm>
                    <a:prstGeom prst="rect">
                      <a:avLst/>
                    </a:prstGeom>
                    <a:noFill/>
                    <a:ln>
                      <a:solidFill>
                        <a:schemeClr val="tx1"/>
                      </a:solidFill>
                    </a:ln>
                  </pic:spPr>
                </pic:pic>
              </a:graphicData>
            </a:graphic>
          </wp:inline>
        </w:drawing>
      </w:r>
    </w:p>
    <w:p w14:paraId="2B45E956" w14:textId="78618373" w:rsidR="004B7EEB" w:rsidRPr="00DD5D80" w:rsidRDefault="004B7EEB" w:rsidP="004B7EEB">
      <w:pPr>
        <w:pStyle w:val="Caption"/>
        <w:rPr>
          <w:rFonts w:cs="Arial"/>
          <w:b/>
        </w:rPr>
      </w:pPr>
      <w:bookmarkStart w:id="199" w:name="_Ref413999054"/>
      <w:bookmarkStart w:id="200" w:name="_Toc413673392"/>
      <w:bookmarkStart w:id="201" w:name="_Toc431548986"/>
      <w:bookmarkStart w:id="202" w:name="_Toc101432127"/>
      <w:bookmarkStart w:id="203" w:name="_Toc224574795"/>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4</w:t>
      </w:r>
      <w:r w:rsidRPr="00DD5D80">
        <w:rPr>
          <w:rFonts w:cs="Arial"/>
          <w:b/>
        </w:rPr>
        <w:fldChar w:fldCharType="end"/>
      </w:r>
      <w:bookmarkEnd w:id="199"/>
      <w:r w:rsidRPr="00DD5D80">
        <w:t xml:space="preserve"> : Exemple de tracé en amont utilisant le réseau géométrique </w:t>
      </w:r>
      <w:proofErr w:type="spellStart"/>
      <w:r w:rsidRPr="00DD5D80">
        <w:t>Enhanced</w:t>
      </w:r>
      <w:proofErr w:type="spellEnd"/>
      <w:r w:rsidRPr="00DD5D80">
        <w:t xml:space="preserve"> </w:t>
      </w:r>
      <w:proofErr w:type="spellStart"/>
      <w:r w:rsidRPr="00DD5D80">
        <w:t>Watercourse</w:t>
      </w:r>
      <w:proofErr w:type="spellEnd"/>
      <w:r w:rsidRPr="00DD5D80">
        <w:t>.</w:t>
      </w:r>
      <w:bookmarkEnd w:id="200"/>
      <w:bookmarkEnd w:id="201"/>
      <w:bookmarkEnd w:id="202"/>
      <w:bookmarkEnd w:id="203"/>
    </w:p>
    <w:p w14:paraId="34155CB0" w14:textId="77777777" w:rsidR="004B7EEB" w:rsidRPr="00DD5D80" w:rsidRDefault="004B7EEB" w:rsidP="004B7EEB">
      <w:pPr>
        <w:pStyle w:val="BodyAccessibleTextMIRB"/>
        <w:spacing w:after="0"/>
        <w:jc w:val="center"/>
      </w:pPr>
      <w:r w:rsidRPr="00DD5D80">
        <w:rPr>
          <w:noProof/>
        </w:rPr>
        <w:drawing>
          <wp:inline distT="0" distB="0" distL="0" distR="0" wp14:anchorId="331CD3C2" wp14:editId="203F05D6">
            <wp:extent cx="5412105" cy="2137410"/>
            <wp:effectExtent l="19050" t="19050" r="17145" b="15240"/>
            <wp:docPr id="20" name="Picture 20" descr="Tracé des réseaux hydrographiques - Aval&#10;&#10;Image illustrant un tracé aval utilisant le réseau géométrique amélioré des cour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racé des réseaux hydrographiques - Aval&#10;&#10;Image illustrant un tracé aval utilisant le réseau géométrique amélioré des cours d'eau."/>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2105" cy="2137410"/>
                    </a:xfrm>
                    <a:prstGeom prst="rect">
                      <a:avLst/>
                    </a:prstGeom>
                    <a:noFill/>
                    <a:ln>
                      <a:solidFill>
                        <a:schemeClr val="tx1"/>
                      </a:solidFill>
                    </a:ln>
                  </pic:spPr>
                </pic:pic>
              </a:graphicData>
            </a:graphic>
          </wp:inline>
        </w:drawing>
      </w:r>
    </w:p>
    <w:p w14:paraId="32919A9D" w14:textId="41E95C8A" w:rsidR="004B7EEB" w:rsidRPr="00DD5D80" w:rsidRDefault="004B7EEB" w:rsidP="004B7EEB">
      <w:pPr>
        <w:pStyle w:val="Caption"/>
        <w:rPr>
          <w:rFonts w:cs="Arial"/>
          <w:b/>
        </w:rPr>
      </w:pPr>
      <w:bookmarkStart w:id="204" w:name="_Ref413999067"/>
      <w:bookmarkStart w:id="205" w:name="_Toc413673393"/>
      <w:bookmarkStart w:id="206" w:name="_Toc431548987"/>
      <w:bookmarkStart w:id="207" w:name="_Toc101432128"/>
      <w:bookmarkStart w:id="208" w:name="_Toc224574796"/>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5</w:t>
      </w:r>
      <w:r w:rsidRPr="00DD5D80">
        <w:rPr>
          <w:rFonts w:cs="Arial"/>
          <w:b/>
        </w:rPr>
        <w:fldChar w:fldCharType="end"/>
      </w:r>
      <w:bookmarkEnd w:id="204"/>
      <w:r w:rsidRPr="00DD5D80">
        <w:t xml:space="preserve"> : Exemple de tracé en aval réalisé à l’aide du réseau géométrique </w:t>
      </w:r>
      <w:proofErr w:type="spellStart"/>
      <w:r w:rsidRPr="00DD5D80">
        <w:t>Enhanced</w:t>
      </w:r>
      <w:proofErr w:type="spellEnd"/>
      <w:r w:rsidRPr="00DD5D80">
        <w:t xml:space="preserve"> </w:t>
      </w:r>
      <w:proofErr w:type="spellStart"/>
      <w:r w:rsidRPr="00DD5D80">
        <w:t>Watercourse</w:t>
      </w:r>
      <w:proofErr w:type="spellEnd"/>
      <w:r w:rsidRPr="00DD5D80">
        <w:t>. Les segments surlignés en violet représentent les caractéristiques sélectionnées dans le réseau en dessous d’une jonction de cours d’eau (boîte verte).</w:t>
      </w:r>
      <w:bookmarkEnd w:id="205"/>
      <w:bookmarkEnd w:id="206"/>
      <w:bookmarkEnd w:id="207"/>
      <w:bookmarkEnd w:id="208"/>
    </w:p>
    <w:p w14:paraId="16E5483D" w14:textId="656819EB" w:rsidR="004B7EEB" w:rsidRPr="00DD5D80" w:rsidRDefault="004B7EEB" w:rsidP="00562CEC">
      <w:pPr>
        <w:pStyle w:val="BodyAccessibleTextMIRB"/>
      </w:pPr>
      <w:r w:rsidRPr="00DD5D80">
        <w:lastRenderedPageBreak/>
        <w:t xml:space="preserve">Deux types d’éléments sont associés au réseau géométrique </w:t>
      </w:r>
      <w:proofErr w:type="spellStart"/>
      <w:r w:rsidRPr="00DD5D80">
        <w:t>Enhanced</w:t>
      </w:r>
      <w:proofErr w:type="spellEnd"/>
      <w:r w:rsidRPr="00DD5D80">
        <w:t xml:space="preserve"> </w:t>
      </w:r>
      <w:proofErr w:type="spellStart"/>
      <w:r w:rsidRPr="00DD5D80">
        <w:t>Watercourse</w:t>
      </w:r>
      <w:proofErr w:type="spellEnd"/>
      <w:r w:rsidRPr="00DD5D80">
        <w:t xml:space="preserve"> : les éléments linéaires et les jonctions ponctuelles. Les lignes représentent les cours d’eau tels que les ruisseaux, les petites rivières, les masses d’eau virtuelles et les connecteurs virtuels. Plus de détails sur ces types d’entités peuvent être trouvés </w:t>
      </w:r>
      <w:r w:rsidRPr="00DD5D80">
        <w:rPr>
          <w:rStyle w:val="BodyAccessibleTextMIRBChar"/>
        </w:rPr>
        <w:t>dans l’enregistrement de métadonnées du cours d’eau OHN GEO (</w:t>
      </w:r>
      <w:r w:rsidR="00596776">
        <w:rPr>
          <w:rStyle w:val="BodyAccessibleTextMIRBChar"/>
        </w:rPr>
        <w:t>MRN,</w:t>
      </w:r>
      <w:r w:rsidRPr="00DD5D80">
        <w:rPr>
          <w:rStyle w:val="BodyAccessibleTextMIRBChar"/>
        </w:rPr>
        <w:t xml:space="preserve"> 2020c). Les jonctions sont situées aux points de départ et d’arrivée de chaque ligne de cours d’eau.  Les jonctions peuvent représenter des entrées de cours d’eau (eaux d’amont),</w:t>
      </w:r>
      <w:r w:rsidRPr="00DD5D80">
        <w:t xml:space="preserve"> des sorties de cours d’eau (embouchure des ruisseaux/rivières), et des confluences de cours d’eau (zone où deux canaux de cours d’eau convergent en un seul canal). Les différents types de caractéristiques sont illustrés dans</w:t>
      </w:r>
      <w:r w:rsidRPr="00DD5D80">
        <w:rPr>
          <w:b/>
        </w:rPr>
        <w:t xml:space="preserve"> </w:t>
      </w:r>
      <w:r w:rsidRPr="00DD5D80">
        <w:rPr>
          <w:rStyle w:val="HyperlinkMIRBChar"/>
        </w:rPr>
        <w:fldChar w:fldCharType="begin"/>
      </w:r>
      <w:r w:rsidRPr="00DD5D80">
        <w:rPr>
          <w:rStyle w:val="HyperlinkMIRBChar"/>
        </w:rPr>
        <w:instrText xml:space="preserve"> REF _Ref413999110 \h  \* MERGEFORMAT </w:instrText>
      </w:r>
      <w:r w:rsidRPr="00DD5D80">
        <w:rPr>
          <w:rStyle w:val="HyperlinkMIRBChar"/>
        </w:rPr>
      </w:r>
      <w:r w:rsidRPr="00DD5D80">
        <w:rPr>
          <w:rStyle w:val="HyperlinkMIRBChar"/>
        </w:rPr>
        <w:fldChar w:fldCharType="separate"/>
      </w:r>
      <w:r w:rsidR="00761119" w:rsidRPr="00DD5D80">
        <w:t>Figure 6</w:t>
      </w:r>
      <w:r w:rsidRPr="00DD5D80">
        <w:rPr>
          <w:rStyle w:val="HyperlinkMIRBChar"/>
        </w:rPr>
        <w:fldChar w:fldCharType="end"/>
      </w:r>
      <w:r w:rsidRPr="00DD5D80">
        <w:t>.</w:t>
      </w:r>
    </w:p>
    <w:p w14:paraId="7510FF68" w14:textId="77777777" w:rsidR="004B7EEB" w:rsidRPr="00DD5D80" w:rsidRDefault="004B7EEB" w:rsidP="004B7EEB">
      <w:pPr>
        <w:pStyle w:val="BodyAccessibleTextMIRB"/>
        <w:spacing w:after="0"/>
        <w:jc w:val="center"/>
      </w:pPr>
      <w:r w:rsidRPr="00DD5D80">
        <w:rPr>
          <w:noProof/>
        </w:rPr>
        <w:drawing>
          <wp:inline distT="0" distB="0" distL="0" distR="0" wp14:anchorId="075FEC23" wp14:editId="137D10F3">
            <wp:extent cx="5433060" cy="3622695"/>
            <wp:effectExtent l="19050" t="19050" r="15240" b="15875"/>
            <wp:docPr id="21" name="Picture 21" descr="Une image illustrant les types de caractéristiques qui composent le réseau géométrique du cours d'eau, notamment les cours d'eau à une seule ligne, le flux virtuel, les entrées, les sorties et les conflu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Une image illustrant les types de caractéristiques qui composent le réseau géométrique du cours d'eau, notamment les cours d'eau à une seule ligne, le flux virtuel, les entrées, les sorties et les confluences."/>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433060" cy="3622695"/>
                    </a:xfrm>
                    <a:prstGeom prst="rect">
                      <a:avLst/>
                    </a:prstGeom>
                    <a:noFill/>
                    <a:ln>
                      <a:solidFill>
                        <a:schemeClr val="tx1"/>
                      </a:solidFill>
                    </a:ln>
                  </pic:spPr>
                </pic:pic>
              </a:graphicData>
            </a:graphic>
          </wp:inline>
        </w:drawing>
      </w:r>
    </w:p>
    <w:p w14:paraId="28234247" w14:textId="0A3E2CB9" w:rsidR="004B7EEB" w:rsidRPr="00DD5D80" w:rsidRDefault="004B7EEB" w:rsidP="00156E36">
      <w:pPr>
        <w:pStyle w:val="Caption"/>
        <w:spacing w:before="0"/>
        <w:rPr>
          <w:rFonts w:cs="Arial"/>
          <w:b/>
        </w:rPr>
      </w:pPr>
      <w:bookmarkStart w:id="209" w:name="_Ref413999110"/>
      <w:bookmarkStart w:id="210" w:name="_Toc413673394"/>
      <w:bookmarkStart w:id="211" w:name="_Toc431548988"/>
      <w:bookmarkStart w:id="212" w:name="_Toc101432129"/>
      <w:bookmarkStart w:id="213" w:name="_Toc224574797"/>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6</w:t>
      </w:r>
      <w:r w:rsidRPr="00DD5D80">
        <w:rPr>
          <w:rFonts w:cs="Arial"/>
          <w:b/>
        </w:rPr>
        <w:fldChar w:fldCharType="end"/>
      </w:r>
      <w:bookmarkEnd w:id="209"/>
      <w:r w:rsidRPr="00DD5D80">
        <w:t xml:space="preserve"> : Types de caractéristiques du réseau géométrique </w:t>
      </w:r>
      <w:proofErr w:type="spellStart"/>
      <w:r w:rsidRPr="00DD5D80">
        <w:t>Enhanced</w:t>
      </w:r>
      <w:proofErr w:type="spellEnd"/>
      <w:r w:rsidRPr="00DD5D80">
        <w:t xml:space="preserve"> </w:t>
      </w:r>
      <w:proofErr w:type="spellStart"/>
      <w:r w:rsidRPr="00DD5D80">
        <w:t>Watercourse</w:t>
      </w:r>
      <w:proofErr w:type="spellEnd"/>
      <w:r w:rsidRPr="00DD5D80">
        <w:t>.</w:t>
      </w:r>
      <w:bookmarkEnd w:id="210"/>
      <w:bookmarkEnd w:id="211"/>
      <w:bookmarkEnd w:id="212"/>
      <w:bookmarkEnd w:id="213"/>
    </w:p>
    <w:p w14:paraId="6BB25D41" w14:textId="77777777" w:rsidR="004B7EEB" w:rsidRPr="00DD5D80" w:rsidRDefault="004B7EEB" w:rsidP="004B7EEB">
      <w:pPr>
        <w:pStyle w:val="Heading2MIRB"/>
        <w:numPr>
          <w:ilvl w:val="1"/>
          <w:numId w:val="38"/>
        </w:numPr>
        <w:ind w:left="360" w:hanging="360"/>
      </w:pPr>
      <w:bookmarkStart w:id="214" w:name="_Toc413676398"/>
      <w:bookmarkStart w:id="215" w:name="_Toc110428330"/>
      <w:bookmarkStart w:id="216" w:name="_Toc224574772"/>
      <w:r w:rsidRPr="00DD5D80">
        <w:t>Définitions des champs</w:t>
      </w:r>
      <w:bookmarkEnd w:id="214"/>
      <w:bookmarkEnd w:id="215"/>
      <w:bookmarkEnd w:id="216"/>
    </w:p>
    <w:p w14:paraId="34B0810C" w14:textId="4201CC18" w:rsidR="004B7EEB" w:rsidRPr="00DD5D80" w:rsidRDefault="004B7EEB" w:rsidP="00562CEC">
      <w:pPr>
        <w:pStyle w:val="BodyAccessibleTextMIRB"/>
        <w:rPr>
          <w:rStyle w:val="BodyAccessibleTextMIRBChar"/>
        </w:rPr>
      </w:pPr>
      <w:r w:rsidRPr="00DD5D80">
        <w:t xml:space="preserve">Les paragraphes suivants décrivent les attributs fournis avec l’ensemble de données </w:t>
      </w:r>
      <w:proofErr w:type="spellStart"/>
      <w:r w:rsidRPr="00DD5D80">
        <w:t>Enhanced</w:t>
      </w:r>
      <w:proofErr w:type="spellEnd"/>
      <w:r w:rsidRPr="00DD5D80">
        <w:t xml:space="preserve"> </w:t>
      </w:r>
      <w:proofErr w:type="spellStart"/>
      <w:r w:rsidRPr="00DD5D80">
        <w:t>Watercourse</w:t>
      </w:r>
      <w:proofErr w:type="spellEnd"/>
      <w:r w:rsidRPr="00DD5D80">
        <w:t xml:space="preserve">. Certains champs ont été reportés du cours d’eau OHN. Plus de </w:t>
      </w:r>
      <w:r w:rsidRPr="00DD5D80">
        <w:rPr>
          <w:rStyle w:val="BodyAccessibleTextMIRBChar"/>
        </w:rPr>
        <w:t>détails sur les champs OHN connexes peuvent être trouvés dans l’enregistrement de métadonnées du cours d’eau OHN GEO (</w:t>
      </w:r>
      <w:r w:rsidR="00596776">
        <w:rPr>
          <w:rStyle w:val="BodyAccessibleTextMIRBChar"/>
        </w:rPr>
        <w:t>MRN,</w:t>
      </w:r>
      <w:r w:rsidRPr="00DD5D80">
        <w:rPr>
          <w:rStyle w:val="BodyAccessibleTextMIRBChar"/>
        </w:rPr>
        <w:t xml:space="preserve"> 2020c).</w:t>
      </w:r>
    </w:p>
    <w:p w14:paraId="72537BB4" w14:textId="77777777" w:rsidR="004B7EEB" w:rsidRPr="00DD5D80" w:rsidRDefault="004B7EEB" w:rsidP="004B7EEB">
      <w:pPr>
        <w:pStyle w:val="BulletsMIRB"/>
        <w:numPr>
          <w:ilvl w:val="0"/>
          <w:numId w:val="26"/>
        </w:numPr>
        <w:tabs>
          <w:tab w:val="clear" w:pos="720"/>
        </w:tabs>
      </w:pPr>
      <w:r w:rsidRPr="00DD5D80">
        <w:lastRenderedPageBreak/>
        <w:t>OGF_ID :</w:t>
      </w:r>
    </w:p>
    <w:p w14:paraId="07BD9A23" w14:textId="77777777" w:rsidR="004B7EEB" w:rsidRPr="00DD5D80" w:rsidRDefault="004B7EEB" w:rsidP="004B7EEB">
      <w:pPr>
        <w:pStyle w:val="BulletsMIRB"/>
        <w:numPr>
          <w:ilvl w:val="1"/>
          <w:numId w:val="26"/>
        </w:numPr>
      </w:pPr>
      <w:r w:rsidRPr="00DD5D80">
        <w:t xml:space="preserve">Identifiant unique de référence attribué au cours d’eau du OHN (voir les métadonnées du OHN pour obtenir plus de détails). Les identificateurs marqués « -1 » sont de nouveaux éléments ajoutés à la couche </w:t>
      </w:r>
      <w:proofErr w:type="spellStart"/>
      <w:r w:rsidRPr="00DD5D80">
        <w:t>Enhanced</w:t>
      </w:r>
      <w:proofErr w:type="spellEnd"/>
      <w:r w:rsidRPr="00DD5D80">
        <w:t xml:space="preserve"> </w:t>
      </w:r>
      <w:proofErr w:type="spellStart"/>
      <w:r w:rsidRPr="00DD5D80">
        <w:t>Watercourse</w:t>
      </w:r>
      <w:proofErr w:type="spellEnd"/>
      <w:r w:rsidRPr="00DD5D80">
        <w:t xml:space="preserve"> qui n’existent pas dans le OHN.</w:t>
      </w:r>
      <w:r w:rsidRPr="00DD5D80">
        <w:br w:type="page"/>
      </w:r>
    </w:p>
    <w:p w14:paraId="0FCEDA01" w14:textId="77777777" w:rsidR="004B7EEB" w:rsidRPr="00DD5D80" w:rsidRDefault="004B7EEB" w:rsidP="004B7EEB">
      <w:pPr>
        <w:pStyle w:val="BulletsMIRB"/>
        <w:numPr>
          <w:ilvl w:val="0"/>
          <w:numId w:val="26"/>
        </w:numPr>
        <w:tabs>
          <w:tab w:val="clear" w:pos="720"/>
        </w:tabs>
      </w:pPr>
      <w:r w:rsidRPr="00DD5D80">
        <w:lastRenderedPageBreak/>
        <w:t>WCRS_TYPE :</w:t>
      </w:r>
    </w:p>
    <w:p w14:paraId="0D8E0F10" w14:textId="77777777" w:rsidR="004B7EEB" w:rsidRPr="00DD5D80" w:rsidRDefault="004B7EEB" w:rsidP="004B7EEB">
      <w:pPr>
        <w:pStyle w:val="BulletsMIRB"/>
        <w:numPr>
          <w:ilvl w:val="1"/>
          <w:numId w:val="26"/>
        </w:numPr>
      </w:pPr>
      <w:r w:rsidRPr="00DD5D80">
        <w:t xml:space="preserve">Le type de cours d’eau. Par défaut = cours d’eau (voir les métadonnées OHN pour obtenir plus de détails). Deux nouveaux types d’éléments introduits dans le </w:t>
      </w:r>
      <w:proofErr w:type="spellStart"/>
      <w:r w:rsidRPr="00DD5D80">
        <w:t>Enhanced</w:t>
      </w:r>
      <w:proofErr w:type="spellEnd"/>
      <w:r w:rsidRPr="00DD5D80">
        <w:t xml:space="preserve"> </w:t>
      </w:r>
      <w:proofErr w:type="spellStart"/>
      <w:r w:rsidRPr="00DD5D80">
        <w:t>Watercourse</w:t>
      </w:r>
      <w:proofErr w:type="spellEnd"/>
      <w:r w:rsidRPr="00DD5D80">
        <w:t xml:space="preserve"> n’existent pas dans OHN. Ces types de caractéristiques sont les suivants :</w:t>
      </w:r>
    </w:p>
    <w:p w14:paraId="1DE4A338" w14:textId="77777777" w:rsidR="004B7EEB" w:rsidRPr="00DD5D80" w:rsidRDefault="004B7EEB" w:rsidP="004B7EEB">
      <w:pPr>
        <w:pStyle w:val="BulletsMIRB"/>
        <w:numPr>
          <w:ilvl w:val="2"/>
          <w:numId w:val="26"/>
        </w:numPr>
      </w:pPr>
      <w:r w:rsidRPr="00DD5D80">
        <w:t>Littoral – arc représentant une barrière de littoral qui coïncide généralement avec le bord d’un plan d’eau. Certaines caractéristiques créant de brusques changements de direction ont été estimées lors du processus de généralisation et il y aura donc des cas où le littoral s’écartera du bord du plan d’eau. La direction des segments de la ligne de littoral correspond à la direction du courant dominant dans le lac ou la rivière.</w:t>
      </w:r>
    </w:p>
    <w:p w14:paraId="67565CFB" w14:textId="77777777" w:rsidR="004B7EEB" w:rsidRPr="00DD5D80" w:rsidRDefault="004B7EEB" w:rsidP="004B7EEB">
      <w:pPr>
        <w:pStyle w:val="BulletsMIRB"/>
        <w:numPr>
          <w:ilvl w:val="2"/>
          <w:numId w:val="26"/>
        </w:numPr>
      </w:pPr>
      <w:r w:rsidRPr="00DD5D80">
        <w:t xml:space="preserve">Embouchure d’un plan d’eau – arc qui représente une délimitation en ligne droite de l’embouchure d’un grand cours d’eau sur le littoral.  Les zones dépourvues de cet attribut sont simplement classées comme « littoral ». </w:t>
      </w:r>
    </w:p>
    <w:p w14:paraId="7739E784" w14:textId="77777777" w:rsidR="004B7EEB" w:rsidRPr="00DD5D80" w:rsidRDefault="004B7EEB" w:rsidP="004B7EEB">
      <w:pPr>
        <w:pStyle w:val="BulletsMIRB"/>
        <w:numPr>
          <w:ilvl w:val="0"/>
          <w:numId w:val="26"/>
        </w:numPr>
        <w:tabs>
          <w:tab w:val="clear" w:pos="720"/>
        </w:tabs>
      </w:pPr>
      <w:r w:rsidRPr="00DD5D80">
        <w:t>FLOW_CLASS :</w:t>
      </w:r>
    </w:p>
    <w:p w14:paraId="0373A719" w14:textId="77777777" w:rsidR="004B7EEB" w:rsidRPr="00DD5D80" w:rsidRDefault="004B7EEB" w:rsidP="004B7EEB">
      <w:pPr>
        <w:pStyle w:val="BulletsMIRB"/>
        <w:numPr>
          <w:ilvl w:val="1"/>
          <w:numId w:val="26"/>
        </w:numPr>
      </w:pPr>
      <w:r w:rsidRPr="00DD5D80">
        <w:t>Cette classification définit les voies primaires (principales) et secondaires (autres) d’un réseau de débit d’eau. Les cours d’eau secondaires indiquent un débit divergeant lorsqu’il existe plusieurs voies traversant un système (par exemple, un réseau de cours d’eau en tresse ou un delta) (voir les métadonnées du OHN pour plus de détails).</w:t>
      </w:r>
    </w:p>
    <w:p w14:paraId="06DE0C2E" w14:textId="77777777" w:rsidR="004B7EEB" w:rsidRPr="00DD5D80" w:rsidRDefault="004B7EEB" w:rsidP="004B7EEB">
      <w:pPr>
        <w:pStyle w:val="BulletsMIRB"/>
        <w:numPr>
          <w:ilvl w:val="0"/>
          <w:numId w:val="26"/>
        </w:numPr>
        <w:tabs>
          <w:tab w:val="clear" w:pos="720"/>
        </w:tabs>
        <w:rPr>
          <w:lang w:val="en-CA"/>
        </w:rPr>
      </w:pPr>
      <w:r w:rsidRPr="00DD5D80">
        <w:rPr>
          <w:lang w:val="en-CA"/>
        </w:rPr>
        <w:t>OFF_NAME (</w:t>
      </w:r>
      <w:proofErr w:type="spellStart"/>
      <w:r w:rsidRPr="00DD5D80">
        <w:rPr>
          <w:lang w:val="en-CA"/>
        </w:rPr>
        <w:t>ou</w:t>
      </w:r>
      <w:proofErr w:type="spellEnd"/>
      <w:r w:rsidRPr="00DD5D80">
        <w:rPr>
          <w:lang w:val="en-CA"/>
        </w:rPr>
        <w:t xml:space="preserve"> Official Name Label</w:t>
      </w:r>
      <w:proofErr w:type="gramStart"/>
      <w:r w:rsidRPr="00DD5D80">
        <w:rPr>
          <w:lang w:val="en-CA"/>
        </w:rPr>
        <w:t>) :</w:t>
      </w:r>
      <w:proofErr w:type="gramEnd"/>
    </w:p>
    <w:p w14:paraId="0F85E6A1" w14:textId="77777777" w:rsidR="004B7EEB" w:rsidRPr="00DD5D80" w:rsidRDefault="004B7EEB" w:rsidP="004B7EEB">
      <w:pPr>
        <w:pStyle w:val="BulletsMIRB"/>
        <w:numPr>
          <w:ilvl w:val="1"/>
          <w:numId w:val="26"/>
        </w:numPr>
      </w:pPr>
      <w:r w:rsidRPr="00DD5D80">
        <w:t>Ce champ est une concaténation des champs « Official Name » (nom officiel) et « </w:t>
      </w:r>
      <w:proofErr w:type="spellStart"/>
      <w:r w:rsidRPr="00DD5D80">
        <w:t>Alternate</w:t>
      </w:r>
      <w:proofErr w:type="spellEnd"/>
      <w:r w:rsidRPr="00DD5D80">
        <w:t xml:space="preserve"> Name » (autre nom) de l’étendue géographique nommée (voir les métadonnées du OHN pour plus de détails).</w:t>
      </w:r>
    </w:p>
    <w:p w14:paraId="1EED5E85" w14:textId="77777777" w:rsidR="004B7EEB" w:rsidRPr="00DD5D80" w:rsidRDefault="004B7EEB" w:rsidP="004B7EEB">
      <w:pPr>
        <w:pStyle w:val="BulletsMIRB"/>
        <w:numPr>
          <w:ilvl w:val="0"/>
          <w:numId w:val="26"/>
        </w:numPr>
        <w:tabs>
          <w:tab w:val="clear" w:pos="720"/>
        </w:tabs>
      </w:pPr>
      <w:r w:rsidRPr="00DD5D80">
        <w:t>EFF_DATE (ou Effective Date/Time) :</w:t>
      </w:r>
    </w:p>
    <w:p w14:paraId="134FD85B" w14:textId="77777777" w:rsidR="004B7EEB" w:rsidRPr="00DD5D80" w:rsidRDefault="004B7EEB" w:rsidP="004B7EEB">
      <w:pPr>
        <w:pStyle w:val="BulletsMIRB"/>
        <w:numPr>
          <w:ilvl w:val="1"/>
          <w:numId w:val="26"/>
        </w:numPr>
      </w:pPr>
      <w:r w:rsidRPr="00DD5D80">
        <w:t>Date ou heure de création ou de dernière modification de l’enregistrement dans la base de données source (voir les métadonnées du OHN pour plus de détails).</w:t>
      </w:r>
    </w:p>
    <w:p w14:paraId="792BCBD5" w14:textId="4CEE69AF" w:rsidR="004B7EEB" w:rsidRPr="00DD5D80" w:rsidRDefault="005E397D" w:rsidP="004B7EEB">
      <w:pPr>
        <w:pStyle w:val="BulletsMIRB"/>
        <w:numPr>
          <w:ilvl w:val="0"/>
          <w:numId w:val="26"/>
        </w:numPr>
        <w:tabs>
          <w:tab w:val="clear" w:pos="720"/>
        </w:tabs>
        <w:rPr>
          <w:lang w:val="en-CA"/>
        </w:rPr>
      </w:pPr>
      <w:r w:rsidRPr="00DD5D80">
        <w:rPr>
          <w:lang w:val="en-CA"/>
        </w:rPr>
        <w:t>GEO_UPD_DT (</w:t>
      </w:r>
      <w:proofErr w:type="spellStart"/>
      <w:r w:rsidRPr="00DD5D80">
        <w:rPr>
          <w:lang w:val="en-CA"/>
        </w:rPr>
        <w:t>ou</w:t>
      </w:r>
      <w:proofErr w:type="spellEnd"/>
      <w:r w:rsidRPr="00DD5D80">
        <w:rPr>
          <w:lang w:val="en-CA"/>
        </w:rPr>
        <w:t xml:space="preserve"> Geometry Update Date/Time</w:t>
      </w:r>
      <w:proofErr w:type="gramStart"/>
      <w:r w:rsidRPr="00DD5D80">
        <w:rPr>
          <w:lang w:val="en-CA"/>
        </w:rPr>
        <w:t>) :</w:t>
      </w:r>
      <w:proofErr w:type="gramEnd"/>
    </w:p>
    <w:p w14:paraId="2037B419" w14:textId="77777777" w:rsidR="004B7EEB" w:rsidRPr="00DD5D80" w:rsidRDefault="004B7EEB" w:rsidP="004B7EEB">
      <w:pPr>
        <w:pStyle w:val="BulletsMIRB"/>
        <w:numPr>
          <w:ilvl w:val="1"/>
          <w:numId w:val="26"/>
        </w:numPr>
      </w:pPr>
      <w:r w:rsidRPr="00DD5D80">
        <w:lastRenderedPageBreak/>
        <w:t>Date ou heure de création ou de dernière modification de la géométrie dans la base de données source (voir les métadonnées du OHN pour plus de détails).</w:t>
      </w:r>
      <w:r w:rsidRPr="00DD5D80">
        <w:br w:type="page"/>
      </w:r>
    </w:p>
    <w:p w14:paraId="1404F787" w14:textId="3C5B2F4F" w:rsidR="004B7EEB" w:rsidRPr="00DD5D80" w:rsidRDefault="004B7EEB" w:rsidP="004B7EEB">
      <w:pPr>
        <w:pStyle w:val="BulletsMIRB"/>
        <w:numPr>
          <w:ilvl w:val="0"/>
          <w:numId w:val="26"/>
        </w:numPr>
        <w:tabs>
          <w:tab w:val="clear" w:pos="720"/>
        </w:tabs>
      </w:pPr>
      <w:r w:rsidRPr="00DD5D80">
        <w:lastRenderedPageBreak/>
        <w:t>FNODE (ou « </w:t>
      </w:r>
      <w:proofErr w:type="spellStart"/>
      <w:r w:rsidRPr="00DD5D80">
        <w:t>From</w:t>
      </w:r>
      <w:proofErr w:type="spellEnd"/>
      <w:r w:rsidRPr="00DD5D80">
        <w:t>-Node ») :</w:t>
      </w:r>
    </w:p>
    <w:p w14:paraId="1D98C4B8" w14:textId="77777777" w:rsidR="004B7EEB" w:rsidRPr="00DD5D80" w:rsidRDefault="004B7EEB" w:rsidP="004B7EEB">
      <w:pPr>
        <w:pStyle w:val="BulletsMIRB"/>
        <w:numPr>
          <w:ilvl w:val="1"/>
          <w:numId w:val="26"/>
        </w:numPr>
      </w:pPr>
      <w:r w:rsidRPr="00DD5D80">
        <w:t>Attribut topologique numérique représentant le nœud de départ d’un segment de cours d’eau.</w:t>
      </w:r>
    </w:p>
    <w:p w14:paraId="08BF960C" w14:textId="61201259" w:rsidR="004B7EEB" w:rsidRPr="00DD5D80" w:rsidRDefault="004B7EEB" w:rsidP="004B7EEB">
      <w:pPr>
        <w:pStyle w:val="BulletsMIRB"/>
        <w:numPr>
          <w:ilvl w:val="0"/>
          <w:numId w:val="26"/>
        </w:numPr>
        <w:tabs>
          <w:tab w:val="clear" w:pos="720"/>
        </w:tabs>
      </w:pPr>
      <w:r w:rsidRPr="00DD5D80">
        <w:t>TNODE (ou « To-Node ») :</w:t>
      </w:r>
    </w:p>
    <w:p w14:paraId="38EBFD9C" w14:textId="77777777" w:rsidR="004B7EEB" w:rsidRPr="00DD5D80" w:rsidRDefault="004B7EEB" w:rsidP="004B7EEB">
      <w:pPr>
        <w:pStyle w:val="BulletsMIRB"/>
        <w:numPr>
          <w:ilvl w:val="1"/>
          <w:numId w:val="26"/>
        </w:numPr>
      </w:pPr>
      <w:r w:rsidRPr="00DD5D80">
        <w:t>Attribut topologique numérique représentant le nœud final d’un segment de cours d’eau.</w:t>
      </w:r>
    </w:p>
    <w:p w14:paraId="506D2CCD" w14:textId="77777777" w:rsidR="004B7EEB" w:rsidRPr="00DD5D80" w:rsidRDefault="004B7EEB" w:rsidP="004B7EEB">
      <w:pPr>
        <w:pStyle w:val="BulletsMIRB"/>
        <w:numPr>
          <w:ilvl w:val="0"/>
          <w:numId w:val="26"/>
        </w:numPr>
        <w:tabs>
          <w:tab w:val="clear" w:pos="720"/>
        </w:tabs>
      </w:pPr>
      <w:r w:rsidRPr="00DD5D80">
        <w:t>STRAHLER :</w:t>
      </w:r>
    </w:p>
    <w:p w14:paraId="075C9A3B" w14:textId="784AFFDD" w:rsidR="004B7EEB" w:rsidRPr="00DD5D80" w:rsidRDefault="004B7EEB" w:rsidP="004B7EEB">
      <w:pPr>
        <w:pStyle w:val="BulletsMIRB"/>
        <w:numPr>
          <w:ilvl w:val="1"/>
          <w:numId w:val="26"/>
        </w:numPr>
      </w:pPr>
      <w:r w:rsidRPr="00DD5D80">
        <w:t xml:space="preserve">Mesure de l’ordre de </w:t>
      </w:r>
      <w:proofErr w:type="spellStart"/>
      <w:r w:rsidRPr="00DD5D80">
        <w:t>Strahler</w:t>
      </w:r>
      <w:proofErr w:type="spellEnd"/>
      <w:r w:rsidRPr="00DD5D80">
        <w:t xml:space="preserve"> des cours d’eau. Les valeurs s’incrémentent vers l’aval lorsque des flux convergents ont une valeur égale (voir</w:t>
      </w:r>
      <w:r w:rsidRPr="00DD5D80">
        <w:rPr>
          <w:b/>
        </w:rPr>
        <w:t xml:space="preserve"> </w:t>
      </w:r>
      <w:r w:rsidRPr="00DD5D80">
        <w:rPr>
          <w:rStyle w:val="HyperlinkMIRBChar"/>
        </w:rPr>
        <w:fldChar w:fldCharType="begin"/>
      </w:r>
      <w:r w:rsidRPr="00DD5D80">
        <w:rPr>
          <w:rStyle w:val="HyperlinkMIRBChar"/>
        </w:rPr>
        <w:instrText xml:space="preserve"> REF _Ref413999145 \h  \* MERGEFORMAT </w:instrText>
      </w:r>
      <w:r w:rsidRPr="00DD5D80">
        <w:rPr>
          <w:rStyle w:val="HyperlinkMIRBChar"/>
        </w:rPr>
      </w:r>
      <w:r w:rsidRPr="00DD5D80">
        <w:rPr>
          <w:rStyle w:val="HyperlinkMIRBChar"/>
        </w:rPr>
        <w:fldChar w:fldCharType="separate"/>
      </w:r>
      <w:r w:rsidR="00761119" w:rsidRPr="00DD5D80">
        <w:rPr>
          <w:rFonts w:cs="Arial"/>
        </w:rPr>
        <w:t>Figure 7</w:t>
      </w:r>
      <w:r w:rsidRPr="00DD5D80">
        <w:rPr>
          <w:rStyle w:val="HyperlinkMIRBChar"/>
        </w:rPr>
        <w:fldChar w:fldCharType="end"/>
      </w:r>
      <w:r w:rsidRPr="00DD5D80">
        <w:t>).</w:t>
      </w:r>
    </w:p>
    <w:p w14:paraId="0695702D" w14:textId="77777777" w:rsidR="004B7EEB" w:rsidRPr="00DD5D80" w:rsidRDefault="004B7EEB" w:rsidP="004B7EEB">
      <w:pPr>
        <w:pStyle w:val="BulletsMIRB"/>
        <w:numPr>
          <w:ilvl w:val="0"/>
          <w:numId w:val="26"/>
        </w:numPr>
        <w:tabs>
          <w:tab w:val="clear" w:pos="720"/>
        </w:tabs>
      </w:pPr>
      <w:r w:rsidRPr="00DD5D80">
        <w:t>SHREVE :</w:t>
      </w:r>
    </w:p>
    <w:p w14:paraId="2DFD1E4E" w14:textId="2055583E" w:rsidR="004B7EEB" w:rsidRPr="00DD5D80" w:rsidRDefault="004B7EEB" w:rsidP="004B7EEB">
      <w:pPr>
        <w:pStyle w:val="BulletsMIRB"/>
        <w:numPr>
          <w:ilvl w:val="1"/>
          <w:numId w:val="26"/>
        </w:numPr>
      </w:pPr>
      <w:r w:rsidRPr="00DD5D80">
        <w:t xml:space="preserve">Mesure de l’ordre de </w:t>
      </w:r>
      <w:proofErr w:type="spellStart"/>
      <w:r w:rsidRPr="00DD5D80">
        <w:t>Shreve</w:t>
      </w:r>
      <w:proofErr w:type="spellEnd"/>
      <w:r w:rsidRPr="00DD5D80">
        <w:t xml:space="preserve"> des cours d’eau. Les valeurs s’incrémentent vers l’aval où tous les flux convergent, quelle que soit la valeur (voir</w:t>
      </w:r>
      <w:r w:rsidRPr="00DD5D80">
        <w:rPr>
          <w:b/>
        </w:rPr>
        <w:t xml:space="preserve"> </w:t>
      </w:r>
      <w:r w:rsidRPr="00DD5D80">
        <w:rPr>
          <w:rStyle w:val="HyperlinkMIRBChar"/>
        </w:rPr>
        <w:fldChar w:fldCharType="begin"/>
      </w:r>
      <w:r w:rsidRPr="00DD5D80">
        <w:rPr>
          <w:rStyle w:val="HyperlinkMIRBChar"/>
        </w:rPr>
        <w:instrText xml:space="preserve"> REF _Ref413999145 \h  \* MERGEFORMAT </w:instrText>
      </w:r>
      <w:r w:rsidRPr="00DD5D80">
        <w:rPr>
          <w:rStyle w:val="HyperlinkMIRBChar"/>
        </w:rPr>
      </w:r>
      <w:r w:rsidRPr="00DD5D80">
        <w:rPr>
          <w:rStyle w:val="HyperlinkMIRBChar"/>
        </w:rPr>
        <w:fldChar w:fldCharType="separate"/>
      </w:r>
      <w:r w:rsidR="00761119" w:rsidRPr="00DD5D80">
        <w:rPr>
          <w:rFonts w:cs="Arial"/>
        </w:rPr>
        <w:t>Figure 7</w:t>
      </w:r>
      <w:r w:rsidRPr="00DD5D80">
        <w:rPr>
          <w:rStyle w:val="HyperlinkMIRBChar"/>
        </w:rPr>
        <w:fldChar w:fldCharType="end"/>
      </w:r>
      <w:r w:rsidRPr="00DD5D80">
        <w:t>).</w:t>
      </w:r>
    </w:p>
    <w:p w14:paraId="62805367" w14:textId="77777777" w:rsidR="004B7EEB" w:rsidRPr="00DD5D80" w:rsidRDefault="004B7EEB" w:rsidP="004B7EEB">
      <w:pPr>
        <w:pStyle w:val="BulletsMIRB"/>
        <w:numPr>
          <w:ilvl w:val="0"/>
          <w:numId w:val="26"/>
        </w:numPr>
        <w:tabs>
          <w:tab w:val="clear" w:pos="720"/>
        </w:tabs>
      </w:pPr>
      <w:r w:rsidRPr="00DD5D80">
        <w:t>SHAPE_LENGTH :</w:t>
      </w:r>
    </w:p>
    <w:p w14:paraId="700C71AE" w14:textId="77777777" w:rsidR="004B7EEB" w:rsidRPr="00DD5D80" w:rsidRDefault="004B7EEB" w:rsidP="004B7EEB">
      <w:pPr>
        <w:pStyle w:val="BulletsMIRB"/>
        <w:numPr>
          <w:ilvl w:val="1"/>
          <w:numId w:val="26"/>
        </w:numPr>
      </w:pPr>
      <w:r w:rsidRPr="00DD5D80">
        <w:t xml:space="preserve">Champ généré par le système de base de </w:t>
      </w:r>
      <w:proofErr w:type="spellStart"/>
      <w:r w:rsidRPr="00DD5D80">
        <w:t>géodonnées</w:t>
      </w:r>
      <w:proofErr w:type="spellEnd"/>
      <w:r w:rsidRPr="00DD5D80">
        <w:t xml:space="preserve"> ArcGIS. Longueur en mètres de l’élément (segment).</w:t>
      </w:r>
    </w:p>
    <w:p w14:paraId="28720331" w14:textId="77777777" w:rsidR="004B7EEB" w:rsidRPr="00DD5D80" w:rsidRDefault="004B7EEB" w:rsidP="004B7EEB">
      <w:pPr>
        <w:pStyle w:val="BulletsMIRB"/>
        <w:numPr>
          <w:ilvl w:val="0"/>
          <w:numId w:val="26"/>
        </w:numPr>
        <w:tabs>
          <w:tab w:val="clear" w:pos="720"/>
        </w:tabs>
      </w:pPr>
      <w:r w:rsidRPr="00DD5D80">
        <w:t>ENABLED :</w:t>
      </w:r>
    </w:p>
    <w:p w14:paraId="38F146B1" w14:textId="77777777" w:rsidR="004B7EEB" w:rsidRPr="00DD5D80" w:rsidRDefault="004B7EEB" w:rsidP="004B7EEB">
      <w:pPr>
        <w:pStyle w:val="BulletsMIRB"/>
        <w:numPr>
          <w:ilvl w:val="1"/>
          <w:numId w:val="26"/>
        </w:numPr>
      </w:pPr>
      <w:r w:rsidRPr="00DD5D80">
        <w:t>Champ généré par le système de réseau géométrique ArcGIS. Indique si une fonction est activée ou désactivée pour l’analyse du réseau.</w:t>
      </w:r>
    </w:p>
    <w:p w14:paraId="1B31D09D" w14:textId="77777777" w:rsidR="004B7EEB" w:rsidRPr="00DD5D80" w:rsidRDefault="004B7EEB" w:rsidP="004B7EEB">
      <w:pPr>
        <w:pStyle w:val="BulletsMIRB"/>
        <w:numPr>
          <w:ilvl w:val="2"/>
          <w:numId w:val="26"/>
        </w:numPr>
      </w:pPr>
      <w:r w:rsidRPr="00DD5D80">
        <w:t>1 = activé</w:t>
      </w:r>
    </w:p>
    <w:p w14:paraId="611CE87B" w14:textId="77777777" w:rsidR="004B7EEB" w:rsidRPr="00DD5D80" w:rsidRDefault="004B7EEB" w:rsidP="004B7EEB">
      <w:pPr>
        <w:pStyle w:val="BulletsMIRB"/>
        <w:numPr>
          <w:ilvl w:val="2"/>
          <w:numId w:val="26"/>
        </w:numPr>
        <w:spacing w:after="200"/>
        <w:rPr>
          <w:rFonts w:eastAsiaTheme="majorEastAsia" w:cs="Arial"/>
          <w:iCs/>
          <w:noProof/>
        </w:rPr>
      </w:pPr>
      <w:r w:rsidRPr="00DD5D80">
        <w:t>0 = désactivé</w:t>
      </w:r>
    </w:p>
    <w:p w14:paraId="2D0FA188" w14:textId="77777777" w:rsidR="004B7EEB" w:rsidRPr="00DD5D80" w:rsidRDefault="004B7EEB" w:rsidP="004B7EEB">
      <w:pPr>
        <w:pStyle w:val="BodyAccessibleTextMIRB"/>
        <w:spacing w:after="0"/>
        <w:jc w:val="center"/>
      </w:pPr>
      <w:r w:rsidRPr="00DD5D80">
        <w:rPr>
          <w:noProof/>
        </w:rPr>
        <w:lastRenderedPageBreak/>
        <w:drawing>
          <wp:inline distT="0" distB="0" distL="0" distR="0" wp14:anchorId="4BDD4AC8" wp14:editId="1A1F6C9A">
            <wp:extent cx="5257800" cy="3127248"/>
            <wp:effectExtent l="19050" t="19050" r="19050" b="16510"/>
            <wp:docPr id="22" name="Picture 22" descr="Attributs de l'ordre des cours d'eau&#10;&#10;Image illustrant la numérotation des cours d'eau sur le réseau géométrique amélioré des cours d'eau, incluant les ordres de Shreve et de Strah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ttributs de l'ordre des cours d'eau&#10;&#10;Image illustrant la numérotation des cours d'eau sur le réseau géométrique amélioré des cours d'eau, incluant les ordres de Shreve et de Strahl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7800" cy="3127248"/>
                    </a:xfrm>
                    <a:prstGeom prst="rect">
                      <a:avLst/>
                    </a:prstGeom>
                    <a:noFill/>
                    <a:ln>
                      <a:solidFill>
                        <a:schemeClr val="tx1"/>
                      </a:solidFill>
                    </a:ln>
                  </pic:spPr>
                </pic:pic>
              </a:graphicData>
            </a:graphic>
          </wp:inline>
        </w:drawing>
      </w:r>
    </w:p>
    <w:p w14:paraId="4BB4B8FF" w14:textId="246A5CF8" w:rsidR="004B7EEB" w:rsidRPr="00DD5D80" w:rsidRDefault="004B7EEB" w:rsidP="004B7EEB">
      <w:pPr>
        <w:pStyle w:val="Caption"/>
        <w:rPr>
          <w:rFonts w:cs="Arial"/>
          <w:b/>
        </w:rPr>
      </w:pPr>
      <w:bookmarkStart w:id="217" w:name="_Ref413999145"/>
      <w:bookmarkStart w:id="218" w:name="_Toc413673395"/>
      <w:bookmarkStart w:id="219" w:name="_Toc431548989"/>
      <w:bookmarkStart w:id="220" w:name="_Toc101432130"/>
      <w:bookmarkStart w:id="221" w:name="_Toc224574798"/>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7</w:t>
      </w:r>
      <w:r w:rsidRPr="00DD5D80">
        <w:rPr>
          <w:rFonts w:cs="Arial"/>
          <w:b/>
        </w:rPr>
        <w:fldChar w:fldCharType="end"/>
      </w:r>
      <w:bookmarkEnd w:id="217"/>
      <w:r w:rsidRPr="00DD5D80">
        <w:t xml:space="preserve"> : Exemples de classement des cours d’eau disponibles en tant qu’attributs de données dans le </w:t>
      </w:r>
      <w:proofErr w:type="spellStart"/>
      <w:r w:rsidRPr="00DD5D80">
        <w:t>Enhanced</w:t>
      </w:r>
      <w:proofErr w:type="spellEnd"/>
      <w:r w:rsidRPr="00DD5D80">
        <w:t xml:space="preserve"> </w:t>
      </w:r>
      <w:proofErr w:type="spellStart"/>
      <w:r w:rsidRPr="00DD5D80">
        <w:t>Watercourse</w:t>
      </w:r>
      <w:proofErr w:type="spellEnd"/>
      <w:r w:rsidRPr="00DD5D80">
        <w:t>.</w:t>
      </w:r>
      <w:bookmarkEnd w:id="218"/>
      <w:bookmarkEnd w:id="219"/>
      <w:bookmarkEnd w:id="220"/>
      <w:bookmarkEnd w:id="221"/>
    </w:p>
    <w:p w14:paraId="6F29D943" w14:textId="77777777" w:rsidR="004B7EEB" w:rsidRPr="00DD5D80" w:rsidRDefault="004B7EEB" w:rsidP="004B7EEB">
      <w:pPr>
        <w:pStyle w:val="Heading1MIRBTopofPage"/>
        <w:numPr>
          <w:ilvl w:val="0"/>
          <w:numId w:val="38"/>
        </w:numPr>
      </w:pPr>
      <w:bookmarkStart w:id="222" w:name="_Toc413676400"/>
      <w:bookmarkStart w:id="223" w:name="EnhancedFlowDirection2"/>
      <w:bookmarkStart w:id="224" w:name="_Ref448320467"/>
      <w:bookmarkStart w:id="225" w:name="_Ref448320781"/>
      <w:bookmarkStart w:id="226" w:name="_Ref56523353"/>
      <w:bookmarkStart w:id="227" w:name="_Toc110428331"/>
      <w:bookmarkStart w:id="228" w:name="_Toc224574773"/>
      <w:proofErr w:type="spellStart"/>
      <w:r w:rsidRPr="00DD5D80">
        <w:t>Enhanced</w:t>
      </w:r>
      <w:proofErr w:type="spellEnd"/>
      <w:r w:rsidRPr="00DD5D80">
        <w:t xml:space="preserve"> Flow Direction (direction du débit amélioré)</w:t>
      </w:r>
      <w:bookmarkEnd w:id="222"/>
      <w:bookmarkEnd w:id="223"/>
      <w:bookmarkEnd w:id="224"/>
      <w:bookmarkEnd w:id="225"/>
      <w:bookmarkEnd w:id="226"/>
      <w:bookmarkEnd w:id="227"/>
      <w:bookmarkEnd w:id="228"/>
    </w:p>
    <w:p w14:paraId="3380DC3F" w14:textId="4D64F8C8" w:rsidR="004B7EEB" w:rsidRPr="00DD5D80" w:rsidRDefault="004B7EEB" w:rsidP="00F678C8">
      <w:pPr>
        <w:pStyle w:val="BodyAccessibleTextMIRB"/>
      </w:pPr>
      <w:r w:rsidRPr="00DD5D80">
        <w:t xml:space="preserve">La nécessité de délimiter numériquement les limites précises des bassins versants est une tâche de routine nécessaire dans de nombreuses disciplines des sciences naturelles. La grille </w:t>
      </w:r>
      <w:proofErr w:type="spellStart"/>
      <w:r w:rsidRPr="00DD5D80">
        <w:t>Enhanced</w:t>
      </w:r>
      <w:proofErr w:type="spellEnd"/>
      <w:r w:rsidRPr="00DD5D80">
        <w:t xml:space="preserve"> Flow Direction est un ensemble de données clé conçu pour créer ces limites précises de bassins versants avec un minimum d’effort de la part de l’utilisateur. Une grille commune de direction du débit à huit directions (D8) est dérivée uniquement d’un </w:t>
      </w:r>
      <w:r w:rsidR="00286EAA">
        <w:t>MNE</w:t>
      </w:r>
      <w:r w:rsidRPr="00DD5D80">
        <w:t xml:space="preserve"> où les directions de débit sont déterminées en examinant les valeurs d’élévation de la grille entourant toute cellule </w:t>
      </w:r>
      <w:r w:rsidRPr="00DD5D80">
        <w:rPr>
          <w:rStyle w:val="BodyAccessibleTextMIRBChar"/>
        </w:rPr>
        <w:t xml:space="preserve">et en attribuant la direction du débit au voisin à pente descendante la plus raide dans l’une des huit directions, comme indiqué dans </w:t>
      </w:r>
      <w:r w:rsidRPr="00DD5D80">
        <w:rPr>
          <w:rStyle w:val="BodyAccessibleTextMIRBChar"/>
        </w:rPr>
        <w:fldChar w:fldCharType="begin"/>
      </w:r>
      <w:r w:rsidRPr="00DD5D80">
        <w:rPr>
          <w:rStyle w:val="BodyAccessibleTextMIRBChar"/>
        </w:rPr>
        <w:instrText xml:space="preserve"> REF _Ref413999239 \h  \* MERGEFORMAT </w:instrText>
      </w:r>
      <w:r w:rsidRPr="00DD5D80">
        <w:rPr>
          <w:rStyle w:val="BodyAccessibleTextMIRBChar"/>
        </w:rPr>
      </w:r>
      <w:r w:rsidRPr="00DD5D80">
        <w:rPr>
          <w:rStyle w:val="BodyAccessibleTextMIRBChar"/>
        </w:rPr>
        <w:fldChar w:fldCharType="separate"/>
      </w:r>
      <w:r w:rsidR="00761119" w:rsidRPr="00DD5D80">
        <w:rPr>
          <w:rStyle w:val="BodyAccessibleTextMIRBChar"/>
        </w:rPr>
        <w:t>Figure 8</w:t>
      </w:r>
      <w:r w:rsidRPr="00DD5D80">
        <w:rPr>
          <w:rStyle w:val="BodyAccessibleTextMIRBChar"/>
        </w:rPr>
        <w:fldChar w:fldCharType="end"/>
      </w:r>
      <w:r w:rsidRPr="00DD5D80">
        <w:rPr>
          <w:rStyle w:val="BodyAccessibleTextMIRBChar"/>
        </w:rPr>
        <w:t xml:space="preserve"> (</w:t>
      </w:r>
      <w:proofErr w:type="spellStart"/>
      <w:r w:rsidRPr="00DD5D80">
        <w:rPr>
          <w:rStyle w:val="BodyAccessibleTextMIRBChar"/>
        </w:rPr>
        <w:t>Jenson</w:t>
      </w:r>
      <w:proofErr w:type="spellEnd"/>
      <w:r w:rsidRPr="00DD5D80">
        <w:rPr>
          <w:rStyle w:val="BodyAccessibleTextMIRBChar"/>
        </w:rPr>
        <w:t xml:space="preserve"> et Domingue, 1988). La grille </w:t>
      </w:r>
      <w:proofErr w:type="spellStart"/>
      <w:r w:rsidRPr="00DD5D80">
        <w:rPr>
          <w:rStyle w:val="BodyAccessibleTextMIRBChar"/>
        </w:rPr>
        <w:t>Enhanced</w:t>
      </w:r>
      <w:proofErr w:type="spellEnd"/>
      <w:r w:rsidRPr="00DD5D80">
        <w:rPr>
          <w:rStyle w:val="BodyAccessibleTextMIRBChar"/>
        </w:rPr>
        <w:t xml:space="preserve"> Flow Direction</w:t>
      </w:r>
      <w:r w:rsidRPr="00DD5D80">
        <w:t xml:space="preserve"> comprend une hydrologie orientée vers le débit, cartographiée par photogrammétrie, ou une hydrologie connue, que les limites dérivées des bassins versants sont forcées de respecter. Cette méthode est destinée aux applications à moyenne et grande échelle et est considérée comme une amélioration significative par rapport à la méthode classique de la direction du débit.</w:t>
      </w:r>
    </w:p>
    <w:p w14:paraId="718E2EEE" w14:textId="77777777" w:rsidR="004B7EEB" w:rsidRPr="00DD5D80" w:rsidRDefault="004B7EEB" w:rsidP="004B7EEB">
      <w:pPr>
        <w:pStyle w:val="BodyAccessibleTextMIRB"/>
        <w:spacing w:after="0"/>
        <w:jc w:val="center"/>
      </w:pPr>
      <w:r w:rsidRPr="00DD5D80">
        <w:rPr>
          <w:noProof/>
        </w:rPr>
        <w:lastRenderedPageBreak/>
        <w:drawing>
          <wp:inline distT="0" distB="0" distL="0" distR="0" wp14:anchorId="7A160AFF" wp14:editId="3F04BB6C">
            <wp:extent cx="5475605" cy="2573020"/>
            <wp:effectExtent l="19050" t="19050" r="10795" b="17780"/>
            <wp:docPr id="25" name="Picture 25" descr="Direction du débit D8&#10;&#10;Image illustrant la technique courante de représentation de direction du débit D8, utilisée pour représenter le flux d'eau dans le paysage au sein d'une couche r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rection du débit D8&#10;&#10;Image illustrant la technique courante de représentation de direction du débit D8, utilisée pour représenter le flux d'eau dans le paysage au sein d'une couche rast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5605" cy="2573020"/>
                    </a:xfrm>
                    <a:prstGeom prst="rect">
                      <a:avLst/>
                    </a:prstGeom>
                    <a:noFill/>
                    <a:ln>
                      <a:solidFill>
                        <a:schemeClr val="tx1"/>
                      </a:solidFill>
                    </a:ln>
                  </pic:spPr>
                </pic:pic>
              </a:graphicData>
            </a:graphic>
          </wp:inline>
        </w:drawing>
      </w:r>
    </w:p>
    <w:p w14:paraId="76AB5CB0" w14:textId="6E703D81" w:rsidR="004B7EEB" w:rsidRPr="00DD5D80" w:rsidRDefault="004B7EEB" w:rsidP="00286EAA">
      <w:pPr>
        <w:pStyle w:val="Caption"/>
        <w:spacing w:before="0"/>
      </w:pPr>
      <w:bookmarkStart w:id="229" w:name="_Ref413999239"/>
      <w:bookmarkStart w:id="230" w:name="_Toc413673398"/>
      <w:bookmarkStart w:id="231" w:name="_Toc431548992"/>
      <w:bookmarkStart w:id="232" w:name="_Toc101432131"/>
      <w:bookmarkStart w:id="233" w:name="_Toc224574799"/>
      <w:r w:rsidRPr="00DD5D80">
        <w:t>Figure </w:t>
      </w:r>
      <w:r w:rsidRPr="00DD5D80">
        <w:fldChar w:fldCharType="begin"/>
      </w:r>
      <w:r w:rsidRPr="00DD5D80">
        <w:instrText xml:space="preserve"> SEQ Figure \* ARABIC </w:instrText>
      </w:r>
      <w:r w:rsidRPr="00DD5D80">
        <w:fldChar w:fldCharType="separate"/>
      </w:r>
      <w:r w:rsidR="00761119" w:rsidRPr="00DD5D80">
        <w:rPr>
          <w:noProof/>
        </w:rPr>
        <w:t>8</w:t>
      </w:r>
      <w:r w:rsidRPr="00DD5D80">
        <w:rPr>
          <w:noProof/>
        </w:rPr>
        <w:fldChar w:fldCharType="end"/>
      </w:r>
      <w:bookmarkEnd w:id="229"/>
      <w:r w:rsidRPr="00DD5D80">
        <w:t> : La technique commune de direction du débit D8.</w:t>
      </w:r>
      <w:bookmarkEnd w:id="230"/>
      <w:bookmarkEnd w:id="231"/>
      <w:bookmarkEnd w:id="232"/>
      <w:bookmarkEnd w:id="233"/>
    </w:p>
    <w:p w14:paraId="270FD270" w14:textId="2CDBE1FB" w:rsidR="004B7EEB" w:rsidRPr="00DD5D80" w:rsidRDefault="004B7EEB" w:rsidP="00F678C8">
      <w:pPr>
        <w:pStyle w:val="BodyAccessibleTextMIRB"/>
      </w:pPr>
      <w:r w:rsidRPr="00DD5D80">
        <w:t xml:space="preserve">La création d’une grille </w:t>
      </w:r>
      <w:proofErr w:type="spellStart"/>
      <w:r w:rsidRPr="00DD5D80">
        <w:t>Enhanced</w:t>
      </w:r>
      <w:proofErr w:type="spellEnd"/>
      <w:r w:rsidRPr="00DD5D80">
        <w:t xml:space="preserve"> Flow Direction comporte trois étapes, comme </w:t>
      </w:r>
      <w:r w:rsidRPr="00DD5D80">
        <w:rPr>
          <w:rStyle w:val="BodyAccessibleTextMIRBChar"/>
        </w:rPr>
        <w:t>le soulignent Kenny et Matthews, 2005 : 1) Création d’un débit d’eau dirigé à partir de données vectorielles sur les cours d’eau</w:t>
      </w:r>
      <w:r w:rsidRPr="00DD5D80">
        <w:t xml:space="preserve">; 2) Création d’un flux matriciel à l’intérieur des plans d’eau orientés vers les segments virtuels des cours d’eau et 3) Fusion des résultats des étapes précédentes avec une grille de direction du débit créée à partir d’un </w:t>
      </w:r>
      <w:r w:rsidR="00286EAA">
        <w:t>MNE</w:t>
      </w:r>
      <w:r w:rsidRPr="00DD5D80">
        <w:t xml:space="preserve"> rempli. Comme le processus crée initialement trois couches matricielles indépendantes, chaque composant </w:t>
      </w:r>
      <w:proofErr w:type="spellStart"/>
      <w:r w:rsidRPr="00DD5D80">
        <w:t>Enhanced</w:t>
      </w:r>
      <w:proofErr w:type="spellEnd"/>
      <w:r w:rsidRPr="00DD5D80">
        <w:t xml:space="preserve"> Flow Direction doit être calculé à l’aide d’une origine et d’une résolution constantes. Ces propriétés se propagent à partir des </w:t>
      </w:r>
      <w:r w:rsidR="00286EAA">
        <w:t>MNE</w:t>
      </w:r>
      <w:r w:rsidRPr="00DD5D80">
        <w:t xml:space="preserve"> d’entrée. Voir </w:t>
      </w:r>
      <w:r w:rsidRPr="00DD5D80">
        <w:rPr>
          <w:rStyle w:val="HyperlinkMIRBChar"/>
        </w:rPr>
        <w:fldChar w:fldCharType="begin"/>
      </w:r>
      <w:r w:rsidRPr="00DD5D80">
        <w:rPr>
          <w:rStyle w:val="HyperlinkMIRBChar"/>
        </w:rPr>
        <w:instrText xml:space="preserve"> REF _Ref413999288 \h  \* MERGEFORMAT </w:instrText>
      </w:r>
      <w:r w:rsidRPr="00DD5D80">
        <w:rPr>
          <w:rStyle w:val="HyperlinkMIRBChar"/>
        </w:rPr>
      </w:r>
      <w:r w:rsidRPr="00DD5D80">
        <w:rPr>
          <w:rStyle w:val="HyperlinkMIRBChar"/>
        </w:rPr>
        <w:fldChar w:fldCharType="separate"/>
      </w:r>
      <w:r w:rsidR="00761119" w:rsidRPr="00DD5D80">
        <w:t>Figure 9</w:t>
      </w:r>
      <w:r w:rsidRPr="00DD5D80">
        <w:rPr>
          <w:rStyle w:val="HyperlinkMIRBChar"/>
        </w:rPr>
        <w:fldChar w:fldCharType="end"/>
      </w:r>
      <w:r w:rsidRPr="00DD5D80">
        <w:t xml:space="preserve"> pour un aperçu visuel du processus.</w:t>
      </w:r>
    </w:p>
    <w:p w14:paraId="2508C7F7" w14:textId="77777777" w:rsidR="004B7EEB" w:rsidRPr="00DD5D80" w:rsidRDefault="004B7EEB" w:rsidP="00286EAA">
      <w:pPr>
        <w:pStyle w:val="BodyAccessibleTextMIRB"/>
        <w:keepNext/>
        <w:spacing w:after="0"/>
        <w:jc w:val="center"/>
      </w:pPr>
      <w:r w:rsidRPr="00DD5D80">
        <w:rPr>
          <w:noProof/>
        </w:rPr>
        <w:lastRenderedPageBreak/>
        <w:drawing>
          <wp:inline distT="0" distB="0" distL="0" distR="0" wp14:anchorId="2D2B057A" wp14:editId="11DAB1B4">
            <wp:extent cx="5682615" cy="2477594"/>
            <wp:effectExtent l="19050" t="19050" r="13335" b="18415"/>
            <wp:docPr id="26" name="Picture 26" descr="Méthodes améliorées de détermination de la direction d'écoulement&#10;&#10;Image illustrant les méthodes utilisées pour déterminer la direction d'écoulement. Pour plus d'informations, veuillez contacter Information géospatiale de l’Ontario à l'adresse geospatial@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éthodes améliorées de détermination de la direction d'écoulement&#10;&#10;Image illustrant les méthodes utilisées pour déterminer la direction d'écoulement. Pour plus d'informations, veuillez contacter Information géospatiale de l’Ontario à l'adresse geospatial@ontario.c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2084" cy="2490442"/>
                    </a:xfrm>
                    <a:prstGeom prst="rect">
                      <a:avLst/>
                    </a:prstGeom>
                    <a:noFill/>
                    <a:ln>
                      <a:solidFill>
                        <a:schemeClr val="tx1"/>
                      </a:solidFill>
                    </a:ln>
                  </pic:spPr>
                </pic:pic>
              </a:graphicData>
            </a:graphic>
          </wp:inline>
        </w:drawing>
      </w:r>
    </w:p>
    <w:p w14:paraId="5CEC07D3" w14:textId="0CE08CCF" w:rsidR="004B7EEB" w:rsidRPr="00DD5D80" w:rsidRDefault="004B7EEB" w:rsidP="00286EAA">
      <w:pPr>
        <w:pStyle w:val="Caption"/>
        <w:spacing w:before="0"/>
        <w:rPr>
          <w:rFonts w:cs="Arial"/>
        </w:rPr>
      </w:pPr>
      <w:bookmarkStart w:id="234" w:name="_Ref413999288"/>
      <w:bookmarkStart w:id="235" w:name="_Toc413673399"/>
      <w:bookmarkStart w:id="236" w:name="_Toc431548993"/>
      <w:bookmarkStart w:id="237" w:name="_Toc101432132"/>
      <w:bookmarkStart w:id="238" w:name="_Toc224574800"/>
      <w:r w:rsidRPr="00DD5D80">
        <w:t>Figure </w:t>
      </w:r>
      <w:r w:rsidRPr="00DD5D80">
        <w:rPr>
          <w:rFonts w:cs="Arial"/>
          <w:b/>
        </w:rPr>
        <w:fldChar w:fldCharType="begin"/>
      </w:r>
      <w:r w:rsidRPr="00DD5D80">
        <w:rPr>
          <w:rFonts w:cs="Arial"/>
        </w:rPr>
        <w:instrText xml:space="preserve"> SEQ Figure \* ARABIC </w:instrText>
      </w:r>
      <w:r w:rsidRPr="00DD5D80">
        <w:rPr>
          <w:rFonts w:cs="Arial"/>
          <w:b/>
        </w:rPr>
        <w:fldChar w:fldCharType="separate"/>
      </w:r>
      <w:r w:rsidR="00761119" w:rsidRPr="00DD5D80">
        <w:rPr>
          <w:rFonts w:cs="Arial"/>
          <w:noProof/>
        </w:rPr>
        <w:t>9</w:t>
      </w:r>
      <w:r w:rsidRPr="00DD5D80">
        <w:rPr>
          <w:rFonts w:cs="Arial"/>
          <w:b/>
        </w:rPr>
        <w:fldChar w:fldCharType="end"/>
      </w:r>
      <w:bookmarkEnd w:id="234"/>
      <w:r w:rsidRPr="00DD5D80">
        <w:t xml:space="preserve"> : Brève présentation de la méthodologie de </w:t>
      </w:r>
      <w:proofErr w:type="spellStart"/>
      <w:r w:rsidRPr="00DD5D80">
        <w:t>Enhanced</w:t>
      </w:r>
      <w:proofErr w:type="spellEnd"/>
      <w:r w:rsidRPr="00DD5D80">
        <w:t xml:space="preserve"> Flow Direction.</w:t>
      </w:r>
      <w:bookmarkEnd w:id="235"/>
      <w:bookmarkEnd w:id="236"/>
      <w:bookmarkEnd w:id="237"/>
      <w:bookmarkEnd w:id="238"/>
    </w:p>
    <w:p w14:paraId="65F51339" w14:textId="139BBDFE" w:rsidR="004B7EEB" w:rsidRPr="00DD5D80" w:rsidRDefault="004B7EEB" w:rsidP="004B7EEB">
      <w:pPr>
        <w:pStyle w:val="BodyAccessibleTextMIRB"/>
      </w:pPr>
      <w:r w:rsidRPr="00DD5D80">
        <w:t>Ces processus ont depuis été adoptés par Esri en tant que fonctions disponibles dans la trousse d’outils Arc Hydro. Ces fonctions sont les suivantes :</w:t>
      </w:r>
    </w:p>
    <w:p w14:paraId="05EF6F4A" w14:textId="2090E8F9" w:rsidR="004B7EEB" w:rsidRPr="00DD5D80" w:rsidRDefault="004B7EEB" w:rsidP="004B7EEB">
      <w:pPr>
        <w:pStyle w:val="BulletsMIRB"/>
        <w:numPr>
          <w:ilvl w:val="0"/>
          <w:numId w:val="26"/>
        </w:numPr>
        <w:tabs>
          <w:tab w:val="clear" w:pos="720"/>
        </w:tabs>
        <w:spacing w:line="480" w:lineRule="auto"/>
      </w:pPr>
      <w:proofErr w:type="spellStart"/>
      <w:r w:rsidRPr="00DD5D80">
        <w:t>Create</w:t>
      </w:r>
      <w:proofErr w:type="spellEnd"/>
      <w:r w:rsidRPr="00DD5D80">
        <w:t xml:space="preserve"> Drainage Line Structure – les résultats sont une ligne de drainage, une grille de liens identifiant de manière unique chaque segment de cours d’eau, et une grille de cours d’eau avec les directions du débit D8.</w:t>
      </w:r>
    </w:p>
    <w:p w14:paraId="4D8D2DD8" w14:textId="77777777" w:rsidR="004B7EEB" w:rsidRPr="00DD5D80" w:rsidRDefault="004B7EEB" w:rsidP="004B7EEB">
      <w:pPr>
        <w:pStyle w:val="BulletsMIRB"/>
        <w:numPr>
          <w:ilvl w:val="0"/>
          <w:numId w:val="26"/>
        </w:numPr>
        <w:tabs>
          <w:tab w:val="clear" w:pos="720"/>
        </w:tabs>
        <w:spacing w:line="480" w:lineRule="auto"/>
      </w:pPr>
      <w:proofErr w:type="spellStart"/>
      <w:r w:rsidRPr="00DD5D80">
        <w:t>Adjust</w:t>
      </w:r>
      <w:proofErr w:type="spellEnd"/>
      <w:r w:rsidRPr="00DD5D80">
        <w:t xml:space="preserve"> Flow Direction in </w:t>
      </w:r>
      <w:proofErr w:type="spellStart"/>
      <w:r w:rsidRPr="00DD5D80">
        <w:t>Lakes</w:t>
      </w:r>
      <w:proofErr w:type="spellEnd"/>
      <w:r w:rsidRPr="00DD5D80">
        <w:t xml:space="preserve"> – la sortie est une grille de direction du débit « en arc » où les valeurs à l’intérieur des lacs sont orientées vers le segment virtuel le plus proche.</w:t>
      </w:r>
    </w:p>
    <w:p w14:paraId="3C2487A5" w14:textId="23E6540C" w:rsidR="004B7EEB" w:rsidRPr="00DD5D80" w:rsidRDefault="004B7EEB" w:rsidP="00106523">
      <w:pPr>
        <w:pStyle w:val="BodyAccessibleTextMIRB"/>
      </w:pPr>
      <w:r w:rsidRPr="00DD5D80">
        <w:t>Le</w:t>
      </w:r>
      <w:r w:rsidR="00596776">
        <w:t xml:space="preserve"> « MNR Terrain </w:t>
      </w:r>
      <w:proofErr w:type="spellStart"/>
      <w:r w:rsidR="00596776">
        <w:t>Processing</w:t>
      </w:r>
      <w:proofErr w:type="spellEnd"/>
      <w:r w:rsidR="00596776">
        <w:t xml:space="preserve"> Tools »</w:t>
      </w:r>
      <w:r w:rsidRPr="00DD5D80">
        <w:t xml:space="preserve"> exploite ces fonctions clés dans le flux de traitement </w:t>
      </w:r>
      <w:proofErr w:type="spellStart"/>
      <w:r w:rsidRPr="00DD5D80">
        <w:t>Enhanced</w:t>
      </w:r>
      <w:proofErr w:type="spellEnd"/>
      <w:r w:rsidRPr="00DD5D80">
        <w:t xml:space="preserve"> Flow Direction. Pour obtenir plus de renseignements, consultez la documentation Arc Hydro mise à disposition ou l’aide de l’outil (</w:t>
      </w:r>
      <w:proofErr w:type="spellStart"/>
      <w:r w:rsidRPr="00DD5D80">
        <w:t>Djokic</w:t>
      </w:r>
      <w:proofErr w:type="spellEnd"/>
      <w:r w:rsidRPr="00DD5D80">
        <w:t>, 2008; Esri, 2014).</w:t>
      </w:r>
    </w:p>
    <w:p w14:paraId="6074860D" w14:textId="586B053A" w:rsidR="004B7EEB" w:rsidRPr="00DD5D80" w:rsidRDefault="004B7EEB" w:rsidP="00F678C8">
      <w:pPr>
        <w:pStyle w:val="BodyAccessibleTextMIRB"/>
      </w:pPr>
      <w:r w:rsidRPr="00DD5D80">
        <w:lastRenderedPageBreak/>
        <w:t xml:space="preserve">Dans QGIS, </w:t>
      </w:r>
      <w:proofErr w:type="spellStart"/>
      <w:r w:rsidRPr="00DD5D80">
        <w:t>Whitebox</w:t>
      </w:r>
      <w:proofErr w:type="spellEnd"/>
      <w:r w:rsidRPr="00DD5D80">
        <w:t xml:space="preserve"> et d’autres logiciels, le modèle D8 suit des schémas de numérotation différents et des options de chemin unique/multiple nécessitant une traduction appropriée. Une conversion supplémentaire peut s’avérer nécessaire pour passer d’une matrice non signée de 8 bits à une profondeur de bits plus importante pour une exploitabilité complète. Veuillez consulter la documentation du logiciel approprié ou les ressources d’aide pour déterminer la meilleure approche pour convertir ou redéfinir les valeurs de la direction du débit. Notez que si vous générez vos propres directions de débit à partir du </w:t>
      </w:r>
      <w:proofErr w:type="spellStart"/>
      <w:r w:rsidRPr="00DD5D80">
        <w:t>Unconditioned</w:t>
      </w:r>
      <w:proofErr w:type="spellEnd"/>
      <w:r w:rsidRPr="00DD5D80">
        <w:t xml:space="preserve"> DEM, vous perdrez les avantages de la grille </w:t>
      </w:r>
      <w:proofErr w:type="spellStart"/>
      <w:r w:rsidRPr="00DD5D80">
        <w:t>Enhanced</w:t>
      </w:r>
      <w:proofErr w:type="spellEnd"/>
      <w:r w:rsidRPr="00DD5D80">
        <w:t xml:space="preserve"> Flow Direction décrite ci-dessus.</w:t>
      </w:r>
    </w:p>
    <w:p w14:paraId="72FDEC75" w14:textId="77777777" w:rsidR="00596776" w:rsidRDefault="00596776">
      <w:pPr>
        <w:rPr>
          <w:rFonts w:eastAsiaTheme="majorEastAsia" w:cstheme="majorBidi"/>
          <w:b/>
          <w:bCs/>
          <w:color w:val="112845" w:themeColor="accent3" w:themeShade="BF"/>
          <w:sz w:val="32"/>
          <w:szCs w:val="28"/>
        </w:rPr>
      </w:pPr>
      <w:bookmarkStart w:id="239" w:name="_Toc413676401"/>
      <w:bookmarkStart w:id="240" w:name="_Toc110428332"/>
      <w:r>
        <w:br w:type="page"/>
      </w:r>
    </w:p>
    <w:p w14:paraId="71479B01" w14:textId="7C1CABF6" w:rsidR="004B7EEB" w:rsidRPr="00DD5D80" w:rsidRDefault="004B7EEB" w:rsidP="004B7EEB">
      <w:pPr>
        <w:pStyle w:val="Heading1MIRBTopofPage"/>
        <w:numPr>
          <w:ilvl w:val="0"/>
          <w:numId w:val="38"/>
        </w:numPr>
      </w:pPr>
      <w:bookmarkStart w:id="241" w:name="_Toc224574774"/>
      <w:r w:rsidRPr="00DD5D80">
        <w:lastRenderedPageBreak/>
        <w:t>Utilisations recommandées des données et éléments à prendre en considération</w:t>
      </w:r>
      <w:bookmarkEnd w:id="239"/>
      <w:bookmarkEnd w:id="240"/>
      <w:bookmarkEnd w:id="241"/>
    </w:p>
    <w:p w14:paraId="63125FFC" w14:textId="77777777" w:rsidR="004B7EEB" w:rsidRPr="00DD5D80" w:rsidRDefault="004B7EEB" w:rsidP="004B7EEB">
      <w:pPr>
        <w:pStyle w:val="Heading2MIRB"/>
        <w:numPr>
          <w:ilvl w:val="1"/>
          <w:numId w:val="38"/>
        </w:numPr>
        <w:ind w:left="360" w:hanging="360"/>
      </w:pPr>
      <w:bookmarkStart w:id="242" w:name="_Toc413676402"/>
      <w:bookmarkStart w:id="243" w:name="_Toc110428333"/>
      <w:bookmarkStart w:id="244" w:name="_Toc224574775"/>
      <w:r w:rsidRPr="00DD5D80">
        <w:t>Utilisations recommandées des données</w:t>
      </w:r>
      <w:bookmarkEnd w:id="242"/>
      <w:bookmarkEnd w:id="243"/>
      <w:bookmarkEnd w:id="244"/>
    </w:p>
    <w:p w14:paraId="52F932AB" w14:textId="3070342D" w:rsidR="004B7EEB" w:rsidRPr="00DD5D80" w:rsidRDefault="004B7EEB" w:rsidP="004B7EEB">
      <w:pPr>
        <w:pStyle w:val="Heading3MIRB"/>
        <w:numPr>
          <w:ilvl w:val="2"/>
          <w:numId w:val="38"/>
        </w:numPr>
        <w:ind w:left="504" w:hanging="504"/>
      </w:pPr>
      <w:bookmarkStart w:id="245" w:name="_Toc413676403"/>
      <w:bookmarkStart w:id="246" w:name="_Toc110428334"/>
      <w:bookmarkStart w:id="247" w:name="_Toc224574776"/>
      <w:r w:rsidRPr="00DD5D80">
        <w:t xml:space="preserve">Délimitation et analyse des bassins versants à l’aide de </w:t>
      </w:r>
      <w:r w:rsidR="00A06AB9" w:rsidRPr="00DD5D80">
        <w:t>OIBVO</w:t>
      </w:r>
      <w:bookmarkEnd w:id="245"/>
      <w:bookmarkEnd w:id="246"/>
      <w:bookmarkEnd w:id="247"/>
    </w:p>
    <w:p w14:paraId="3D19A815" w14:textId="0E3D7DD6" w:rsidR="004B7EEB" w:rsidRPr="00DD5D80" w:rsidRDefault="004B7EEB" w:rsidP="00562CEC">
      <w:pPr>
        <w:pStyle w:val="BodyAccessibleTextMIRB"/>
      </w:pPr>
      <w:r w:rsidRPr="00DD5D80">
        <w:t xml:space="preserve">Pour les applications à moyenne échelle, le OIH peut être utilisé pour délimiter les bassins versants partout en Ontario. Si un utilisateur a l’intention de créer uniquement des limites de bassins versants uniques, il est recommandé d’utiliser </w:t>
      </w:r>
      <w:r w:rsidRPr="00DD5D80">
        <w:rPr>
          <w:rStyle w:val="BodyAccessibleTextMIRBChar"/>
        </w:rPr>
        <w:t xml:space="preserve">l’application Web </w:t>
      </w:r>
      <w:r w:rsidR="00A06AB9" w:rsidRPr="00DD5D80">
        <w:rPr>
          <w:rStyle w:val="BodyAccessibleTextMIRBChar"/>
        </w:rPr>
        <w:t>OIBVO</w:t>
      </w:r>
      <w:r w:rsidRPr="00DD5D80">
        <w:rPr>
          <w:rStyle w:val="BodyAccessibleTextMIRBChar"/>
        </w:rPr>
        <w:t xml:space="preserve"> </w:t>
      </w:r>
      <w:r w:rsidRPr="00DD5D80">
        <w:t xml:space="preserve">(voir la section </w:t>
      </w:r>
      <w:r w:rsidRPr="00DD5D80">
        <w:fldChar w:fldCharType="begin"/>
      </w:r>
      <w:r w:rsidRPr="00DD5D80">
        <w:instrText xml:space="preserve"> REF _Ref448482643 \r \h </w:instrText>
      </w:r>
      <w:r w:rsidR="001E4022" w:rsidRPr="00DD5D80">
        <w:instrText xml:space="preserve"> \* MERGEFORMAT </w:instrText>
      </w:r>
      <w:r w:rsidRPr="00DD5D80">
        <w:fldChar w:fldCharType="separate"/>
      </w:r>
      <w:r w:rsidR="00761119" w:rsidRPr="00DD5D80">
        <w:t>7.2.1</w:t>
      </w:r>
      <w:r w:rsidRPr="00DD5D80">
        <w:fldChar w:fldCharType="end"/>
      </w:r>
      <w:r w:rsidRPr="00DD5D80">
        <w:t xml:space="preserve">) au lieu d’obtenir une copie de l’ensemble de données OIH. Les données et outils relatifs aux bassins versants incorporés dans </w:t>
      </w:r>
      <w:r w:rsidR="00A06AB9" w:rsidRPr="00DD5D80">
        <w:t>OIBVO</w:t>
      </w:r>
      <w:r w:rsidRPr="00DD5D80">
        <w:t xml:space="preserve"> font directement référence à OIH et ne nécessitent pas de connaissances avancées des fonctions et </w:t>
      </w:r>
      <w:r w:rsidRPr="00DD5D80">
        <w:rPr>
          <w:rStyle w:val="BodyAccessibleTextMIRBChar"/>
        </w:rPr>
        <w:t xml:space="preserve">du logiciel SIG.  Pour obtenir plus de renseignements sur </w:t>
      </w:r>
      <w:r w:rsidR="00A06AB9" w:rsidRPr="00DD5D80">
        <w:rPr>
          <w:rStyle w:val="BodyAccessibleTextMIRBChar"/>
        </w:rPr>
        <w:t>OIBVO</w:t>
      </w:r>
      <w:r w:rsidRPr="00DD5D80">
        <w:rPr>
          <w:rStyle w:val="BodyAccessibleTextMIRBChar"/>
        </w:rPr>
        <w:t xml:space="preserve">, consultez le </w:t>
      </w:r>
      <w:hyperlink r:id="rId26" w:history="1">
        <w:r w:rsidRPr="00DD5D80">
          <w:rPr>
            <w:rStyle w:val="HyperlinkMIRBChar"/>
          </w:rPr>
          <w:t>site Web de l’Ontario</w:t>
        </w:r>
      </w:hyperlink>
      <w:r w:rsidRPr="00DD5D80">
        <w:rPr>
          <w:rStyle w:val="BodyAccessibleTextMIRBChar"/>
        </w:rPr>
        <w:t xml:space="preserve"> (</w:t>
      </w:r>
      <w:r w:rsidR="0016775B">
        <w:rPr>
          <w:rStyle w:val="BodyAccessibleTextMIRBChar"/>
        </w:rPr>
        <w:t>MRN, 2022</w:t>
      </w:r>
      <w:r w:rsidRPr="00DD5D80">
        <w:rPr>
          <w:rStyle w:val="BodyAccessibleTextMIRBChar"/>
        </w:rPr>
        <w:t>).</w:t>
      </w:r>
      <w:bookmarkStart w:id="248" w:name="_Toc413676404"/>
    </w:p>
    <w:p w14:paraId="1C51FEEE" w14:textId="77777777" w:rsidR="004B7EEB" w:rsidRPr="00DD5D80" w:rsidRDefault="004B7EEB" w:rsidP="004B7EEB">
      <w:pPr>
        <w:pStyle w:val="Heading3MIRB"/>
        <w:numPr>
          <w:ilvl w:val="2"/>
          <w:numId w:val="38"/>
        </w:numPr>
        <w:ind w:left="504" w:hanging="504"/>
      </w:pPr>
      <w:bookmarkStart w:id="249" w:name="_Toc110428335"/>
      <w:bookmarkStart w:id="250" w:name="_Toc224574777"/>
      <w:r w:rsidRPr="00DD5D80">
        <w:t>Délimitation et analyse des bassins versants à l’aide d’un logiciel SIG</w:t>
      </w:r>
      <w:bookmarkEnd w:id="248"/>
      <w:bookmarkEnd w:id="249"/>
      <w:bookmarkEnd w:id="250"/>
    </w:p>
    <w:p w14:paraId="10ADA703" w14:textId="07DB7E85" w:rsidR="004B7EEB" w:rsidRPr="00DD5D80" w:rsidRDefault="004B7EEB" w:rsidP="00DF4A7E">
      <w:pPr>
        <w:pStyle w:val="BodyAccessibleTextMIRB"/>
      </w:pPr>
      <w:r w:rsidRPr="00DD5D80">
        <w:t xml:space="preserve">Pour des tâches plus avancées telles que la délimitation par lots de bassins versants, de sous-bassins versants ou de captages et l’analyse de réseaux de cours d’eau, les utilisateurs devront obtenir une copie d’un ensemble de données OIH. Ces tâches peuvent être effectuées à l’aide des outils hydrologiques prêts à l’emploi accessible dans la </w:t>
      </w:r>
      <w:proofErr w:type="spellStart"/>
      <w:r w:rsidRPr="00DD5D80">
        <w:t>ArcToolbox</w:t>
      </w:r>
      <w:proofErr w:type="spellEnd"/>
      <w:r w:rsidRPr="00DD5D80">
        <w:t xml:space="preserve"> de Esri.</w:t>
      </w:r>
    </w:p>
    <w:p w14:paraId="70ECDA8E" w14:textId="07EF81F9" w:rsidR="004B7EEB" w:rsidRPr="00DD5D80" w:rsidRDefault="004B7EEB" w:rsidP="004B7EEB">
      <w:pPr>
        <w:pStyle w:val="Heading3MIRB"/>
        <w:numPr>
          <w:ilvl w:val="2"/>
          <w:numId w:val="38"/>
        </w:numPr>
        <w:ind w:left="504" w:hanging="504"/>
      </w:pPr>
      <w:bookmarkStart w:id="251" w:name="_Toc110428336"/>
      <w:bookmarkStart w:id="252" w:name="_Toc224574778"/>
      <w:r w:rsidRPr="00DD5D80">
        <w:t xml:space="preserve">Fonction de bassin versant de </w:t>
      </w:r>
      <w:proofErr w:type="spellStart"/>
      <w:r w:rsidRPr="00DD5D80">
        <w:t>ArcToolbox</w:t>
      </w:r>
      <w:bookmarkEnd w:id="251"/>
      <w:bookmarkEnd w:id="252"/>
      <w:proofErr w:type="spellEnd"/>
    </w:p>
    <w:p w14:paraId="498969D4" w14:textId="6F27251D" w:rsidR="004B7EEB" w:rsidRPr="00DD5D80" w:rsidRDefault="00A64169" w:rsidP="00106523">
      <w:pPr>
        <w:pStyle w:val="BodyAccessibleTextMIRB"/>
      </w:pPr>
      <w:r w:rsidRPr="00DD5D80">
        <w:t xml:space="preserve">Le logiciel ArcGIS de Esri comprend plusieurs fonctions hydrologiques intégrées qui peuvent être utilisées pour générer des bassins versants et exécuter d’autres fonctions hydrologiques. La fonction </w:t>
      </w:r>
      <w:hyperlink r:id="rId27">
        <w:r w:rsidRPr="00DD5D80">
          <w:rPr>
            <w:rStyle w:val="HyperlinkMIRBChar"/>
          </w:rPr>
          <w:t>bassin versant</w:t>
        </w:r>
      </w:hyperlink>
      <w:r w:rsidRPr="00DD5D80">
        <w:t xml:space="preserve"> est disponible dans le cadre de l’extension Spatial </w:t>
      </w:r>
      <w:proofErr w:type="spellStart"/>
      <w:r w:rsidRPr="00DD5D80">
        <w:t>Analyst</w:t>
      </w:r>
      <w:proofErr w:type="spellEnd"/>
      <w:r w:rsidRPr="00DD5D80">
        <w:t xml:space="preserve"> de Esri(http://webhelp.esri.com/arcgisdesktop/9.3/index.cfm?TopicName=watershed).  </w:t>
      </w:r>
      <w:r w:rsidRPr="00DD5D80">
        <w:rPr>
          <w:rStyle w:val="BodyAccessibleTextMIRBChar"/>
        </w:rPr>
        <w:t xml:space="preserve">La grille </w:t>
      </w:r>
      <w:proofErr w:type="spellStart"/>
      <w:r w:rsidRPr="00DD5D80">
        <w:rPr>
          <w:rStyle w:val="BodyAccessibleTextMIRBChar"/>
        </w:rPr>
        <w:t>Enhanced</w:t>
      </w:r>
      <w:proofErr w:type="spellEnd"/>
      <w:r w:rsidRPr="00DD5D80">
        <w:rPr>
          <w:rStyle w:val="BodyAccessibleTextMIRBChar"/>
        </w:rPr>
        <w:t xml:space="preserve"> Flow Direction</w:t>
      </w:r>
      <w:r w:rsidRPr="00DD5D80">
        <w:t xml:space="preserve"> peut être référencée pour la matrice de la direction du débit. Quelques options sont disponibles pour un ensemble de points de coulée, notamment la sélection de portions du </w:t>
      </w:r>
      <w:proofErr w:type="spellStart"/>
      <w:r w:rsidRPr="00DD5D80">
        <w:t>Enhanced</w:t>
      </w:r>
      <w:proofErr w:type="spellEnd"/>
      <w:r w:rsidRPr="00DD5D80">
        <w:t xml:space="preserve"> </w:t>
      </w:r>
      <w:proofErr w:type="spellStart"/>
      <w:r w:rsidRPr="00DD5D80">
        <w:t>Watercourse</w:t>
      </w:r>
      <w:proofErr w:type="spellEnd"/>
      <w:r w:rsidRPr="00DD5D80">
        <w:t xml:space="preserve"> ou la création manuelle d’un nouvel ensemble de points en accrochant des points au </w:t>
      </w:r>
      <w:proofErr w:type="spellStart"/>
      <w:r w:rsidRPr="00DD5D80">
        <w:t>Enhanced</w:t>
      </w:r>
      <w:proofErr w:type="spellEnd"/>
      <w:r w:rsidRPr="00DD5D80">
        <w:t xml:space="preserve"> </w:t>
      </w:r>
      <w:proofErr w:type="spellStart"/>
      <w:r w:rsidRPr="00DD5D80">
        <w:t>Watercourse</w:t>
      </w:r>
      <w:proofErr w:type="spellEnd"/>
      <w:r w:rsidRPr="00DD5D80">
        <w:t>.</w:t>
      </w:r>
    </w:p>
    <w:p w14:paraId="37ADC7C0" w14:textId="0E3030A6" w:rsidR="004B7EEB" w:rsidRPr="00DD5D80" w:rsidRDefault="005E397D" w:rsidP="004B7EEB">
      <w:pPr>
        <w:pStyle w:val="Heading3MIRB"/>
        <w:numPr>
          <w:ilvl w:val="2"/>
          <w:numId w:val="38"/>
        </w:numPr>
        <w:ind w:left="504" w:hanging="504"/>
      </w:pPr>
      <w:bookmarkStart w:id="253" w:name="_Toc110428337"/>
      <w:bookmarkStart w:id="254" w:name="_Toc224574779"/>
      <w:r w:rsidRPr="00DD5D80">
        <w:lastRenderedPageBreak/>
        <w:t>Outils Arc Hydro</w:t>
      </w:r>
      <w:bookmarkEnd w:id="253"/>
      <w:bookmarkEnd w:id="254"/>
    </w:p>
    <w:p w14:paraId="20D4F382" w14:textId="1AAFC80D" w:rsidR="004B7EEB" w:rsidRPr="00DD5D80" w:rsidRDefault="00A64169" w:rsidP="004B7EEB">
      <w:pPr>
        <w:pStyle w:val="BodyAccessibleTextMIRB"/>
      </w:pPr>
      <w:r w:rsidRPr="00DD5D80">
        <w:t xml:space="preserve">Le module d’extension Arc Hydro de Esri est un modèle de données géospatiales et temporelles pour les ressources en eau qui utilise un ensemble d’outils pour créer et soutenir un cadre complet de ressources en eau pour </w:t>
      </w:r>
      <w:r w:rsidRPr="00DD5D80">
        <w:rPr>
          <w:rStyle w:val="BodyAccessibleTextMIRBChar"/>
        </w:rPr>
        <w:t>l’analyse des données hydrologiques et géospatiales connexes (</w:t>
      </w:r>
      <w:proofErr w:type="spellStart"/>
      <w:r w:rsidRPr="00DD5D80">
        <w:rPr>
          <w:rStyle w:val="BodyAccessibleTextMIRBChar"/>
        </w:rPr>
        <w:t>Maidment</w:t>
      </w:r>
      <w:proofErr w:type="spellEnd"/>
      <w:r w:rsidRPr="00DD5D80">
        <w:rPr>
          <w:rStyle w:val="BodyAccessibleTextMIRBChar"/>
        </w:rPr>
        <w:t>, 2002).</w:t>
      </w:r>
    </w:p>
    <w:p w14:paraId="248E8524" w14:textId="64B9D3C6" w:rsidR="004B7EEB" w:rsidRPr="00DD5D80" w:rsidRDefault="004B7EEB" w:rsidP="000341B0">
      <w:pPr>
        <w:pStyle w:val="BodyAccessibleTextMIRB"/>
      </w:pPr>
      <w:r w:rsidRPr="00DD5D80">
        <w:t xml:space="preserve">Une série de fonctions de prétraitement du terrain est utilisée pour créer les principaux ensembles de données de référence dans le modèle de données Arc Hydro.  Un certain nombre de ces fonctions produisent des résultats similaires aux ensembles de données dans OIH.  Le </w:t>
      </w:r>
      <w:proofErr w:type="spellStart"/>
      <w:r w:rsidRPr="00DD5D80">
        <w:t>Enforced</w:t>
      </w:r>
      <w:proofErr w:type="spellEnd"/>
      <w:r w:rsidRPr="00DD5D80">
        <w:t xml:space="preserve"> DEM, </w:t>
      </w:r>
      <w:proofErr w:type="spellStart"/>
      <w:r w:rsidRPr="00DD5D80">
        <w:t>Enhanced</w:t>
      </w:r>
      <w:proofErr w:type="spellEnd"/>
      <w:r w:rsidRPr="00DD5D80">
        <w:t xml:space="preserve"> Flow Direction, </w:t>
      </w:r>
      <w:proofErr w:type="spellStart"/>
      <w:r w:rsidRPr="00DD5D80">
        <w:t>Enhanced</w:t>
      </w:r>
      <w:proofErr w:type="spellEnd"/>
      <w:r w:rsidRPr="00DD5D80">
        <w:t xml:space="preserve"> </w:t>
      </w:r>
      <w:proofErr w:type="spellStart"/>
      <w:r w:rsidRPr="00DD5D80">
        <w:t>Watercourse</w:t>
      </w:r>
      <w:proofErr w:type="spellEnd"/>
      <w:r w:rsidRPr="00DD5D80">
        <w:t xml:space="preserve"> et Stream </w:t>
      </w:r>
      <w:proofErr w:type="spellStart"/>
      <w:r w:rsidRPr="00DD5D80">
        <w:t>Grid</w:t>
      </w:r>
      <w:proofErr w:type="spellEnd"/>
      <w:r w:rsidRPr="00DD5D80">
        <w:t xml:space="preserve"> peuvent être insérés directement dans les fonctions de prétraitement du terrain.  Notez qu’un </w:t>
      </w:r>
      <w:r w:rsidR="00286EAA">
        <w:t>MNE</w:t>
      </w:r>
      <w:r w:rsidRPr="00DD5D80">
        <w:t xml:space="preserve"> brut ou </w:t>
      </w:r>
      <w:proofErr w:type="spellStart"/>
      <w:r w:rsidRPr="00DD5D80">
        <w:t>Unconditioned</w:t>
      </w:r>
      <w:proofErr w:type="spellEnd"/>
      <w:r w:rsidRPr="00DD5D80">
        <w:t xml:space="preserve"> DEM, qui est l’ensemble de données initial utilisé dans les outils Arc Hydro Terrain Pre-</w:t>
      </w:r>
      <w:proofErr w:type="spellStart"/>
      <w:r w:rsidRPr="00DD5D80">
        <w:t>Processing</w:t>
      </w:r>
      <w:proofErr w:type="spellEnd"/>
      <w:r w:rsidRPr="00DD5D80">
        <w:t xml:space="preserve">, n’est pas nécessaire, car le </w:t>
      </w:r>
      <w:proofErr w:type="spellStart"/>
      <w:r w:rsidRPr="00DD5D80">
        <w:t>Enforced</w:t>
      </w:r>
      <w:proofErr w:type="spellEnd"/>
      <w:r w:rsidRPr="00DD5D80">
        <w:t xml:space="preserve"> DEM élimine la nécessité de toutes les fonctions avant la fonction de remplissage du puits.  Utilisez le tableau</w:t>
      </w:r>
      <w:r w:rsidRPr="00DD5D80">
        <w:rPr>
          <w:rStyle w:val="BodyAccessibleTextMIRBChar"/>
        </w:rPr>
        <w:t xml:space="preserve"> 2 comme guide pour remplir les entrées sous les paramètres de l’outil Data Management Terrain </w:t>
      </w:r>
      <w:proofErr w:type="spellStart"/>
      <w:r w:rsidRPr="00DD5D80">
        <w:rPr>
          <w:rStyle w:val="BodyAccessibleTextMIRBChar"/>
        </w:rPr>
        <w:t>Processing</w:t>
      </w:r>
      <w:proofErr w:type="spellEnd"/>
      <w:r w:rsidRPr="00DD5D80">
        <w:rPr>
          <w:rStyle w:val="BodyAccessibleTextMIRBChar"/>
        </w:rPr>
        <w:t>.</w:t>
      </w:r>
    </w:p>
    <w:p w14:paraId="0A96716D" w14:textId="77777777" w:rsidR="004B7EEB" w:rsidRPr="00DD5D80" w:rsidRDefault="004B7EEB" w:rsidP="004B7EEB">
      <w:pPr>
        <w:pStyle w:val="BodyAccessibleTextMIRB"/>
      </w:pPr>
      <w:bookmarkStart w:id="255" w:name="_Ref413999474"/>
      <w:r w:rsidRPr="00DD5D80">
        <w:br w:type="page"/>
      </w:r>
    </w:p>
    <w:p w14:paraId="488A10AE" w14:textId="3A5AC847" w:rsidR="004B7EEB" w:rsidRPr="00DD5D80" w:rsidRDefault="004B7EEB" w:rsidP="004B7EEB">
      <w:pPr>
        <w:pStyle w:val="Caption"/>
        <w:keepNext/>
        <w:spacing w:after="0"/>
        <w:jc w:val="left"/>
      </w:pPr>
      <w:bookmarkStart w:id="256" w:name="_Toc101432134"/>
      <w:bookmarkStart w:id="257" w:name="_Toc224574802"/>
      <w:bookmarkEnd w:id="255"/>
      <w:r w:rsidRPr="00DD5D80">
        <w:lastRenderedPageBreak/>
        <w:t>Tableau </w:t>
      </w:r>
      <w:r w:rsidRPr="00DD5D80">
        <w:fldChar w:fldCharType="begin"/>
      </w:r>
      <w:r w:rsidRPr="00DD5D80">
        <w:instrText xml:space="preserve"> SEQ Table \* ARABIC </w:instrText>
      </w:r>
      <w:r w:rsidRPr="00DD5D80">
        <w:fldChar w:fldCharType="separate"/>
      </w:r>
      <w:r w:rsidR="00761119" w:rsidRPr="00DD5D80">
        <w:rPr>
          <w:noProof/>
        </w:rPr>
        <w:t>2</w:t>
      </w:r>
      <w:r w:rsidRPr="00DD5D80">
        <w:rPr>
          <w:noProof/>
        </w:rPr>
        <w:fldChar w:fldCharType="end"/>
      </w:r>
      <w:r w:rsidRPr="00DD5D80">
        <w:t xml:space="preserve"> : Utilisez les fonctions Ontario Integrated </w:t>
      </w:r>
      <w:proofErr w:type="spellStart"/>
      <w:r w:rsidRPr="00DD5D80">
        <w:t>Hydrology</w:t>
      </w:r>
      <w:proofErr w:type="spellEnd"/>
      <w:r w:rsidRPr="00DD5D80">
        <w:t xml:space="preserve"> à la place des balises Arc Hydro dans le modèle de données Arc Hydro.  Les fonctions énumérées font partie des outils de prétraitement du terrain Arc Hydro.</w:t>
      </w:r>
      <w:bookmarkEnd w:id="256"/>
      <w:bookmarkEnd w:id="257"/>
    </w:p>
    <w:tbl>
      <w:tblPr>
        <w:tblStyle w:val="TableGrid"/>
        <w:tblW w:w="0" w:type="auto"/>
        <w:tblLook w:val="0020" w:firstRow="1" w:lastRow="0" w:firstColumn="0" w:lastColumn="0" w:noHBand="0" w:noVBand="0"/>
        <w:tblCaption w:val="Arc Hydro Data Model"/>
        <w:tblDescription w:val="Description of how to populate the Arc Hydro data model using the Ontario Integrated Hydrology data."/>
      </w:tblPr>
      <w:tblGrid>
        <w:gridCol w:w="1980"/>
        <w:gridCol w:w="2551"/>
        <w:gridCol w:w="2127"/>
        <w:gridCol w:w="2692"/>
      </w:tblGrid>
      <w:tr w:rsidR="004B7EEB" w:rsidRPr="00DD5D80" w14:paraId="52D5F138" w14:textId="77777777" w:rsidTr="008D6B8C">
        <w:trPr>
          <w:cantSplit/>
          <w:trHeight w:val="432"/>
          <w:tblHeader/>
        </w:trPr>
        <w:tc>
          <w:tcPr>
            <w:tcW w:w="1980" w:type="dxa"/>
          </w:tcPr>
          <w:p w14:paraId="73AEB1E2" w14:textId="67FD0393" w:rsidR="004B7EEB" w:rsidRPr="00DD5D80" w:rsidRDefault="005E397D" w:rsidP="005C3743">
            <w:pPr>
              <w:pStyle w:val="TableHeaderRowTextMIRB"/>
              <w:rPr>
                <w:rFonts w:cs="Arial"/>
                <w:szCs w:val="24"/>
              </w:rPr>
            </w:pPr>
            <w:r w:rsidRPr="00DD5D80">
              <w:t>Balises Arc Hydro</w:t>
            </w:r>
          </w:p>
        </w:tc>
        <w:tc>
          <w:tcPr>
            <w:tcW w:w="2551" w:type="dxa"/>
            <w:vAlign w:val="center"/>
          </w:tcPr>
          <w:p w14:paraId="0FEB20AB" w14:textId="77777777" w:rsidR="004B7EEB" w:rsidRPr="00DD5D80" w:rsidRDefault="004B7EEB" w:rsidP="005C3743">
            <w:pPr>
              <w:pStyle w:val="TableBodyTextMIRB"/>
              <w:jc w:val="center"/>
              <w:rPr>
                <w:rFonts w:cs="Arial"/>
                <w:b/>
                <w:szCs w:val="24"/>
              </w:rPr>
            </w:pPr>
            <w:r w:rsidRPr="00DD5D80">
              <w:rPr>
                <w:b/>
              </w:rPr>
              <w:t>Caractéristique OIH</w:t>
            </w:r>
          </w:p>
        </w:tc>
        <w:tc>
          <w:tcPr>
            <w:tcW w:w="2127" w:type="dxa"/>
            <w:vAlign w:val="center"/>
          </w:tcPr>
          <w:p w14:paraId="4A50F372" w14:textId="57FC9AFC" w:rsidR="004B7EEB" w:rsidRPr="00DD5D80" w:rsidRDefault="005E397D" w:rsidP="005C3743">
            <w:pPr>
              <w:pStyle w:val="TableColumnNameMIRB"/>
              <w:jc w:val="center"/>
              <w:rPr>
                <w:rFonts w:cs="Arial"/>
                <w:szCs w:val="24"/>
              </w:rPr>
            </w:pPr>
            <w:r w:rsidRPr="00DD5D80">
              <w:t>Sortie de [fonction] Arc Hydro</w:t>
            </w:r>
          </w:p>
        </w:tc>
        <w:tc>
          <w:tcPr>
            <w:tcW w:w="2692" w:type="dxa"/>
            <w:vAlign w:val="center"/>
          </w:tcPr>
          <w:p w14:paraId="1E984684" w14:textId="7D17E97D" w:rsidR="004B7EEB" w:rsidRPr="00DD5D80" w:rsidRDefault="005E397D" w:rsidP="005C3743">
            <w:pPr>
              <w:pStyle w:val="TableColumnNameMIRB"/>
              <w:jc w:val="center"/>
              <w:rPr>
                <w:rFonts w:cs="Arial"/>
                <w:szCs w:val="24"/>
              </w:rPr>
            </w:pPr>
            <w:r w:rsidRPr="00DD5D80">
              <w:t>Entrée vers [fonction] Arc Hydro</w:t>
            </w:r>
          </w:p>
        </w:tc>
      </w:tr>
      <w:tr w:rsidR="004B7EEB" w:rsidRPr="00DD5D80" w14:paraId="13677001" w14:textId="77777777" w:rsidTr="008D6B8C">
        <w:trPr>
          <w:cantSplit/>
          <w:trHeight w:val="432"/>
        </w:trPr>
        <w:tc>
          <w:tcPr>
            <w:tcW w:w="1980" w:type="dxa"/>
            <w:vAlign w:val="center"/>
          </w:tcPr>
          <w:p w14:paraId="7493E52E" w14:textId="77777777" w:rsidR="004B7EEB" w:rsidRPr="00DD5D80" w:rsidRDefault="004B7EEB" w:rsidP="005C3743">
            <w:pPr>
              <w:pStyle w:val="TableBodyTextMIRB"/>
              <w:rPr>
                <w:color w:val="auto"/>
              </w:rPr>
            </w:pPr>
            <w:r w:rsidRPr="00DD5D80">
              <w:t>Raw DEM</w:t>
            </w:r>
          </w:p>
        </w:tc>
        <w:tc>
          <w:tcPr>
            <w:tcW w:w="2551" w:type="dxa"/>
            <w:vAlign w:val="center"/>
          </w:tcPr>
          <w:p w14:paraId="68CC0EDE" w14:textId="01FBFA36" w:rsidR="004B7EEB" w:rsidRPr="00DD5D80" w:rsidRDefault="004B7EEB" w:rsidP="005C3743">
            <w:pPr>
              <w:pStyle w:val="TableBodyTextMIRB"/>
            </w:pPr>
            <w:r w:rsidRPr="00DD5D80">
              <w:rPr>
                <w:color w:val="auto"/>
              </w:rPr>
              <w:t xml:space="preserve">S. O. (stocké séparément en tant que </w:t>
            </w:r>
            <w:r w:rsidR="00286EAA">
              <w:rPr>
                <w:color w:val="auto"/>
              </w:rPr>
              <w:t>MNE</w:t>
            </w:r>
            <w:r w:rsidR="008230DA" w:rsidRPr="00DD5D80">
              <w:rPr>
                <w:color w:val="auto"/>
              </w:rPr>
              <w:t>P</w:t>
            </w:r>
            <w:r w:rsidRPr="00DD5D80">
              <w:rPr>
                <w:color w:val="auto"/>
              </w:rPr>
              <w:t>)</w:t>
            </w:r>
          </w:p>
        </w:tc>
        <w:tc>
          <w:tcPr>
            <w:tcW w:w="2127" w:type="dxa"/>
            <w:vAlign w:val="center"/>
          </w:tcPr>
          <w:p w14:paraId="77634FE8" w14:textId="77777777" w:rsidR="004B7EEB" w:rsidRPr="00DD5D80" w:rsidRDefault="004B7EEB" w:rsidP="005C3743">
            <w:pPr>
              <w:pStyle w:val="TableBodyTextMIRB"/>
            </w:pPr>
            <w:r w:rsidRPr="00DD5D80">
              <w:t>* Voir la remarque </w:t>
            </w:r>
            <w:r w:rsidRPr="00DD5D80">
              <w:rPr>
                <w:vertAlign w:val="superscript"/>
              </w:rPr>
              <w:t>1</w:t>
            </w:r>
          </w:p>
        </w:tc>
        <w:tc>
          <w:tcPr>
            <w:tcW w:w="2692" w:type="dxa"/>
            <w:vAlign w:val="center"/>
          </w:tcPr>
          <w:p w14:paraId="37FD81C0" w14:textId="77777777" w:rsidR="004B7EEB" w:rsidRPr="00DD5D80" w:rsidRDefault="004B7EEB" w:rsidP="005C3743">
            <w:pPr>
              <w:pStyle w:val="TableBodyTextMIRB"/>
            </w:pPr>
            <w:r w:rsidRPr="00DD5D80">
              <w:t xml:space="preserve">DEM </w:t>
            </w:r>
            <w:proofErr w:type="spellStart"/>
            <w:r w:rsidRPr="00DD5D80">
              <w:t>conditioning</w:t>
            </w:r>
            <w:proofErr w:type="spellEnd"/>
          </w:p>
        </w:tc>
      </w:tr>
      <w:tr w:rsidR="004B7EEB" w:rsidRPr="00DD5D80" w14:paraId="59A192CE" w14:textId="77777777" w:rsidTr="008D6B8C">
        <w:trPr>
          <w:cantSplit/>
          <w:trHeight w:val="432"/>
        </w:trPr>
        <w:tc>
          <w:tcPr>
            <w:tcW w:w="1980" w:type="dxa"/>
            <w:vAlign w:val="center"/>
          </w:tcPr>
          <w:p w14:paraId="02409442" w14:textId="77777777" w:rsidR="004B7EEB" w:rsidRPr="00DD5D80" w:rsidRDefault="004B7EEB" w:rsidP="005C3743">
            <w:pPr>
              <w:pStyle w:val="TableBodyTextMIRB"/>
            </w:pPr>
            <w:r w:rsidRPr="00DD5D80">
              <w:t>DEM</w:t>
            </w:r>
          </w:p>
        </w:tc>
        <w:tc>
          <w:tcPr>
            <w:tcW w:w="2551" w:type="dxa"/>
            <w:vAlign w:val="center"/>
          </w:tcPr>
          <w:p w14:paraId="02845CCE" w14:textId="77777777" w:rsidR="004B7EEB" w:rsidRPr="00DD5D80" w:rsidRDefault="004B7EEB" w:rsidP="005C3743">
            <w:pPr>
              <w:pStyle w:val="TableBodyTextMIRB"/>
            </w:pPr>
            <w:proofErr w:type="spellStart"/>
            <w:r w:rsidRPr="00DD5D80">
              <w:t>Enforced</w:t>
            </w:r>
            <w:proofErr w:type="spellEnd"/>
            <w:r w:rsidRPr="00DD5D80">
              <w:t xml:space="preserve"> DEM</w:t>
            </w:r>
          </w:p>
        </w:tc>
        <w:tc>
          <w:tcPr>
            <w:tcW w:w="2127" w:type="dxa"/>
            <w:vAlign w:val="center"/>
          </w:tcPr>
          <w:p w14:paraId="2AE9007D" w14:textId="77777777" w:rsidR="004B7EEB" w:rsidRPr="00DD5D80" w:rsidRDefault="004B7EEB" w:rsidP="005C3743">
            <w:pPr>
              <w:pStyle w:val="TableBodyTextMIRB"/>
            </w:pPr>
            <w:r w:rsidRPr="00DD5D80">
              <w:t>* Voir la remarque </w:t>
            </w:r>
            <w:r w:rsidRPr="00DD5D80">
              <w:rPr>
                <w:vertAlign w:val="superscript"/>
              </w:rPr>
              <w:t>2</w:t>
            </w:r>
          </w:p>
        </w:tc>
        <w:tc>
          <w:tcPr>
            <w:tcW w:w="2692" w:type="dxa"/>
            <w:vAlign w:val="center"/>
          </w:tcPr>
          <w:p w14:paraId="47C487FB" w14:textId="21F32CDF" w:rsidR="004B7EEB" w:rsidRPr="00DD5D80" w:rsidRDefault="004B7EEB" w:rsidP="005C3743">
            <w:pPr>
              <w:pStyle w:val="TableBodyTextMIRB"/>
            </w:pPr>
            <w:r w:rsidRPr="00DD5D80">
              <w:t xml:space="preserve">Conditionnement supplémentaire du </w:t>
            </w:r>
            <w:r w:rsidR="00286EAA">
              <w:t>MNE</w:t>
            </w:r>
            <w:r w:rsidRPr="00DD5D80">
              <w:t xml:space="preserve"> comme Fill </w:t>
            </w:r>
            <w:proofErr w:type="spellStart"/>
            <w:r w:rsidRPr="00DD5D80">
              <w:t>Sinks</w:t>
            </w:r>
            <w:proofErr w:type="spellEnd"/>
          </w:p>
        </w:tc>
      </w:tr>
      <w:tr w:rsidR="004B7EEB" w:rsidRPr="00DD5D80" w14:paraId="32EC479A" w14:textId="77777777" w:rsidTr="008D6B8C">
        <w:trPr>
          <w:cantSplit/>
          <w:trHeight w:val="432"/>
        </w:trPr>
        <w:tc>
          <w:tcPr>
            <w:tcW w:w="1980" w:type="dxa"/>
            <w:vAlign w:val="center"/>
          </w:tcPr>
          <w:p w14:paraId="2689D4E2" w14:textId="77777777" w:rsidR="004B7EEB" w:rsidRPr="00DD5D80" w:rsidRDefault="004B7EEB" w:rsidP="005C3743">
            <w:pPr>
              <w:pStyle w:val="TableBodyTextMIRB"/>
            </w:pPr>
            <w:r w:rsidRPr="00DD5D80">
              <w:t>Hydro DEM</w:t>
            </w:r>
          </w:p>
        </w:tc>
        <w:tc>
          <w:tcPr>
            <w:tcW w:w="2551" w:type="dxa"/>
            <w:vAlign w:val="center"/>
          </w:tcPr>
          <w:p w14:paraId="10B8B919" w14:textId="77777777" w:rsidR="004B7EEB" w:rsidRPr="00DD5D80" w:rsidRDefault="004B7EEB" w:rsidP="005C3743">
            <w:pPr>
              <w:pStyle w:val="TableBodyTextMIRB"/>
            </w:pPr>
            <w:proofErr w:type="spellStart"/>
            <w:r w:rsidRPr="00DD5D80">
              <w:t>Enforced</w:t>
            </w:r>
            <w:proofErr w:type="spellEnd"/>
            <w:r w:rsidRPr="00DD5D80">
              <w:t xml:space="preserve"> DEM</w:t>
            </w:r>
          </w:p>
        </w:tc>
        <w:tc>
          <w:tcPr>
            <w:tcW w:w="2127" w:type="dxa"/>
            <w:vAlign w:val="center"/>
          </w:tcPr>
          <w:p w14:paraId="19A1A324" w14:textId="77777777" w:rsidR="004B7EEB" w:rsidRPr="00DD5D80" w:rsidRDefault="004B7EEB" w:rsidP="005C3743">
            <w:pPr>
              <w:pStyle w:val="TableBodyTextMIRB"/>
            </w:pPr>
            <w:r w:rsidRPr="00DD5D80">
              <w:t xml:space="preserve">Fill </w:t>
            </w:r>
            <w:proofErr w:type="spellStart"/>
            <w:r w:rsidRPr="00DD5D80">
              <w:t>Sinks</w:t>
            </w:r>
            <w:proofErr w:type="spellEnd"/>
          </w:p>
        </w:tc>
        <w:tc>
          <w:tcPr>
            <w:tcW w:w="2692" w:type="dxa"/>
            <w:vAlign w:val="center"/>
          </w:tcPr>
          <w:p w14:paraId="68FC5240" w14:textId="77777777" w:rsidR="004B7EEB" w:rsidRPr="00DD5D80" w:rsidRDefault="004B7EEB" w:rsidP="005C3743">
            <w:pPr>
              <w:pStyle w:val="TableBodyTextMIRB"/>
            </w:pPr>
            <w:r w:rsidRPr="00DD5D80">
              <w:t>Flow Direction</w:t>
            </w:r>
          </w:p>
        </w:tc>
      </w:tr>
      <w:tr w:rsidR="004B7EEB" w:rsidRPr="00DD5D80" w14:paraId="7F103E1F" w14:textId="77777777" w:rsidTr="008D6B8C">
        <w:trPr>
          <w:cantSplit/>
          <w:trHeight w:val="432"/>
        </w:trPr>
        <w:tc>
          <w:tcPr>
            <w:tcW w:w="1980" w:type="dxa"/>
            <w:vAlign w:val="center"/>
          </w:tcPr>
          <w:p w14:paraId="2D83BD6E" w14:textId="77777777" w:rsidR="004B7EEB" w:rsidRPr="00DD5D80" w:rsidRDefault="004B7EEB" w:rsidP="005C3743">
            <w:pPr>
              <w:pStyle w:val="TableBodyTextMIRB"/>
            </w:pPr>
            <w:r w:rsidRPr="00DD5D80">
              <w:t xml:space="preserve">Flow Direction </w:t>
            </w:r>
            <w:proofErr w:type="spellStart"/>
            <w:r w:rsidRPr="00DD5D80">
              <w:t>Grid</w:t>
            </w:r>
            <w:proofErr w:type="spellEnd"/>
          </w:p>
        </w:tc>
        <w:tc>
          <w:tcPr>
            <w:tcW w:w="2551" w:type="dxa"/>
            <w:vAlign w:val="center"/>
          </w:tcPr>
          <w:p w14:paraId="320700AD" w14:textId="77777777" w:rsidR="004B7EEB" w:rsidRPr="00DD5D80" w:rsidRDefault="004B7EEB" w:rsidP="005C3743">
            <w:pPr>
              <w:pStyle w:val="TableBodyTextMIRB"/>
              <w:rPr>
                <w:lang w:val="en-CA"/>
              </w:rPr>
            </w:pPr>
            <w:r w:rsidRPr="00DD5D80">
              <w:rPr>
                <w:lang w:val="en-CA"/>
              </w:rPr>
              <w:t>Enhanced Flow Direction Grid (EFDIR)</w:t>
            </w:r>
          </w:p>
        </w:tc>
        <w:tc>
          <w:tcPr>
            <w:tcW w:w="2127" w:type="dxa"/>
            <w:vAlign w:val="center"/>
          </w:tcPr>
          <w:p w14:paraId="51B1ACE9" w14:textId="77777777" w:rsidR="004B7EEB" w:rsidRPr="00DD5D80" w:rsidRDefault="004B7EEB" w:rsidP="005C3743">
            <w:pPr>
              <w:pStyle w:val="TableBodyTextMIRB"/>
            </w:pPr>
            <w:r w:rsidRPr="00DD5D80">
              <w:t>* Voir la remarque </w:t>
            </w:r>
            <w:r w:rsidRPr="00DD5D80">
              <w:rPr>
                <w:vertAlign w:val="superscript"/>
              </w:rPr>
              <w:t>3</w:t>
            </w:r>
          </w:p>
        </w:tc>
        <w:tc>
          <w:tcPr>
            <w:tcW w:w="2692" w:type="dxa"/>
            <w:vAlign w:val="center"/>
          </w:tcPr>
          <w:p w14:paraId="28434C19" w14:textId="1916621B" w:rsidR="004B7EEB" w:rsidRPr="00DD5D80" w:rsidRDefault="004B7EEB" w:rsidP="005C3743">
            <w:pPr>
              <w:pStyle w:val="TableBodyTextMIRB"/>
              <w:rPr>
                <w:lang w:val="en-CA"/>
              </w:rPr>
            </w:pPr>
            <w:r w:rsidRPr="00DD5D80">
              <w:rPr>
                <w:lang w:val="en-CA"/>
              </w:rPr>
              <w:t>Flow Accumulation,</w:t>
            </w:r>
          </w:p>
          <w:p w14:paraId="38CB32AD" w14:textId="0ABE6008" w:rsidR="004B7EEB" w:rsidRPr="00DD5D80" w:rsidRDefault="004B7EEB" w:rsidP="005C3743">
            <w:pPr>
              <w:pStyle w:val="TableBodyTextMIRB"/>
              <w:rPr>
                <w:lang w:val="en-CA"/>
              </w:rPr>
            </w:pPr>
            <w:r w:rsidRPr="00DD5D80">
              <w:rPr>
                <w:lang w:val="en-CA"/>
              </w:rPr>
              <w:t>Stream Segmentation,</w:t>
            </w:r>
          </w:p>
          <w:p w14:paraId="6663D749" w14:textId="4476CB8D" w:rsidR="004B7EEB" w:rsidRPr="00DD5D80" w:rsidRDefault="004B7EEB" w:rsidP="005C3743">
            <w:pPr>
              <w:pStyle w:val="TableBodyTextMIRB"/>
              <w:rPr>
                <w:lang w:val="en-CA"/>
              </w:rPr>
            </w:pPr>
            <w:r w:rsidRPr="00DD5D80">
              <w:rPr>
                <w:lang w:val="en-CA"/>
              </w:rPr>
              <w:t>Catchment Grid Delineation,</w:t>
            </w:r>
          </w:p>
          <w:p w14:paraId="1F46ED74" w14:textId="77777777" w:rsidR="004B7EEB" w:rsidRPr="00DD5D80" w:rsidRDefault="004B7EEB" w:rsidP="005C3743">
            <w:pPr>
              <w:pStyle w:val="TableBodyTextMIRB"/>
            </w:pPr>
            <w:r w:rsidRPr="00DD5D80">
              <w:t xml:space="preserve">Drainage Line </w:t>
            </w:r>
            <w:proofErr w:type="spellStart"/>
            <w:r w:rsidRPr="00DD5D80">
              <w:t>Processing</w:t>
            </w:r>
            <w:proofErr w:type="spellEnd"/>
          </w:p>
        </w:tc>
      </w:tr>
      <w:tr w:rsidR="004B7EEB" w:rsidRPr="00DD5D80" w14:paraId="3CF38F31" w14:textId="77777777" w:rsidTr="008D6B8C">
        <w:trPr>
          <w:cantSplit/>
          <w:trHeight w:val="432"/>
        </w:trPr>
        <w:tc>
          <w:tcPr>
            <w:tcW w:w="1980" w:type="dxa"/>
            <w:vAlign w:val="center"/>
          </w:tcPr>
          <w:p w14:paraId="2D2C3A4D" w14:textId="77777777" w:rsidR="004B7EEB" w:rsidRPr="00DD5D80" w:rsidDel="0093746E" w:rsidRDefault="004B7EEB" w:rsidP="005C3743">
            <w:pPr>
              <w:pStyle w:val="TableBodyTextMIRB"/>
            </w:pPr>
            <w:r w:rsidRPr="00DD5D80">
              <w:t xml:space="preserve">Flow Accumulation </w:t>
            </w:r>
            <w:proofErr w:type="spellStart"/>
            <w:r w:rsidRPr="00DD5D80">
              <w:t>Grid</w:t>
            </w:r>
            <w:proofErr w:type="spellEnd"/>
          </w:p>
        </w:tc>
        <w:tc>
          <w:tcPr>
            <w:tcW w:w="2551" w:type="dxa"/>
            <w:vAlign w:val="center"/>
          </w:tcPr>
          <w:p w14:paraId="14C56C60" w14:textId="77777777" w:rsidR="004B7EEB" w:rsidRPr="00DD5D80" w:rsidRDefault="004B7EEB" w:rsidP="005C3743">
            <w:pPr>
              <w:pStyle w:val="TableBodyTextMIRB"/>
            </w:pPr>
            <w:r w:rsidRPr="00DD5D80">
              <w:t>Dérivé du EFDIR à l’aide de la commande Flow Accumulation.</w:t>
            </w:r>
          </w:p>
        </w:tc>
        <w:tc>
          <w:tcPr>
            <w:tcW w:w="2127" w:type="dxa"/>
            <w:vAlign w:val="center"/>
          </w:tcPr>
          <w:p w14:paraId="74DB4E87" w14:textId="77777777" w:rsidR="004B7EEB" w:rsidRPr="00DD5D80" w:rsidRDefault="004B7EEB" w:rsidP="005C3743">
            <w:pPr>
              <w:pStyle w:val="TableBodyTextMIRB"/>
            </w:pPr>
            <w:r w:rsidRPr="00DD5D80">
              <w:t>Flow Accumulation</w:t>
            </w:r>
          </w:p>
        </w:tc>
        <w:tc>
          <w:tcPr>
            <w:tcW w:w="2692" w:type="dxa"/>
            <w:vAlign w:val="center"/>
          </w:tcPr>
          <w:p w14:paraId="1C607EF7" w14:textId="77777777" w:rsidR="004B7EEB" w:rsidRPr="00DD5D80" w:rsidRDefault="004B7EEB" w:rsidP="005C3743">
            <w:pPr>
              <w:pStyle w:val="TableBodyTextMIRB"/>
            </w:pPr>
            <w:r w:rsidRPr="00DD5D80">
              <w:t xml:space="preserve">Drainage Point </w:t>
            </w:r>
            <w:proofErr w:type="spellStart"/>
            <w:r w:rsidRPr="00DD5D80">
              <w:t>Processing</w:t>
            </w:r>
            <w:proofErr w:type="spellEnd"/>
          </w:p>
        </w:tc>
      </w:tr>
      <w:tr w:rsidR="004B7EEB" w:rsidRPr="00DD5D80" w14:paraId="099E849F" w14:textId="77777777" w:rsidTr="008D6B8C">
        <w:trPr>
          <w:cantSplit/>
          <w:trHeight w:val="432"/>
        </w:trPr>
        <w:tc>
          <w:tcPr>
            <w:tcW w:w="1980" w:type="dxa"/>
            <w:vAlign w:val="center"/>
          </w:tcPr>
          <w:p w14:paraId="66C90CE3" w14:textId="77777777" w:rsidR="004B7EEB" w:rsidRPr="00DD5D80" w:rsidRDefault="004B7EEB" w:rsidP="005C3743">
            <w:pPr>
              <w:pStyle w:val="TableBodyTextMIRB"/>
            </w:pPr>
            <w:r w:rsidRPr="00DD5D80">
              <w:t xml:space="preserve">Stream </w:t>
            </w:r>
            <w:proofErr w:type="spellStart"/>
            <w:r w:rsidRPr="00DD5D80">
              <w:t>Grid</w:t>
            </w:r>
            <w:proofErr w:type="spellEnd"/>
          </w:p>
        </w:tc>
        <w:tc>
          <w:tcPr>
            <w:tcW w:w="2551" w:type="dxa"/>
            <w:vAlign w:val="center"/>
          </w:tcPr>
          <w:p w14:paraId="4A00423F" w14:textId="77777777" w:rsidR="004B7EEB" w:rsidRPr="00DD5D80" w:rsidRDefault="004B7EEB" w:rsidP="005C3743">
            <w:pPr>
              <w:pStyle w:val="TableBodyTextMIRB"/>
            </w:pPr>
            <w:r w:rsidRPr="00DD5D80">
              <w:t xml:space="preserve">Stream </w:t>
            </w:r>
            <w:proofErr w:type="spellStart"/>
            <w:r w:rsidRPr="00DD5D80">
              <w:t>Grid</w:t>
            </w:r>
            <w:proofErr w:type="spellEnd"/>
          </w:p>
        </w:tc>
        <w:tc>
          <w:tcPr>
            <w:tcW w:w="2127" w:type="dxa"/>
            <w:vAlign w:val="center"/>
          </w:tcPr>
          <w:p w14:paraId="06FA464E" w14:textId="77777777" w:rsidR="004B7EEB" w:rsidRPr="00DD5D80" w:rsidRDefault="004B7EEB" w:rsidP="005C3743">
            <w:pPr>
              <w:pStyle w:val="TableBodyTextMIRB"/>
            </w:pPr>
            <w:r w:rsidRPr="00DD5D80">
              <w:t xml:space="preserve">Stream </w:t>
            </w:r>
            <w:proofErr w:type="spellStart"/>
            <w:r w:rsidRPr="00DD5D80">
              <w:t>Definition</w:t>
            </w:r>
            <w:proofErr w:type="spellEnd"/>
          </w:p>
        </w:tc>
        <w:tc>
          <w:tcPr>
            <w:tcW w:w="2692" w:type="dxa"/>
            <w:vAlign w:val="center"/>
          </w:tcPr>
          <w:p w14:paraId="4A67C287" w14:textId="77777777" w:rsidR="004B7EEB" w:rsidRPr="00DD5D80" w:rsidRDefault="004B7EEB" w:rsidP="005C3743">
            <w:pPr>
              <w:pStyle w:val="TableBodyTextMIRB"/>
            </w:pPr>
            <w:r w:rsidRPr="00DD5D80">
              <w:t>Stream Segmentation</w:t>
            </w:r>
          </w:p>
        </w:tc>
      </w:tr>
      <w:tr w:rsidR="004B7EEB" w:rsidRPr="00DD5D80" w14:paraId="76F945FE" w14:textId="77777777" w:rsidTr="008D6B8C">
        <w:trPr>
          <w:cantSplit/>
          <w:trHeight w:val="432"/>
        </w:trPr>
        <w:tc>
          <w:tcPr>
            <w:tcW w:w="1980" w:type="dxa"/>
            <w:vAlign w:val="center"/>
          </w:tcPr>
          <w:p w14:paraId="2152777E" w14:textId="77777777" w:rsidR="004B7EEB" w:rsidRPr="00DD5D80" w:rsidRDefault="004B7EEB" w:rsidP="005C3743">
            <w:pPr>
              <w:pStyle w:val="TableBodyTextMIRB"/>
              <w:rPr>
                <w:color w:val="auto"/>
              </w:rPr>
            </w:pPr>
            <w:r w:rsidRPr="00DD5D80">
              <w:t xml:space="preserve">Stream Link </w:t>
            </w:r>
            <w:proofErr w:type="spellStart"/>
            <w:r w:rsidRPr="00DD5D80">
              <w:t>Grid</w:t>
            </w:r>
            <w:proofErr w:type="spellEnd"/>
          </w:p>
        </w:tc>
        <w:tc>
          <w:tcPr>
            <w:tcW w:w="2551" w:type="dxa"/>
            <w:vAlign w:val="center"/>
          </w:tcPr>
          <w:p w14:paraId="73BEEB4C" w14:textId="77777777" w:rsidR="004B7EEB" w:rsidRPr="00DD5D80" w:rsidRDefault="004B7EEB" w:rsidP="005C3743">
            <w:pPr>
              <w:pStyle w:val="TableBodyTextMIRB"/>
              <w:rPr>
                <w:color w:val="FFFFFF" w:themeColor="background1"/>
              </w:rPr>
            </w:pPr>
            <w:r w:rsidRPr="00DD5D80">
              <w:rPr>
                <w:color w:val="auto"/>
              </w:rPr>
              <w:t xml:space="preserve">Dérivé de Stream </w:t>
            </w:r>
            <w:proofErr w:type="spellStart"/>
            <w:r w:rsidRPr="00DD5D80">
              <w:rPr>
                <w:color w:val="auto"/>
              </w:rPr>
              <w:t>Grid</w:t>
            </w:r>
            <w:proofErr w:type="spellEnd"/>
            <w:r w:rsidRPr="00DD5D80">
              <w:rPr>
                <w:color w:val="auto"/>
              </w:rPr>
              <w:t xml:space="preserve"> et EFDIR</w:t>
            </w:r>
          </w:p>
        </w:tc>
        <w:tc>
          <w:tcPr>
            <w:tcW w:w="2127" w:type="dxa"/>
            <w:vAlign w:val="center"/>
          </w:tcPr>
          <w:p w14:paraId="7E55AA3B" w14:textId="77777777" w:rsidR="004B7EEB" w:rsidRPr="00DD5D80" w:rsidRDefault="004B7EEB" w:rsidP="005C3743">
            <w:pPr>
              <w:pStyle w:val="TableBodyTextMIRB"/>
            </w:pPr>
            <w:r w:rsidRPr="00DD5D80">
              <w:t>Stream Segmentation</w:t>
            </w:r>
          </w:p>
        </w:tc>
        <w:tc>
          <w:tcPr>
            <w:tcW w:w="2692" w:type="dxa"/>
            <w:vAlign w:val="center"/>
          </w:tcPr>
          <w:p w14:paraId="3770A1BB" w14:textId="77777777" w:rsidR="004B7EEB" w:rsidRPr="00DD5D80" w:rsidRDefault="004B7EEB" w:rsidP="005C3743">
            <w:pPr>
              <w:pStyle w:val="TableBodyTextMIRB"/>
            </w:pPr>
            <w:r w:rsidRPr="00DD5D80">
              <w:t xml:space="preserve">Drainage Line </w:t>
            </w:r>
            <w:proofErr w:type="spellStart"/>
            <w:r w:rsidRPr="00DD5D80">
              <w:t>Processing</w:t>
            </w:r>
            <w:proofErr w:type="spellEnd"/>
          </w:p>
        </w:tc>
      </w:tr>
      <w:tr w:rsidR="004B7EEB" w:rsidRPr="00DD5D80" w14:paraId="041B2CE7" w14:textId="77777777" w:rsidTr="008D6B8C">
        <w:trPr>
          <w:cantSplit/>
          <w:trHeight w:val="432"/>
        </w:trPr>
        <w:tc>
          <w:tcPr>
            <w:tcW w:w="1980" w:type="dxa"/>
            <w:vAlign w:val="center"/>
          </w:tcPr>
          <w:p w14:paraId="53FF10EA" w14:textId="77777777" w:rsidR="004B7EEB" w:rsidRPr="00DD5D80" w:rsidRDefault="004B7EEB" w:rsidP="005C3743">
            <w:pPr>
              <w:pStyle w:val="TableBodyTextMIRB"/>
              <w:rPr>
                <w:color w:val="auto"/>
              </w:rPr>
            </w:pPr>
            <w:proofErr w:type="spellStart"/>
            <w:r w:rsidRPr="00DD5D80">
              <w:t>Catchment</w:t>
            </w:r>
            <w:proofErr w:type="spellEnd"/>
            <w:r w:rsidRPr="00DD5D80">
              <w:t xml:space="preserve"> </w:t>
            </w:r>
            <w:proofErr w:type="spellStart"/>
            <w:r w:rsidRPr="00DD5D80">
              <w:t>Grid</w:t>
            </w:r>
            <w:proofErr w:type="spellEnd"/>
          </w:p>
        </w:tc>
        <w:tc>
          <w:tcPr>
            <w:tcW w:w="2551" w:type="dxa"/>
            <w:vAlign w:val="center"/>
          </w:tcPr>
          <w:p w14:paraId="7B38D3B8" w14:textId="77777777" w:rsidR="004B7EEB" w:rsidRPr="00DD5D80" w:rsidRDefault="004B7EEB" w:rsidP="005C3743">
            <w:pPr>
              <w:pStyle w:val="TableBodyTextMIRB"/>
              <w:rPr>
                <w:color w:val="FFFFFF" w:themeColor="background1"/>
              </w:rPr>
            </w:pPr>
            <w:r w:rsidRPr="00DD5D80">
              <w:rPr>
                <w:color w:val="auto"/>
              </w:rPr>
              <w:t xml:space="preserve">Dérivé de Stream </w:t>
            </w:r>
            <w:proofErr w:type="spellStart"/>
            <w:r w:rsidRPr="00DD5D80">
              <w:rPr>
                <w:color w:val="auto"/>
              </w:rPr>
              <w:t>Grid</w:t>
            </w:r>
            <w:proofErr w:type="spellEnd"/>
            <w:r w:rsidRPr="00DD5D80">
              <w:rPr>
                <w:color w:val="auto"/>
              </w:rPr>
              <w:t xml:space="preserve"> et EFDIR</w:t>
            </w:r>
          </w:p>
        </w:tc>
        <w:tc>
          <w:tcPr>
            <w:tcW w:w="2127" w:type="dxa"/>
            <w:vAlign w:val="center"/>
          </w:tcPr>
          <w:p w14:paraId="4E1F3D91" w14:textId="77777777" w:rsidR="004B7EEB" w:rsidRPr="00DD5D80" w:rsidRDefault="004B7EEB" w:rsidP="005C3743">
            <w:pPr>
              <w:pStyle w:val="TableBodyTextMIRB"/>
            </w:pPr>
            <w:proofErr w:type="spellStart"/>
            <w:r w:rsidRPr="00DD5D80">
              <w:t>Catchment</w:t>
            </w:r>
            <w:proofErr w:type="spellEnd"/>
            <w:r w:rsidRPr="00DD5D80">
              <w:t xml:space="preserve"> </w:t>
            </w:r>
            <w:proofErr w:type="spellStart"/>
            <w:r w:rsidRPr="00DD5D80">
              <w:t>Grid</w:t>
            </w:r>
            <w:proofErr w:type="spellEnd"/>
            <w:r w:rsidRPr="00DD5D80">
              <w:t xml:space="preserve"> </w:t>
            </w:r>
            <w:proofErr w:type="spellStart"/>
            <w:r w:rsidRPr="00DD5D80">
              <w:t>Delineation</w:t>
            </w:r>
            <w:proofErr w:type="spellEnd"/>
          </w:p>
        </w:tc>
        <w:tc>
          <w:tcPr>
            <w:tcW w:w="2692" w:type="dxa"/>
            <w:vAlign w:val="center"/>
          </w:tcPr>
          <w:p w14:paraId="1F89CA1B" w14:textId="77777777" w:rsidR="004B7EEB" w:rsidRPr="00DD5D80" w:rsidRDefault="004B7EEB" w:rsidP="005C3743">
            <w:pPr>
              <w:pStyle w:val="TableBodyTextMIRB"/>
            </w:pPr>
            <w:proofErr w:type="spellStart"/>
            <w:r w:rsidRPr="00DD5D80">
              <w:t>Catchment</w:t>
            </w:r>
            <w:proofErr w:type="spellEnd"/>
            <w:r w:rsidRPr="00DD5D80">
              <w:t xml:space="preserve"> </w:t>
            </w:r>
            <w:proofErr w:type="spellStart"/>
            <w:r w:rsidRPr="00DD5D80">
              <w:t>Polygon</w:t>
            </w:r>
            <w:proofErr w:type="spellEnd"/>
            <w:r w:rsidRPr="00DD5D80">
              <w:t xml:space="preserve"> </w:t>
            </w:r>
            <w:proofErr w:type="spellStart"/>
            <w:r w:rsidRPr="00DD5D80">
              <w:t>Processing</w:t>
            </w:r>
            <w:proofErr w:type="spellEnd"/>
          </w:p>
        </w:tc>
      </w:tr>
      <w:tr w:rsidR="004B7EEB" w:rsidRPr="00DD5D80" w14:paraId="1573E43D" w14:textId="77777777" w:rsidTr="008D6B8C">
        <w:trPr>
          <w:cantSplit/>
          <w:trHeight w:val="432"/>
        </w:trPr>
        <w:tc>
          <w:tcPr>
            <w:tcW w:w="1980" w:type="dxa"/>
            <w:vAlign w:val="center"/>
          </w:tcPr>
          <w:p w14:paraId="21964B26" w14:textId="77777777" w:rsidR="004B7EEB" w:rsidRPr="00DD5D80" w:rsidRDefault="004B7EEB" w:rsidP="005C3743">
            <w:pPr>
              <w:pStyle w:val="TableBodyTextMIRB"/>
              <w:rPr>
                <w:color w:val="auto"/>
              </w:rPr>
            </w:pPr>
            <w:proofErr w:type="spellStart"/>
            <w:r w:rsidRPr="00DD5D80">
              <w:t>Catchment</w:t>
            </w:r>
            <w:proofErr w:type="spellEnd"/>
          </w:p>
        </w:tc>
        <w:tc>
          <w:tcPr>
            <w:tcW w:w="2551" w:type="dxa"/>
            <w:vAlign w:val="center"/>
          </w:tcPr>
          <w:p w14:paraId="1DCDB13F" w14:textId="77777777" w:rsidR="004B7EEB" w:rsidRPr="00DD5D80" w:rsidRDefault="004B7EEB" w:rsidP="005C3743">
            <w:pPr>
              <w:pStyle w:val="TableBodyTextMIRB"/>
              <w:rPr>
                <w:color w:val="FFFFFF" w:themeColor="background1"/>
              </w:rPr>
            </w:pPr>
            <w:r w:rsidRPr="00DD5D80">
              <w:rPr>
                <w:color w:val="auto"/>
              </w:rPr>
              <w:t xml:space="preserve">Dérivé de Stream </w:t>
            </w:r>
            <w:proofErr w:type="spellStart"/>
            <w:r w:rsidRPr="00DD5D80">
              <w:rPr>
                <w:color w:val="auto"/>
              </w:rPr>
              <w:t>Grid</w:t>
            </w:r>
            <w:proofErr w:type="spellEnd"/>
            <w:r w:rsidRPr="00DD5D80">
              <w:rPr>
                <w:color w:val="auto"/>
              </w:rPr>
              <w:t xml:space="preserve"> et EFDIR</w:t>
            </w:r>
          </w:p>
        </w:tc>
        <w:tc>
          <w:tcPr>
            <w:tcW w:w="2127" w:type="dxa"/>
            <w:vAlign w:val="center"/>
          </w:tcPr>
          <w:p w14:paraId="77157974" w14:textId="77777777" w:rsidR="004B7EEB" w:rsidRPr="00DD5D80" w:rsidRDefault="004B7EEB" w:rsidP="005C3743">
            <w:pPr>
              <w:pStyle w:val="TableBodyTextMIRB"/>
            </w:pPr>
            <w:proofErr w:type="spellStart"/>
            <w:r w:rsidRPr="00DD5D80">
              <w:t>Catchment</w:t>
            </w:r>
            <w:proofErr w:type="spellEnd"/>
            <w:r w:rsidRPr="00DD5D80">
              <w:t xml:space="preserve"> </w:t>
            </w:r>
            <w:proofErr w:type="spellStart"/>
            <w:r w:rsidRPr="00DD5D80">
              <w:t>Polygon</w:t>
            </w:r>
            <w:proofErr w:type="spellEnd"/>
            <w:r w:rsidRPr="00DD5D80">
              <w:t xml:space="preserve"> </w:t>
            </w:r>
            <w:proofErr w:type="spellStart"/>
            <w:r w:rsidRPr="00DD5D80">
              <w:t>Processing</w:t>
            </w:r>
            <w:proofErr w:type="spellEnd"/>
          </w:p>
        </w:tc>
        <w:tc>
          <w:tcPr>
            <w:tcW w:w="2692" w:type="dxa"/>
            <w:vAlign w:val="center"/>
          </w:tcPr>
          <w:p w14:paraId="0DE1407E" w14:textId="77777777" w:rsidR="004B7EEB" w:rsidRPr="00DD5D80" w:rsidRDefault="004B7EEB" w:rsidP="005C3743">
            <w:pPr>
              <w:pStyle w:val="TableBodyTextMIRB"/>
            </w:pPr>
            <w:r w:rsidRPr="00DD5D80">
              <w:t xml:space="preserve">Adjoint </w:t>
            </w:r>
            <w:proofErr w:type="spellStart"/>
            <w:r w:rsidRPr="00DD5D80">
              <w:t>Catchment</w:t>
            </w:r>
            <w:proofErr w:type="spellEnd"/>
            <w:r w:rsidRPr="00DD5D80">
              <w:t xml:space="preserve"> </w:t>
            </w:r>
            <w:proofErr w:type="spellStart"/>
            <w:r w:rsidRPr="00DD5D80">
              <w:t>Processing</w:t>
            </w:r>
            <w:proofErr w:type="spellEnd"/>
          </w:p>
        </w:tc>
      </w:tr>
      <w:tr w:rsidR="004B7EEB" w:rsidRPr="00DD5D80" w14:paraId="0B97A68C" w14:textId="77777777" w:rsidTr="008D6B8C">
        <w:trPr>
          <w:cantSplit/>
          <w:trHeight w:val="432"/>
        </w:trPr>
        <w:tc>
          <w:tcPr>
            <w:tcW w:w="1980" w:type="dxa"/>
            <w:vAlign w:val="center"/>
          </w:tcPr>
          <w:p w14:paraId="1A07B00F" w14:textId="77777777" w:rsidR="004B7EEB" w:rsidRPr="00DD5D80" w:rsidRDefault="004B7EEB" w:rsidP="005C3743">
            <w:pPr>
              <w:pStyle w:val="TableBodyTextMIRB"/>
              <w:rPr>
                <w:color w:val="auto"/>
              </w:rPr>
            </w:pPr>
            <w:r w:rsidRPr="00DD5D80">
              <w:t>Drainage Line</w:t>
            </w:r>
          </w:p>
        </w:tc>
        <w:tc>
          <w:tcPr>
            <w:tcW w:w="2551" w:type="dxa"/>
            <w:vAlign w:val="center"/>
          </w:tcPr>
          <w:p w14:paraId="33F9F642" w14:textId="77777777" w:rsidR="004B7EEB" w:rsidRPr="00DD5D80" w:rsidRDefault="004B7EEB" w:rsidP="005C3743">
            <w:pPr>
              <w:pStyle w:val="TableBodyTextMIRB"/>
              <w:rPr>
                <w:color w:val="FFFFFF" w:themeColor="background1"/>
              </w:rPr>
            </w:pPr>
            <w:r w:rsidRPr="00DD5D80">
              <w:rPr>
                <w:color w:val="auto"/>
              </w:rPr>
              <w:t xml:space="preserve">Dérivé de Stream </w:t>
            </w:r>
            <w:proofErr w:type="spellStart"/>
            <w:r w:rsidRPr="00DD5D80">
              <w:rPr>
                <w:color w:val="auto"/>
              </w:rPr>
              <w:t>Grid</w:t>
            </w:r>
            <w:proofErr w:type="spellEnd"/>
            <w:r w:rsidRPr="00DD5D80">
              <w:rPr>
                <w:color w:val="auto"/>
              </w:rPr>
              <w:t xml:space="preserve"> et EFDIR</w:t>
            </w:r>
          </w:p>
        </w:tc>
        <w:tc>
          <w:tcPr>
            <w:tcW w:w="2127" w:type="dxa"/>
            <w:vAlign w:val="center"/>
          </w:tcPr>
          <w:p w14:paraId="17690E68" w14:textId="77777777" w:rsidR="004B7EEB" w:rsidRPr="00DD5D80" w:rsidRDefault="004B7EEB" w:rsidP="005C3743">
            <w:pPr>
              <w:pStyle w:val="TableBodyTextMIRB"/>
            </w:pPr>
            <w:r w:rsidRPr="00DD5D80">
              <w:t xml:space="preserve">Drainage Line </w:t>
            </w:r>
            <w:proofErr w:type="spellStart"/>
            <w:r w:rsidRPr="00DD5D80">
              <w:t>Processing</w:t>
            </w:r>
            <w:proofErr w:type="spellEnd"/>
          </w:p>
        </w:tc>
        <w:tc>
          <w:tcPr>
            <w:tcW w:w="2692" w:type="dxa"/>
            <w:vAlign w:val="center"/>
          </w:tcPr>
          <w:p w14:paraId="345A69BF" w14:textId="77777777" w:rsidR="004B7EEB" w:rsidRPr="00DD5D80" w:rsidRDefault="004B7EEB" w:rsidP="005C3743">
            <w:pPr>
              <w:pStyle w:val="TableBodyTextMIRB"/>
            </w:pPr>
            <w:r w:rsidRPr="00DD5D80">
              <w:t xml:space="preserve">Adjoint </w:t>
            </w:r>
            <w:proofErr w:type="spellStart"/>
            <w:r w:rsidRPr="00DD5D80">
              <w:t>Catchment</w:t>
            </w:r>
            <w:proofErr w:type="spellEnd"/>
            <w:r w:rsidRPr="00DD5D80">
              <w:t xml:space="preserve"> </w:t>
            </w:r>
            <w:proofErr w:type="spellStart"/>
            <w:r w:rsidRPr="00DD5D80">
              <w:t>Processing</w:t>
            </w:r>
            <w:proofErr w:type="spellEnd"/>
          </w:p>
        </w:tc>
      </w:tr>
    </w:tbl>
    <w:p w14:paraId="53DCFA63" w14:textId="5B0DCD6B" w:rsidR="004B7EEB" w:rsidRPr="00DD5D80" w:rsidRDefault="004B7EEB" w:rsidP="00DD5D80">
      <w:pPr>
        <w:pStyle w:val="BodyAccessibleTextMIRB"/>
        <w:spacing w:before="120"/>
        <w:rPr>
          <w:sz w:val="18"/>
          <w:szCs w:val="18"/>
        </w:rPr>
      </w:pPr>
      <w:r w:rsidRPr="00DD5D80">
        <w:rPr>
          <w:b/>
          <w:sz w:val="18"/>
          <w:szCs w:val="18"/>
        </w:rPr>
        <w:t>Remarque 1</w:t>
      </w:r>
      <w:r w:rsidRPr="00DD5D80">
        <w:rPr>
          <w:sz w:val="18"/>
          <w:szCs w:val="18"/>
        </w:rPr>
        <w:t xml:space="preserve">. Pas nécessaire. OIH </w:t>
      </w:r>
      <w:proofErr w:type="spellStart"/>
      <w:r w:rsidRPr="00DD5D80">
        <w:rPr>
          <w:sz w:val="18"/>
          <w:szCs w:val="18"/>
        </w:rPr>
        <w:t>Enforced</w:t>
      </w:r>
      <w:proofErr w:type="spellEnd"/>
      <w:r w:rsidRPr="00DD5D80">
        <w:rPr>
          <w:sz w:val="18"/>
          <w:szCs w:val="18"/>
        </w:rPr>
        <w:t xml:space="preserve"> DEM peut être utilisé comme </w:t>
      </w:r>
      <w:r w:rsidR="00286EAA">
        <w:rPr>
          <w:sz w:val="18"/>
          <w:szCs w:val="18"/>
        </w:rPr>
        <w:t>MNE</w:t>
      </w:r>
      <w:r w:rsidRPr="00DD5D80">
        <w:rPr>
          <w:sz w:val="18"/>
          <w:szCs w:val="18"/>
        </w:rPr>
        <w:t xml:space="preserve"> conditionné une fois le puits rempli.</w:t>
      </w:r>
    </w:p>
    <w:p w14:paraId="22DE0406" w14:textId="77777777" w:rsidR="00DD5D80" w:rsidRPr="00DD5D80" w:rsidRDefault="004B7EEB" w:rsidP="00F678C8">
      <w:pPr>
        <w:pStyle w:val="BodyAccessibleTextMIRB"/>
        <w:rPr>
          <w:sz w:val="18"/>
          <w:szCs w:val="18"/>
        </w:rPr>
      </w:pPr>
      <w:r w:rsidRPr="00DD5D80">
        <w:rPr>
          <w:b/>
          <w:sz w:val="18"/>
          <w:szCs w:val="18"/>
        </w:rPr>
        <w:t>Remarque 2</w:t>
      </w:r>
      <w:r w:rsidRPr="00DD5D80">
        <w:rPr>
          <w:sz w:val="18"/>
          <w:szCs w:val="18"/>
        </w:rPr>
        <w:t xml:space="preserve">.  Pour répondre aux exigences d’un Hydro DEM, le </w:t>
      </w:r>
      <w:proofErr w:type="spellStart"/>
      <w:r w:rsidRPr="00DD5D80">
        <w:rPr>
          <w:sz w:val="18"/>
          <w:szCs w:val="18"/>
        </w:rPr>
        <w:t>Enforced</w:t>
      </w:r>
      <w:proofErr w:type="spellEnd"/>
      <w:r w:rsidRPr="00DD5D80">
        <w:rPr>
          <w:sz w:val="18"/>
          <w:szCs w:val="18"/>
        </w:rPr>
        <w:t xml:space="preserve"> DEM doit être composé d’un puits rempli.  Voir la documentation d’aide en ligne Esri pour plus de renseignements sur le remplissage des puits.</w:t>
      </w:r>
    </w:p>
    <w:p w14:paraId="13A5693E" w14:textId="639FB5E7" w:rsidR="004B7EEB" w:rsidRPr="00DD5D80" w:rsidRDefault="004B7EEB" w:rsidP="00F678C8">
      <w:pPr>
        <w:pStyle w:val="BodyAccessibleTextMIRB"/>
        <w:rPr>
          <w:sz w:val="18"/>
          <w:szCs w:val="18"/>
        </w:rPr>
      </w:pPr>
      <w:r w:rsidRPr="00DD5D80">
        <w:rPr>
          <w:b/>
          <w:sz w:val="18"/>
          <w:szCs w:val="18"/>
        </w:rPr>
        <w:t>Remarque 3</w:t>
      </w:r>
      <w:r w:rsidRPr="00DD5D80">
        <w:rPr>
          <w:sz w:val="18"/>
          <w:szCs w:val="18"/>
        </w:rPr>
        <w:t xml:space="preserve">. À moins qu’il n’y ait des renseignements supplémentaires tels que des ponceaux, des barrières ou d’autres caractéristiques à incorporer dans le </w:t>
      </w:r>
      <w:r w:rsidR="00286EAA">
        <w:rPr>
          <w:sz w:val="18"/>
          <w:szCs w:val="18"/>
        </w:rPr>
        <w:t>MNE</w:t>
      </w:r>
      <w:r w:rsidRPr="00DD5D80">
        <w:rPr>
          <w:sz w:val="18"/>
          <w:szCs w:val="18"/>
        </w:rPr>
        <w:t xml:space="preserve">, les fonctions Arc Hydro DEM </w:t>
      </w:r>
      <w:proofErr w:type="spellStart"/>
      <w:r w:rsidRPr="00DD5D80">
        <w:rPr>
          <w:sz w:val="18"/>
          <w:szCs w:val="18"/>
        </w:rPr>
        <w:t>Conditioning</w:t>
      </w:r>
      <w:proofErr w:type="spellEnd"/>
      <w:r w:rsidRPr="00DD5D80">
        <w:rPr>
          <w:sz w:val="18"/>
          <w:szCs w:val="18"/>
        </w:rPr>
        <w:t xml:space="preserve"> et Flow Direction n’ont pas besoin d’être exécutées lors de l’utilisation de la grille </w:t>
      </w:r>
      <w:proofErr w:type="spellStart"/>
      <w:r w:rsidRPr="00DD5D80">
        <w:rPr>
          <w:sz w:val="18"/>
          <w:szCs w:val="18"/>
        </w:rPr>
        <w:t>Enhanced</w:t>
      </w:r>
      <w:proofErr w:type="spellEnd"/>
      <w:r w:rsidRPr="00DD5D80">
        <w:rPr>
          <w:sz w:val="18"/>
          <w:szCs w:val="18"/>
        </w:rPr>
        <w:t xml:space="preserve"> Flow Direction.</w:t>
      </w:r>
    </w:p>
    <w:p w14:paraId="4BC33402" w14:textId="77777777" w:rsidR="004B7EEB" w:rsidRPr="00DD5D80" w:rsidRDefault="004B7EEB" w:rsidP="004B7EEB">
      <w:pPr>
        <w:rPr>
          <w:rFonts w:eastAsiaTheme="majorEastAsia" w:cstheme="majorBidi"/>
          <w:b/>
          <w:bCs/>
          <w:color w:val="0B1A2E" w:themeColor="accent3" w:themeShade="80"/>
          <w:szCs w:val="22"/>
        </w:rPr>
      </w:pPr>
      <w:bookmarkStart w:id="258" w:name="_Toc413676405"/>
      <w:r w:rsidRPr="00DD5D80">
        <w:br w:type="page"/>
      </w:r>
    </w:p>
    <w:p w14:paraId="1AAF0B51" w14:textId="77777777" w:rsidR="004B7EEB" w:rsidRPr="00DD5D80" w:rsidRDefault="004B7EEB" w:rsidP="004B7EEB">
      <w:pPr>
        <w:pStyle w:val="Heading3MIRB"/>
        <w:numPr>
          <w:ilvl w:val="2"/>
          <w:numId w:val="38"/>
        </w:numPr>
        <w:ind w:left="504" w:hanging="504"/>
      </w:pPr>
      <w:bookmarkStart w:id="259" w:name="_Toc110428338"/>
      <w:bookmarkStart w:id="260" w:name="_Toc224574780"/>
      <w:r w:rsidRPr="00DD5D80">
        <w:lastRenderedPageBreak/>
        <w:t>Analyse du réseau de cours d’eau</w:t>
      </w:r>
      <w:bookmarkEnd w:id="258"/>
      <w:bookmarkEnd w:id="259"/>
      <w:bookmarkEnd w:id="260"/>
    </w:p>
    <w:p w14:paraId="4851ED0E" w14:textId="23EED60A" w:rsidR="004B7EEB" w:rsidRPr="00DD5D80" w:rsidRDefault="004B7EEB" w:rsidP="004B7EEB">
      <w:pPr>
        <w:pStyle w:val="BodyAccessibleTextMIRB"/>
      </w:pPr>
      <w:r w:rsidRPr="00DD5D80">
        <w:t>L’analyse d’un réseau de cours d’eau permet de répondre à de nombreuses questions. L’identification des voies de débits, des sorties et de la longueur totale du cours d’eau est un exemple qui peut être réalisé à l’aide d’outils de réseau.  Pour obtenir plus de renseignements sur l’analyse de réseau, consultez la documentation d’aide en ligne Esri.</w:t>
      </w:r>
    </w:p>
    <w:p w14:paraId="0A0008A2" w14:textId="77777777" w:rsidR="004B7EEB" w:rsidRPr="00DD5D80" w:rsidRDefault="004B7EEB" w:rsidP="004B7EEB">
      <w:pPr>
        <w:pStyle w:val="Heading2MIRB"/>
        <w:numPr>
          <w:ilvl w:val="1"/>
          <w:numId w:val="38"/>
        </w:numPr>
        <w:ind w:left="360" w:hanging="360"/>
      </w:pPr>
      <w:bookmarkStart w:id="261" w:name="_Toc413676406"/>
      <w:bookmarkStart w:id="262" w:name="_Toc110428339"/>
      <w:bookmarkStart w:id="263" w:name="_Toc224574781"/>
      <w:r w:rsidRPr="00DD5D80">
        <w:t>Particularités</w:t>
      </w:r>
      <w:bookmarkEnd w:id="261"/>
      <w:bookmarkEnd w:id="262"/>
      <w:bookmarkEnd w:id="263"/>
    </w:p>
    <w:p w14:paraId="3E57DA76" w14:textId="66742F48" w:rsidR="004B7EEB" w:rsidRPr="00DD5D80" w:rsidRDefault="005E397D" w:rsidP="004B7EEB">
      <w:pPr>
        <w:pStyle w:val="Heading3MIRB"/>
        <w:numPr>
          <w:ilvl w:val="2"/>
          <w:numId w:val="38"/>
        </w:numPr>
        <w:ind w:left="504" w:hanging="504"/>
      </w:pPr>
      <w:bookmarkStart w:id="264" w:name="_Toc413676411"/>
      <w:bookmarkStart w:id="265" w:name="OFAT_Overview"/>
      <w:bookmarkStart w:id="266" w:name="_Ref448482643"/>
      <w:bookmarkStart w:id="267" w:name="_Toc110428340"/>
      <w:bookmarkStart w:id="268" w:name="_Toc413676408"/>
      <w:bookmarkStart w:id="269" w:name="_Toc224574782"/>
      <w:r w:rsidRPr="00DD5D80">
        <w:t xml:space="preserve">Vue d’ensemble </w:t>
      </w:r>
      <w:r w:rsidR="00A06AB9" w:rsidRPr="00DD5D80">
        <w:t>OIBVO</w:t>
      </w:r>
      <w:bookmarkEnd w:id="264"/>
      <w:bookmarkEnd w:id="265"/>
      <w:bookmarkEnd w:id="266"/>
      <w:bookmarkEnd w:id="267"/>
      <w:bookmarkEnd w:id="269"/>
    </w:p>
    <w:p w14:paraId="4B64AFC4" w14:textId="768E675B" w:rsidR="004B7EEB" w:rsidRPr="00DD5D80" w:rsidRDefault="004B7EEB" w:rsidP="00562CEC">
      <w:pPr>
        <w:pStyle w:val="BodyAccessibleTextMIRB"/>
      </w:pPr>
      <w:r w:rsidRPr="00DD5D80">
        <w:rPr>
          <w:rStyle w:val="BodyAccessibleTextMIRBChar"/>
        </w:rPr>
        <w:t>L’outil d’information sur les bassins versants en Ontario (</w:t>
      </w:r>
      <w:r w:rsidR="00A06AB9" w:rsidRPr="00DD5D80">
        <w:rPr>
          <w:rStyle w:val="BodyAccessibleTextMIRBChar"/>
        </w:rPr>
        <w:t>OIBVO</w:t>
      </w:r>
      <w:r w:rsidRPr="00DD5D80">
        <w:rPr>
          <w:rStyle w:val="BodyAccessibleTextMIRBChar"/>
        </w:rPr>
        <w:t>) (</w:t>
      </w:r>
      <w:r w:rsidR="0016775B">
        <w:rPr>
          <w:rStyle w:val="BodyAccessibleTextMIRBChar"/>
        </w:rPr>
        <w:t>MRN, 2022</w:t>
      </w:r>
      <w:r w:rsidRPr="00DD5D80">
        <w:rPr>
          <w:rStyle w:val="BodyAccessibleTextMIRBChar"/>
        </w:rPr>
        <w:t xml:space="preserve">) est une application cartographique basée sur le Web </w:t>
      </w:r>
      <w:r w:rsidRPr="00DD5D80">
        <w:t xml:space="preserve">avec des capacités de délimitation et de caractérisation personnalisées des bassins versants. Les données sous-jacentes </w:t>
      </w:r>
      <w:r w:rsidR="00A06AB9" w:rsidRPr="00DD5D80">
        <w:t>OIBVO</w:t>
      </w:r>
      <w:r w:rsidRPr="00DD5D80">
        <w:t xml:space="preserve"> sont basées sur le OIH. Toute personne disposant d’un navigateur Web et d’un accès à Internet peut utiliser </w:t>
      </w:r>
      <w:r w:rsidR="00A06AB9" w:rsidRPr="00DD5D80">
        <w:t>OIBVO</w:t>
      </w:r>
      <w:r w:rsidRPr="00DD5D80">
        <w:t xml:space="preserve"> sans avoir besoin d’accéder à un logiciel ou à des données SIG. Les utilisateurs peuvent délimiter un bassin versant partout en Ontario. Ils peuvent calculer plusieurs caractéristiques du bassin versant, comme la superficie totale, l’élévation maximale et la longueur du canal principal. Tous les résultats produits par </w:t>
      </w:r>
      <w:r w:rsidR="00A06AB9" w:rsidRPr="00DD5D80">
        <w:t>OIBVO</w:t>
      </w:r>
      <w:r w:rsidRPr="00DD5D80">
        <w:t xml:space="preserve"> peuvent être téléchargés, ce qui permet aux utilisateurs d’effectuer d’autres analyses ou de présenter des résultats. Toute personne devant effectuer ces tâches devrait envisager d’utiliser </w:t>
      </w:r>
      <w:r w:rsidR="00A06AB9" w:rsidRPr="00DD5D80">
        <w:t>OIBVO</w:t>
      </w:r>
      <w:r w:rsidRPr="00DD5D80">
        <w:t xml:space="preserve"> avant d’accéder à un ensemble de données OIH.</w:t>
      </w:r>
    </w:p>
    <w:p w14:paraId="70B7D64E" w14:textId="77777777" w:rsidR="004B7EEB" w:rsidRPr="00DD5D80" w:rsidRDefault="004B7EEB" w:rsidP="004B7EEB">
      <w:pPr>
        <w:pStyle w:val="Heading3MIRB"/>
        <w:numPr>
          <w:ilvl w:val="2"/>
          <w:numId w:val="38"/>
        </w:numPr>
        <w:ind w:left="504" w:hanging="504"/>
      </w:pPr>
      <w:bookmarkStart w:id="270" w:name="_Toc110428341"/>
      <w:bookmarkStart w:id="271" w:name="_Toc224574783"/>
      <w:r w:rsidRPr="00DD5D80">
        <w:t>Fusion de matrices et mosaïquage</w:t>
      </w:r>
      <w:bookmarkEnd w:id="268"/>
      <w:bookmarkEnd w:id="270"/>
      <w:bookmarkEnd w:id="271"/>
    </w:p>
    <w:p w14:paraId="57A561F3" w14:textId="5B680560" w:rsidR="004B7EEB" w:rsidRPr="00DD5D80" w:rsidRDefault="004B7EEB" w:rsidP="00562CEC">
      <w:pPr>
        <w:pStyle w:val="BodyAccessibleTextMIRB"/>
      </w:pPr>
      <w:r w:rsidRPr="00DD5D80">
        <w:t xml:space="preserve">Lorsque deux ensembles de données matricielles hydrologiques ou plus doivent être assemblés pour couvrir une zone d’étude précise, une fonction de mosaïque de données matricielles doit être utilisée. Il ne doit pas y avoir de chevauchement entre les ensembles de données OIH et, par conséquent, aucun mélange ou interpolation n’est nécessaire lors de la combinaison des ensembles de données matricielles. Il est recommandé d’utiliser l’outil Mosaic avec l’option LAST pour </w:t>
      </w:r>
      <w:proofErr w:type="spellStart"/>
      <w:r w:rsidRPr="00DD5D80">
        <w:t>mosaïquer</w:t>
      </w:r>
      <w:proofErr w:type="spellEnd"/>
      <w:r w:rsidRPr="00DD5D80">
        <w:t xml:space="preserve"> des données matricielles entre plusieurs ensembles de données OIH. </w:t>
      </w:r>
      <w:bookmarkStart w:id="272" w:name="_Toc413676409"/>
      <w:r w:rsidRPr="00DD5D80">
        <w:t>Veillez à vous connecter à l’une des entrées matricielles pour garantir un alignement correct des cellules.</w:t>
      </w:r>
      <w:r w:rsidRPr="00DD5D80">
        <w:br w:type="page"/>
      </w:r>
    </w:p>
    <w:p w14:paraId="7EAB8B9A" w14:textId="77777777" w:rsidR="004B7EEB" w:rsidRPr="00DD5D80" w:rsidRDefault="004B7EEB" w:rsidP="004B7EEB">
      <w:pPr>
        <w:pStyle w:val="Heading3MIRB"/>
        <w:numPr>
          <w:ilvl w:val="2"/>
          <w:numId w:val="38"/>
        </w:numPr>
        <w:ind w:left="504" w:hanging="504"/>
      </w:pPr>
      <w:bookmarkStart w:id="273" w:name="_Toc110428342"/>
      <w:bookmarkStart w:id="274" w:name="_Toc224574784"/>
      <w:r w:rsidRPr="00DD5D80">
        <w:lastRenderedPageBreak/>
        <w:t>Projeter un ensemble de données matricielles</w:t>
      </w:r>
      <w:bookmarkEnd w:id="272"/>
      <w:bookmarkEnd w:id="273"/>
      <w:bookmarkEnd w:id="274"/>
    </w:p>
    <w:p w14:paraId="16179B78" w14:textId="0BBE69B1" w:rsidR="004B7EEB" w:rsidRPr="00DD5D80" w:rsidRDefault="004B7EEB" w:rsidP="00562CEC">
      <w:pPr>
        <w:pStyle w:val="BodyAccessibleTextMIRB"/>
      </w:pPr>
      <w:r w:rsidRPr="00DD5D80">
        <w:t>Lorsqu’un ensemble de données matricielles est projeté, il est transformé en utilisant l’une des trois méthodes d’interpolation spécifiées par l’utilisateur (plus proche voisin, bilinéaire, convolution cubique). Ces méthodes d’interpolation modifient les valeurs des cellules d’une matrice et peuvent perturber le conditionnement hydrologique. Il n’est pas recommandé de projeter l’un des ensembles de données matricielles de l’ensemble de données OIH si les données doivent être utilisées ultérieurement pour une analyse hydrologique. Au lieu de cela, vous devez d’abord effectuer votre analyse, puis projeter les résultats à la fin du processus.</w:t>
      </w:r>
    </w:p>
    <w:p w14:paraId="22B3FC46" w14:textId="77777777" w:rsidR="004B7EEB" w:rsidRPr="00DD5D80" w:rsidRDefault="004B7EEB" w:rsidP="004B7EEB">
      <w:pPr>
        <w:pStyle w:val="Heading3MIRB"/>
        <w:numPr>
          <w:ilvl w:val="2"/>
          <w:numId w:val="38"/>
        </w:numPr>
        <w:ind w:left="504" w:hanging="504"/>
      </w:pPr>
      <w:bookmarkStart w:id="275" w:name="_Toc413676410"/>
      <w:bookmarkStart w:id="276" w:name="_Toc110428343"/>
      <w:bookmarkStart w:id="277" w:name="_Toc224574785"/>
      <w:r w:rsidRPr="00DD5D80">
        <w:t>Rééchantillonnage de la matrice</w:t>
      </w:r>
      <w:bookmarkEnd w:id="275"/>
      <w:bookmarkEnd w:id="276"/>
      <w:bookmarkEnd w:id="277"/>
    </w:p>
    <w:p w14:paraId="6DE1CD50" w14:textId="77777777" w:rsidR="004B7EEB" w:rsidRPr="00DD5D80" w:rsidRDefault="004B7EEB" w:rsidP="004B7EEB">
      <w:pPr>
        <w:pStyle w:val="BodyAccessibleTextMIRB"/>
      </w:pPr>
      <w:r w:rsidRPr="00DD5D80">
        <w:t>Dans certains cas, il peut être souhaitable de modifier la résolution des cellules d’une matrice. Comme pour la projection d’une matrice, la fonction de rééchantillonnage utilise l’une des trois méthodes d’interpolation spécifiées par l’utilisateur (plus proche voisin, bilinéaire, convolution cubique). Ces méthodes d’interpolation modifient les valeurs des cellules d’une matrice et peuvent perturber le conditionnement hydrologique. Si une matrice est utilisée pour une analyse hydrologique, le rééchantillonnage n’est pas recommandé.</w:t>
      </w:r>
    </w:p>
    <w:p w14:paraId="0A8E65A2" w14:textId="354BA2CD" w:rsidR="004B7EEB" w:rsidRPr="00DD5D80" w:rsidRDefault="004B7EEB" w:rsidP="004B7EEB">
      <w:pPr>
        <w:pStyle w:val="Heading3MIRB"/>
        <w:numPr>
          <w:ilvl w:val="2"/>
          <w:numId w:val="38"/>
        </w:numPr>
        <w:ind w:left="504" w:hanging="504"/>
      </w:pPr>
      <w:bookmarkStart w:id="278" w:name="_Toc413676412"/>
      <w:bookmarkStart w:id="279" w:name="InterpolationProcess"/>
      <w:bookmarkStart w:id="280" w:name="DEM_SinkFilling"/>
      <w:bookmarkStart w:id="281" w:name="_Ref448319953"/>
      <w:bookmarkStart w:id="282" w:name="_Toc110428344"/>
      <w:bookmarkStart w:id="283" w:name="_Toc224574786"/>
      <w:r w:rsidRPr="00DD5D80">
        <w:lastRenderedPageBreak/>
        <w:t xml:space="preserve">Remplissage des puits </w:t>
      </w:r>
      <w:r w:rsidR="00286EAA">
        <w:t>MNE</w:t>
      </w:r>
      <w:bookmarkEnd w:id="278"/>
      <w:bookmarkEnd w:id="279"/>
      <w:bookmarkEnd w:id="280"/>
      <w:bookmarkEnd w:id="281"/>
      <w:bookmarkEnd w:id="282"/>
      <w:bookmarkEnd w:id="283"/>
    </w:p>
    <w:p w14:paraId="13DDBD2A" w14:textId="5ECAFB15" w:rsidR="004B7EEB" w:rsidRPr="00DD5D80" w:rsidRDefault="004B7EEB" w:rsidP="00562CEC">
      <w:pPr>
        <w:pStyle w:val="BodyAccessibleTextMIRB"/>
      </w:pPr>
      <w:r w:rsidRPr="00DD5D80">
        <w:t xml:space="preserve">Le </w:t>
      </w:r>
      <w:proofErr w:type="spellStart"/>
      <w:r w:rsidRPr="00DD5D80">
        <w:t>Filled</w:t>
      </w:r>
      <w:proofErr w:type="spellEnd"/>
      <w:r w:rsidRPr="00DD5D80">
        <w:t xml:space="preserve"> DEM utilisé pour créer les produits OIH était essentiellement un </w:t>
      </w:r>
      <w:r w:rsidR="00286EAA">
        <w:t>MNE</w:t>
      </w:r>
      <w:r w:rsidRPr="00DD5D80">
        <w:t xml:space="preserve"> rempli sans condition, ce qui signifie que tous les puits de la surface du </w:t>
      </w:r>
      <w:r w:rsidR="00286EAA">
        <w:t>MNE</w:t>
      </w:r>
      <w:r w:rsidRPr="00DD5D80">
        <w:t xml:space="preserve"> ont été remplis.  Cela permet un drainage complet de la surface du </w:t>
      </w:r>
      <w:r w:rsidR="00286EAA">
        <w:t>MNE</w:t>
      </w:r>
      <w:r w:rsidRPr="00DD5D80">
        <w:t xml:space="preserve">.  Dans le classement conditionnel, les puits connus sont préservés grâce à l’utilisation d’un ensemble de données sur les puits.  Des conditions peuvent être appliquées pour un remplissage sélectif où seuls les puits répondant à certains critères seront remplis. Cette fonctionnalité peut être utile lorsqu’un </w:t>
      </w:r>
      <w:r w:rsidR="00286EAA">
        <w:t>MNE</w:t>
      </w:r>
      <w:r w:rsidRPr="00DD5D80">
        <w:t xml:space="preserve"> est conditionné dans une zone où il existe des puits connus qui doivent être préservés. En raison de l’échelle régionale du </w:t>
      </w:r>
      <w:r w:rsidR="00286EAA">
        <w:t>MNE</w:t>
      </w:r>
      <w:r w:rsidR="008230DA" w:rsidRPr="00DD5D80">
        <w:t>P</w:t>
      </w:r>
      <w:r w:rsidRPr="00DD5D80">
        <w:t xml:space="preserve">, de la complexité du paysage, en particulier dans le Nord de l’Ontario, et du manque de référencement pour les puits valides, aucun puits n’a été préservé dans le </w:t>
      </w:r>
      <w:proofErr w:type="spellStart"/>
      <w:r w:rsidRPr="00DD5D80">
        <w:t>Filled</w:t>
      </w:r>
      <w:proofErr w:type="spellEnd"/>
      <w:r w:rsidRPr="00DD5D80">
        <w:t xml:space="preserve"> DEM.  Pour obtenir plus de renseignements sur le remplissage des puits, consultez la documentation d’aide en ligne Esri.</w:t>
      </w:r>
      <w:r w:rsidRPr="00DD5D80">
        <w:br w:type="page"/>
      </w:r>
    </w:p>
    <w:p w14:paraId="3CAEA869" w14:textId="77777777" w:rsidR="004B7EEB" w:rsidRPr="00DD5D80" w:rsidRDefault="004B7EEB" w:rsidP="004B7EEB">
      <w:pPr>
        <w:pStyle w:val="Heading1MIRBTopofPage"/>
        <w:numPr>
          <w:ilvl w:val="0"/>
          <w:numId w:val="38"/>
        </w:numPr>
      </w:pPr>
      <w:bookmarkStart w:id="284" w:name="_Toc413676413"/>
      <w:bookmarkStart w:id="285" w:name="_Toc110428345"/>
      <w:bookmarkStart w:id="286" w:name="_Toc224574787"/>
      <w:r w:rsidRPr="00DD5D80">
        <w:lastRenderedPageBreak/>
        <w:t>Définitions</w:t>
      </w:r>
      <w:bookmarkEnd w:id="284"/>
      <w:bookmarkEnd w:id="285"/>
      <w:bookmarkEnd w:id="286"/>
    </w:p>
    <w:p w14:paraId="137F87CF" w14:textId="77777777" w:rsidR="004B7EEB" w:rsidRPr="00DD5D80" w:rsidRDefault="004B7EEB" w:rsidP="004B7EEB">
      <w:pPr>
        <w:pStyle w:val="BodyAccessibleTextMIRB"/>
        <w:rPr>
          <w:b/>
        </w:rPr>
      </w:pPr>
      <w:r w:rsidRPr="00DD5D80">
        <w:rPr>
          <w:b/>
        </w:rPr>
        <w:t>Courbes</w:t>
      </w:r>
    </w:p>
    <w:p w14:paraId="1E89C480" w14:textId="77777777" w:rsidR="004B7EEB" w:rsidRPr="00DD5D80" w:rsidRDefault="004B7EEB" w:rsidP="004B7EEB">
      <w:pPr>
        <w:pStyle w:val="BodyAccessibleTextMIRB"/>
      </w:pPr>
      <w:r w:rsidRPr="00DD5D80">
        <w:t>Une courbe est un vecteur linéaire représentant des isolignes, ou lignes d’élévation égale, représentée en mètres au-dessus du niveau de la mer.</w:t>
      </w:r>
    </w:p>
    <w:p w14:paraId="26443419" w14:textId="77777777" w:rsidR="004B7EEB" w:rsidRPr="00DD5D80" w:rsidRDefault="004B7EEB" w:rsidP="004B7EEB">
      <w:pPr>
        <w:pStyle w:val="BodyAccessibleTextMIRB"/>
        <w:rPr>
          <w:b/>
        </w:rPr>
      </w:pPr>
      <w:r w:rsidRPr="00DD5D80">
        <w:rPr>
          <w:b/>
        </w:rPr>
        <w:t>Modèle altimétrique numérique</w:t>
      </w:r>
    </w:p>
    <w:p w14:paraId="218F7581" w14:textId="612B1896" w:rsidR="004B7EEB" w:rsidRPr="00DD5D80" w:rsidRDefault="004B7EEB" w:rsidP="004B7EEB">
      <w:pPr>
        <w:pStyle w:val="BodyAccessibleTextMIRB"/>
      </w:pPr>
      <w:r w:rsidRPr="00DD5D80">
        <w:t xml:space="preserve">Terme générique désignant les données topographiques ou bathymétriques numériques sous toutes leurs formes. À moins qu’il ne soit spécifiquement référencé comme modèle numérique de surface (MNS), le </w:t>
      </w:r>
      <w:r w:rsidR="00286EAA">
        <w:t>MNE</w:t>
      </w:r>
      <w:r w:rsidRPr="00DD5D80">
        <w:t xml:space="preserve"> générique implique normalement des coordonnées x/y et des valeurs z du terrain nu, dépourvu de végétation et d’éléments artificiels.</w:t>
      </w:r>
    </w:p>
    <w:p w14:paraId="179BA836" w14:textId="77777777" w:rsidR="004B7EEB" w:rsidRPr="00DD5D80" w:rsidRDefault="004B7EEB" w:rsidP="004B7EEB">
      <w:pPr>
        <w:pStyle w:val="BodyAccessibleTextMIRB"/>
        <w:rPr>
          <w:b/>
        </w:rPr>
      </w:pPr>
      <w:r w:rsidRPr="00DD5D80">
        <w:rPr>
          <w:b/>
        </w:rPr>
        <w:t>Modèle numérique de terrain</w:t>
      </w:r>
    </w:p>
    <w:p w14:paraId="4990EAFF" w14:textId="77777777" w:rsidR="004B7EEB" w:rsidRPr="00DD5D80" w:rsidRDefault="004B7EEB" w:rsidP="004B7EEB">
      <w:pPr>
        <w:pStyle w:val="BodyAccessibleTextMIRB"/>
      </w:pPr>
      <w:r w:rsidRPr="00DD5D80">
        <w:t>Un ensemble de données composite composé de points de masse 3D et de lignes de rupture 3D qui sont construits avec une dépendance et une cohérence entre les couches (à la fois en 2D et en 3D) qui capture suffisamment de détails pour modéliser la surface de la terre (sol) à un niveau de précision défini.  La densité des données peut varier en fonction des changements de terrain afin de respecter un niveau de précision défini.</w:t>
      </w:r>
    </w:p>
    <w:p w14:paraId="57940822" w14:textId="77777777" w:rsidR="004B7EEB" w:rsidRPr="00DD5D80" w:rsidRDefault="004B7EEB" w:rsidP="004B7EEB">
      <w:pPr>
        <w:pStyle w:val="BodyAccessibleTextMIRB"/>
        <w:rPr>
          <w:b/>
        </w:rPr>
      </w:pPr>
      <w:r w:rsidRPr="00DD5D80">
        <w:rPr>
          <w:b/>
        </w:rPr>
        <w:t>Modèle numérique de surface</w:t>
      </w:r>
    </w:p>
    <w:p w14:paraId="6508F5D6" w14:textId="3C0E46DB" w:rsidR="004B7EEB" w:rsidRPr="00DD5D80" w:rsidRDefault="004B7EEB" w:rsidP="004B7EEB">
      <w:pPr>
        <w:pStyle w:val="BodyAccessibleTextMIRB"/>
      </w:pPr>
      <w:r w:rsidRPr="00DD5D80">
        <w:t xml:space="preserve">Similaire aux </w:t>
      </w:r>
      <w:r w:rsidR="00286EAA">
        <w:t>MNE</w:t>
      </w:r>
      <w:r w:rsidRPr="00DD5D80">
        <w:t xml:space="preserve"> ou aux MNT, à l’exception de la représentation des élévations de surface pour le sommet des bâtiments, des arbres, des tours et d’autres éléments surélevés par rapport à la terre nue.</w:t>
      </w:r>
    </w:p>
    <w:p w14:paraId="23CC0BC1" w14:textId="77777777" w:rsidR="004B7EEB" w:rsidRPr="00DD5D80" w:rsidRDefault="004B7EEB" w:rsidP="00DD5D80">
      <w:pPr>
        <w:pStyle w:val="BodyAccessibleTextMIRB"/>
        <w:keepNext/>
        <w:rPr>
          <w:b/>
        </w:rPr>
      </w:pPr>
      <w:r w:rsidRPr="00DD5D80">
        <w:rPr>
          <w:b/>
        </w:rPr>
        <w:lastRenderedPageBreak/>
        <w:t>Application hydrologique</w:t>
      </w:r>
    </w:p>
    <w:p w14:paraId="65EBAC00" w14:textId="2EEC593A" w:rsidR="004B7EEB" w:rsidRPr="00DD5D80" w:rsidRDefault="004B7EEB" w:rsidP="004B7EEB">
      <w:pPr>
        <w:pStyle w:val="BodyAccessibleTextMIRB"/>
      </w:pPr>
      <w:r w:rsidRPr="00DD5D80">
        <w:t xml:space="preserve">L’application hydrologique est le processus de conditionnement d’un </w:t>
      </w:r>
      <w:r w:rsidR="00286EAA">
        <w:t>MNE</w:t>
      </w:r>
      <w:r w:rsidRPr="00DD5D80">
        <w:t xml:space="preserve"> pour permettre à chaque cellule de s’écouler vers le bas, les obstacles à l’écoulement étant éliminés dans la mesure du possible. Les deux principales fonctions de l’application des lois hydrologiques comprennent le défrichage des faux puits et l’assurance que les cellules le long des cours d’eau diminuent avec l’élévation en aval.</w:t>
      </w:r>
    </w:p>
    <w:p w14:paraId="1D326161" w14:textId="77777777" w:rsidR="004B7EEB" w:rsidRPr="00DD5D80" w:rsidRDefault="004B7EEB" w:rsidP="004B7EEB">
      <w:pPr>
        <w:pStyle w:val="BodyAccessibleTextMIRB"/>
      </w:pPr>
      <w:r w:rsidRPr="00DD5D80">
        <w:br w:type="page"/>
      </w:r>
    </w:p>
    <w:p w14:paraId="30CE96DD" w14:textId="77777777" w:rsidR="004B7EEB" w:rsidRPr="00DD5D80" w:rsidRDefault="004B7EEB" w:rsidP="004B7EEB">
      <w:pPr>
        <w:pStyle w:val="BodyAccessibleTextMIRB"/>
        <w:rPr>
          <w:b/>
        </w:rPr>
      </w:pPr>
      <w:r w:rsidRPr="00DD5D80">
        <w:rPr>
          <w:b/>
        </w:rPr>
        <w:lastRenderedPageBreak/>
        <w:t>Interpolation</w:t>
      </w:r>
    </w:p>
    <w:p w14:paraId="007E60D9" w14:textId="77777777" w:rsidR="004B7EEB" w:rsidRPr="00DD5D80" w:rsidRDefault="004B7EEB" w:rsidP="004B7EEB">
      <w:pPr>
        <w:pStyle w:val="BodyAccessibleTextMIRB"/>
      </w:pPr>
      <w:r w:rsidRPr="00DD5D80">
        <w:t xml:space="preserve">Processus de détermination des élévations d’un emplacement à la surface de la Terre en fonction des points où les élévations ont été mesurées. Il existe de nombreux algorithmes d’interpolation, notamment la </w:t>
      </w:r>
      <w:proofErr w:type="spellStart"/>
      <w:r w:rsidRPr="00DD5D80">
        <w:t>spline</w:t>
      </w:r>
      <w:proofErr w:type="spellEnd"/>
      <w:r w:rsidRPr="00DD5D80">
        <w:t>, la pondération de la distance inverse et le krigeage.</w:t>
      </w:r>
    </w:p>
    <w:p w14:paraId="0B562007" w14:textId="77777777" w:rsidR="004B7EEB" w:rsidRPr="00DD5D80" w:rsidRDefault="004B7EEB" w:rsidP="004B7EEB">
      <w:pPr>
        <w:pStyle w:val="BodyAccessibleTextMIRB"/>
        <w:rPr>
          <w:b/>
        </w:rPr>
      </w:pPr>
      <w:r w:rsidRPr="00DD5D80">
        <w:rPr>
          <w:b/>
        </w:rPr>
        <w:t>Puits</w:t>
      </w:r>
    </w:p>
    <w:p w14:paraId="0217730E" w14:textId="5CBAEDDF" w:rsidR="004B7EEB" w:rsidRPr="00DD5D80" w:rsidRDefault="004B7EEB" w:rsidP="004B7EEB">
      <w:pPr>
        <w:pStyle w:val="BodyAccessibleTextMIRB"/>
        <w:sectPr w:rsidR="004B7EEB" w:rsidRPr="00DD5D80" w:rsidSect="005C3743">
          <w:pgSz w:w="12240" w:h="15840"/>
          <w:pgMar w:top="1440" w:right="1440" w:bottom="1440" w:left="1440" w:header="706" w:footer="706" w:gutter="0"/>
          <w:cols w:space="708"/>
          <w:docGrid w:linePitch="360"/>
        </w:sectPr>
      </w:pPr>
      <w:r w:rsidRPr="00DD5D80">
        <w:t xml:space="preserve">Une cellule ou une série de cellules dans un </w:t>
      </w:r>
      <w:r w:rsidR="00286EAA">
        <w:t>MNE</w:t>
      </w:r>
      <w:r w:rsidRPr="00DD5D80">
        <w:t xml:space="preserve"> qui est plus basse que toutes les cellules voisines, ce qui fait que les cellules ne peuvent pas s’écouler jusqu’au bord de l’ensemble de données matricielles. Les puits sont le résultat d’une topographie naturelle ou d’artefacts d’interpolation.</w:t>
      </w:r>
    </w:p>
    <w:p w14:paraId="58A59C24" w14:textId="77777777" w:rsidR="004B7EEB" w:rsidRPr="00DD5D80" w:rsidRDefault="004B7EEB" w:rsidP="004B7EEB">
      <w:pPr>
        <w:pStyle w:val="Heading1MIRBTopofPage"/>
        <w:numPr>
          <w:ilvl w:val="0"/>
          <w:numId w:val="38"/>
        </w:numPr>
      </w:pPr>
      <w:bookmarkStart w:id="287" w:name="_Toc413676414"/>
      <w:bookmarkStart w:id="288" w:name="_Toc110428346"/>
      <w:bookmarkStart w:id="289" w:name="_Toc224574788"/>
      <w:r w:rsidRPr="00DD5D80">
        <w:lastRenderedPageBreak/>
        <w:t>Références</w:t>
      </w:r>
      <w:bookmarkEnd w:id="287"/>
      <w:bookmarkEnd w:id="288"/>
      <w:bookmarkEnd w:id="289"/>
    </w:p>
    <w:p w14:paraId="6463EE2D" w14:textId="77777777" w:rsidR="004B7EEB" w:rsidRPr="00DD5D80" w:rsidRDefault="004B7EEB" w:rsidP="004B7EEB">
      <w:pPr>
        <w:pStyle w:val="Heading2MIRB"/>
        <w:numPr>
          <w:ilvl w:val="1"/>
          <w:numId w:val="38"/>
        </w:numPr>
        <w:ind w:left="360" w:hanging="360"/>
      </w:pPr>
      <w:bookmarkStart w:id="290" w:name="_Toc413676415"/>
      <w:bookmarkStart w:id="291" w:name="_Toc110428347"/>
      <w:bookmarkStart w:id="292" w:name="_Toc224574789"/>
      <w:r w:rsidRPr="00DD5D80">
        <w:t>Références générales</w:t>
      </w:r>
      <w:bookmarkEnd w:id="290"/>
      <w:bookmarkEnd w:id="291"/>
      <w:bookmarkEnd w:id="292"/>
    </w:p>
    <w:p w14:paraId="68B52C61" w14:textId="1D45859F" w:rsidR="004B7EEB" w:rsidRPr="00DD5D80" w:rsidRDefault="004B7EEB" w:rsidP="004B7EEB">
      <w:pPr>
        <w:pStyle w:val="BodyAccessibleTextMIRB"/>
        <w:ind w:left="284" w:hanging="284"/>
        <w:rPr>
          <w:lang w:val="en-CA"/>
        </w:rPr>
      </w:pPr>
      <w:bookmarkStart w:id="293" w:name="Albani2003"/>
      <w:bookmarkStart w:id="294" w:name="DingMan2002"/>
      <w:bookmarkStart w:id="295" w:name="ESRI2012"/>
      <w:bookmarkEnd w:id="293"/>
      <w:bookmarkEnd w:id="294"/>
      <w:bookmarkEnd w:id="295"/>
      <w:r w:rsidRPr="00DD5D80">
        <w:rPr>
          <w:lang w:val="en-CA"/>
        </w:rPr>
        <w:t xml:space="preserve">Djokic, 2008. </w:t>
      </w:r>
      <w:hyperlink r:id="rId28">
        <w:r w:rsidRPr="00DD5D80">
          <w:rPr>
            <w:rStyle w:val="HyperlinkMIRBChar"/>
            <w:lang w:val="en-CA"/>
          </w:rPr>
          <w:t>Comprehensive Terrain Preprocessing Using Arc Hydro Tools</w:t>
        </w:r>
      </w:hyperlink>
      <w:r w:rsidRPr="00DD5D80">
        <w:rPr>
          <w:lang w:val="en-CA"/>
        </w:rPr>
        <w:t>, 61p. (http://www.arcgis.com/home/item.html?id=41c96fadd2bf49ff8851002042c0495f)</w:t>
      </w:r>
    </w:p>
    <w:p w14:paraId="097484FF" w14:textId="708CA6E7" w:rsidR="004B7EEB" w:rsidRPr="00DD5D80" w:rsidRDefault="004B7EEB" w:rsidP="004B7EEB">
      <w:pPr>
        <w:pStyle w:val="BodyAccessibleTextMIRB"/>
        <w:ind w:left="284" w:hanging="284"/>
        <w:rPr>
          <w:lang w:val="en-CA"/>
        </w:rPr>
      </w:pPr>
      <w:r w:rsidRPr="00DD5D80">
        <w:rPr>
          <w:lang w:val="en-CA"/>
        </w:rPr>
        <w:t xml:space="preserve">Environmental Science Research Institute (Esri). 2012. </w:t>
      </w:r>
      <w:hyperlink r:id="rId29" w:tooltip="Hydrology webpage on ESRI's ArcGIS Resources website" w:history="1">
        <w:r w:rsidRPr="00DD5D80">
          <w:rPr>
            <w:rStyle w:val="HyperlinkMIRBChar"/>
            <w:lang w:val="en-CA"/>
          </w:rPr>
          <w:t>Hydro Resource Center</w:t>
        </w:r>
      </w:hyperlink>
      <w:r w:rsidRPr="00DD5D80">
        <w:rPr>
          <w:lang w:val="en-CA"/>
        </w:rPr>
        <w:t>, (http://resources.arcgis.com/en/communities/hydro/).</w:t>
      </w:r>
    </w:p>
    <w:p w14:paraId="561ED27F" w14:textId="19D169FA" w:rsidR="004B7EEB" w:rsidRPr="00DD5D80" w:rsidRDefault="00A64169" w:rsidP="004B7EEB">
      <w:pPr>
        <w:pStyle w:val="BodyAccessibleTextMIRB"/>
        <w:ind w:left="284" w:hanging="284"/>
        <w:rPr>
          <w:lang w:val="en-CA"/>
        </w:rPr>
      </w:pPr>
      <w:r w:rsidRPr="00DD5D80">
        <w:rPr>
          <w:lang w:val="en-CA"/>
        </w:rPr>
        <w:t xml:space="preserve">Esri, 2014. </w:t>
      </w:r>
      <w:hyperlink r:id="rId30" w:history="1">
        <w:r w:rsidRPr="00DD5D80">
          <w:rPr>
            <w:rStyle w:val="HyperlinkMIRBChar"/>
            <w:lang w:val="en-CA"/>
          </w:rPr>
          <w:t>Arc Hydro Overview Document #1: Arc Hydro Tools Overview</w:t>
        </w:r>
      </w:hyperlink>
      <w:r w:rsidRPr="00DD5D80">
        <w:rPr>
          <w:lang w:val="en-CA"/>
        </w:rPr>
        <w:t>. Esri Water Resources Team. AHOV1 1.10.1.2.</w:t>
      </w:r>
      <w:r w:rsidRPr="00DD5D80">
        <w:rPr>
          <w:lang w:val="en-CA"/>
        </w:rPr>
        <w:br/>
        <w:t>(http://downloads.esri.com/archydro/archydro/Doc/)</w:t>
      </w:r>
    </w:p>
    <w:p w14:paraId="777E4440" w14:textId="77777777" w:rsidR="004B7EEB" w:rsidRPr="00DD5D80" w:rsidRDefault="004B7EEB" w:rsidP="004B7EEB">
      <w:pPr>
        <w:pStyle w:val="BodyAccessibleTextMIRB"/>
        <w:ind w:left="284" w:hanging="284"/>
        <w:rPr>
          <w:lang w:val="en-CA"/>
        </w:rPr>
      </w:pPr>
      <w:r w:rsidRPr="00DD5D80">
        <w:rPr>
          <w:lang w:val="en-CA"/>
        </w:rPr>
        <w:t xml:space="preserve">Hutchinson, M.F., 1989. A new procedure for gridding elevation and </w:t>
      </w:r>
      <w:proofErr w:type="gramStart"/>
      <w:r w:rsidRPr="00DD5D80">
        <w:rPr>
          <w:lang w:val="en-CA"/>
        </w:rPr>
        <w:t>stream line</w:t>
      </w:r>
      <w:proofErr w:type="gramEnd"/>
      <w:r w:rsidRPr="00DD5D80">
        <w:rPr>
          <w:lang w:val="en-CA"/>
        </w:rPr>
        <w:t xml:space="preserve"> data with automatic removal of pits. Journal of Hydrology 106: 211-232.</w:t>
      </w:r>
    </w:p>
    <w:p w14:paraId="420D3D97" w14:textId="77777777" w:rsidR="004B7EEB" w:rsidRPr="00DD5D80" w:rsidRDefault="004B7EEB" w:rsidP="004B7EEB">
      <w:pPr>
        <w:pStyle w:val="BodyAccessibleTextMIRB"/>
        <w:ind w:left="284" w:hanging="284"/>
        <w:rPr>
          <w:lang w:val="en-CA"/>
        </w:rPr>
      </w:pPr>
      <w:bookmarkStart w:id="296" w:name="Hutchinson1989"/>
      <w:bookmarkStart w:id="297" w:name="Jenson_Domingue1988"/>
      <w:bookmarkEnd w:id="296"/>
      <w:bookmarkEnd w:id="297"/>
      <w:r w:rsidRPr="00DD5D80">
        <w:rPr>
          <w:lang w:val="en-CA"/>
        </w:rPr>
        <w:t>Jenson, S.K., Domingue, J.O., 1988. Extracting topographic structure from digital elevation data for geographic information system analysis. Photogrammetric Engineering and Remote Sensing 54 (11), 1593–1600.</w:t>
      </w:r>
    </w:p>
    <w:p w14:paraId="1100AAE4" w14:textId="77777777" w:rsidR="004B7EEB" w:rsidRPr="00DD5D80" w:rsidRDefault="004B7EEB" w:rsidP="004B7EEB">
      <w:pPr>
        <w:pStyle w:val="BodyAccessibleTextMIRB"/>
        <w:ind w:left="284" w:hanging="284"/>
        <w:rPr>
          <w:lang w:val="en-CA"/>
        </w:rPr>
      </w:pPr>
      <w:bookmarkStart w:id="298" w:name="KennyMatthews2005"/>
      <w:bookmarkEnd w:id="298"/>
      <w:r w:rsidRPr="00DD5D80">
        <w:rPr>
          <w:lang w:val="en-CA"/>
        </w:rPr>
        <w:t>Kenny, F. and Matthews, B. 2005. A methodology for aligning raster flow direction data with photogrammetrically mapped hydrology, Computers and Geoscience 31 (6), 768-779.</w:t>
      </w:r>
    </w:p>
    <w:p w14:paraId="61A8A8EB" w14:textId="6FE17CC0" w:rsidR="004B7EEB" w:rsidRPr="00DD5D80" w:rsidRDefault="004B7EEB" w:rsidP="004B7EEB">
      <w:pPr>
        <w:pStyle w:val="BodyAccessibleTextMIRB"/>
        <w:ind w:left="284" w:hanging="284"/>
        <w:rPr>
          <w:lang w:val="en-CA"/>
        </w:rPr>
      </w:pPr>
      <w:bookmarkStart w:id="299" w:name="Maidment2002"/>
      <w:bookmarkEnd w:id="299"/>
      <w:r w:rsidRPr="00DD5D80">
        <w:rPr>
          <w:lang w:val="en-CA"/>
        </w:rPr>
        <w:t>Maidment, D.R. 2002. Arc Hydro: GIS for Water Resources, Redlands, USA: Esri Press Inc., 208p.</w:t>
      </w:r>
    </w:p>
    <w:p w14:paraId="1E653323" w14:textId="77777777" w:rsidR="004B7EEB" w:rsidRPr="00DD5D80" w:rsidRDefault="004B7EEB" w:rsidP="004B7EEB">
      <w:pPr>
        <w:pStyle w:val="Heading2MIRB"/>
        <w:numPr>
          <w:ilvl w:val="1"/>
          <w:numId w:val="38"/>
        </w:numPr>
        <w:ind w:left="360" w:hanging="360"/>
      </w:pPr>
      <w:bookmarkStart w:id="300" w:name="MNR2011"/>
      <w:bookmarkStart w:id="301" w:name="MNRF2015a"/>
      <w:bookmarkStart w:id="302" w:name="Oimoen2000"/>
      <w:bookmarkStart w:id="303" w:name="ZhaoToddHoggKenny2008"/>
      <w:bookmarkStart w:id="304" w:name="_Toc413676416"/>
      <w:bookmarkStart w:id="305" w:name="_Toc110428348"/>
      <w:bookmarkStart w:id="306" w:name="_Toc224574790"/>
      <w:bookmarkEnd w:id="300"/>
      <w:bookmarkEnd w:id="301"/>
      <w:bookmarkEnd w:id="302"/>
      <w:bookmarkEnd w:id="303"/>
      <w:r w:rsidRPr="00DD5D80">
        <w:t>Références des lignes directrices</w:t>
      </w:r>
      <w:bookmarkEnd w:id="304"/>
      <w:bookmarkEnd w:id="305"/>
      <w:bookmarkEnd w:id="306"/>
    </w:p>
    <w:p w14:paraId="0AD9B769" w14:textId="7359790D" w:rsidR="000A37A2" w:rsidRPr="00DD5D80" w:rsidRDefault="004B7EEB" w:rsidP="00DD5D80">
      <w:pPr>
        <w:pStyle w:val="BodyAccessibleTextMIRB"/>
        <w:ind w:left="284" w:hanging="284"/>
        <w:rPr>
          <w:lang w:val="en-CA"/>
        </w:rPr>
      </w:pPr>
      <w:bookmarkStart w:id="307" w:name="MNR2009a"/>
      <w:bookmarkStart w:id="308" w:name="MNR1994"/>
      <w:bookmarkStart w:id="309" w:name="MNRF2015b"/>
      <w:bookmarkEnd w:id="307"/>
      <w:bookmarkEnd w:id="308"/>
      <w:bookmarkEnd w:id="309"/>
      <w:r w:rsidRPr="00DD5D80">
        <w:rPr>
          <w:rStyle w:val="normaltextrun"/>
          <w:color w:val="000000"/>
          <w:shd w:val="clear" w:color="auto" w:fill="FFFFFF"/>
          <w:lang w:val="en-CA"/>
        </w:rPr>
        <w:t>Ministry of Natural Resources and Forestry (</w:t>
      </w:r>
      <w:r w:rsidR="00596776">
        <w:rPr>
          <w:lang w:val="en-CA"/>
        </w:rPr>
        <w:t>MRN</w:t>
      </w:r>
      <w:r w:rsidRPr="00DD5D80">
        <w:rPr>
          <w:lang w:val="en-CA"/>
        </w:rPr>
        <w:t xml:space="preserve">), 2020a. </w:t>
      </w:r>
      <w:hyperlink r:id="rId31">
        <w:r w:rsidRPr="00DD5D80">
          <w:rPr>
            <w:rStyle w:val="HyperlinkMIRBChar"/>
          </w:rPr>
          <w:t>Data Capture Specifications for Hydrographic Features – Medium Scale</w:t>
        </w:r>
      </w:hyperlink>
      <w:r w:rsidRPr="00DD5D80">
        <w:t xml:space="preserve">, </w:t>
      </w:r>
      <w:r w:rsidR="00C20F01" w:rsidRPr="00DD5D80">
        <w:rPr>
          <w:lang w:eastAsia="en-CA"/>
        </w:rPr>
        <w:t>Information géospatiale de l’Ontario, Direction du numérique, des données, de l’information et des services opérationnels, Division de la gestion ministérielle et de l’information</w:t>
      </w:r>
      <w:r w:rsidRPr="00DD5D80">
        <w:t xml:space="preserve">. </w:t>
      </w:r>
      <w:r w:rsidRPr="00DD5D80">
        <w:br/>
      </w:r>
      <w:r w:rsidRPr="00DD5D80">
        <w:rPr>
          <w:lang w:val="en-CA"/>
        </w:rPr>
        <w:t>(http://www.google.ca/search?q="Data Capture Specifications for Hydrographic Features: Medium Scale")</w:t>
      </w:r>
      <w:bookmarkStart w:id="310" w:name="_Toc413676418"/>
      <w:bookmarkStart w:id="311" w:name="_Toc110428349"/>
    </w:p>
    <w:p w14:paraId="3F475471" w14:textId="3BAA2EFF" w:rsidR="004B7EEB" w:rsidRPr="00DD5D80" w:rsidRDefault="004B7EEB" w:rsidP="004B7EEB">
      <w:pPr>
        <w:pStyle w:val="Heading2MIRB"/>
        <w:numPr>
          <w:ilvl w:val="1"/>
          <w:numId w:val="38"/>
        </w:numPr>
        <w:ind w:left="360" w:hanging="360"/>
      </w:pPr>
      <w:bookmarkStart w:id="312" w:name="_Toc224574791"/>
      <w:r w:rsidRPr="00DD5D80">
        <w:lastRenderedPageBreak/>
        <w:t>Références des métadonnées</w:t>
      </w:r>
      <w:bookmarkEnd w:id="310"/>
      <w:bookmarkEnd w:id="311"/>
      <w:bookmarkEnd w:id="312"/>
    </w:p>
    <w:p w14:paraId="2E7F4FD0" w14:textId="41B3AD1E" w:rsidR="004B7EEB" w:rsidRPr="0016775B" w:rsidRDefault="00596776" w:rsidP="006C6E32">
      <w:pPr>
        <w:pStyle w:val="BodyAccessibleTextMIRB"/>
        <w:ind w:left="284" w:hanging="284"/>
      </w:pPr>
      <w:bookmarkStart w:id="313" w:name="LSRCA2009"/>
      <w:bookmarkStart w:id="314" w:name="MNRF2002a"/>
      <w:bookmarkStart w:id="315" w:name="MNRF2009b"/>
      <w:bookmarkStart w:id="316" w:name="MNRF2010a"/>
      <w:bookmarkStart w:id="317" w:name="MNRF2010b"/>
      <w:bookmarkEnd w:id="313"/>
      <w:bookmarkEnd w:id="314"/>
      <w:bookmarkEnd w:id="315"/>
      <w:bookmarkEnd w:id="316"/>
      <w:bookmarkEnd w:id="317"/>
      <w:r w:rsidRPr="00156E36">
        <w:t>MRN,</w:t>
      </w:r>
      <w:r w:rsidR="00562CEC" w:rsidRPr="00156E36">
        <w:t xml:space="preserve"> 2020b. </w:t>
      </w:r>
      <w:hyperlink r:id="rId32">
        <w:r w:rsidR="00E55063">
          <w:rPr>
            <w:rStyle w:val="HyperlinkMIRBChar"/>
          </w:rPr>
          <w:t>Réseau de données hydrographiques de l'Ontario – Plans d'eau</w:t>
        </w:r>
      </w:hyperlink>
      <w:r w:rsidR="00562CEC" w:rsidRPr="00DD5D80">
        <w:t xml:space="preserve">, </w:t>
      </w:r>
      <w:bookmarkStart w:id="318" w:name="_Hlk224211127"/>
      <w:r w:rsidR="00C20F01" w:rsidRPr="00DD5D80">
        <w:t>Enregistrement de métadonnées</w:t>
      </w:r>
      <w:r w:rsidR="00562CEC" w:rsidRPr="00DD5D80">
        <w:t xml:space="preserve">, </w:t>
      </w:r>
      <w:r w:rsidR="00C20F01" w:rsidRPr="00DD5D80">
        <w:rPr>
          <w:lang w:eastAsia="en-CA"/>
        </w:rPr>
        <w:t>Information géospatiale de l’Ontario, Direction du numérique, des données, de l’information et des services opérationnels, Division de la gestion ministérielle et de l’information</w:t>
      </w:r>
      <w:bookmarkEnd w:id="318"/>
      <w:r w:rsidR="00562CEC" w:rsidRPr="00DD5D80">
        <w:t xml:space="preserve">. </w:t>
      </w:r>
      <w:r w:rsidR="00562CEC" w:rsidRPr="0016775B">
        <w:t>(https://geohub-fr.lio.gov.on.ca/search?q=OHN</w:t>
      </w:r>
      <w:r w:rsidR="0016775B" w:rsidRPr="0016775B">
        <w:t>WB_fr</w:t>
      </w:r>
      <w:r w:rsidR="00562CEC" w:rsidRPr="0016775B">
        <w:t>)</w:t>
      </w:r>
    </w:p>
    <w:p w14:paraId="6525B374" w14:textId="248E2282" w:rsidR="004B7EEB" w:rsidRPr="0016775B" w:rsidRDefault="00596776" w:rsidP="006C6E32">
      <w:pPr>
        <w:pStyle w:val="BodyAccessibleTextMIRB"/>
        <w:ind w:left="284" w:hanging="284"/>
      </w:pPr>
      <w:r w:rsidRPr="00156E36">
        <w:t>MRN,</w:t>
      </w:r>
      <w:r w:rsidR="00562CEC" w:rsidRPr="00156E36">
        <w:t xml:space="preserve"> 2020c. </w:t>
      </w:r>
      <w:hyperlink r:id="rId33">
        <w:r w:rsidR="00E55063">
          <w:rPr>
            <w:rStyle w:val="HyperlinkMIRBChar"/>
          </w:rPr>
          <w:t>Réseau de données hydrographiques de l'Ontario – Cours d'eau</w:t>
        </w:r>
      </w:hyperlink>
      <w:r w:rsidR="00562CEC" w:rsidRPr="00DD5D80">
        <w:t xml:space="preserve">, </w:t>
      </w:r>
      <w:r w:rsidR="00C20F01" w:rsidRPr="00DD5D80">
        <w:t>Enregistrement de métadonnées</w:t>
      </w:r>
      <w:r w:rsidR="00562CEC" w:rsidRPr="00DD5D80">
        <w:t xml:space="preserve">, </w:t>
      </w:r>
      <w:r w:rsidR="00C20F01" w:rsidRPr="00DD5D80">
        <w:rPr>
          <w:lang w:eastAsia="en-CA"/>
        </w:rPr>
        <w:t>Information géospatiale de l’Ontario, Direction du numérique, des données, de l’information et des services opérationnels, Division de la gestion ministérielle et de l’information</w:t>
      </w:r>
      <w:r w:rsidR="00562CEC" w:rsidRPr="00DD5D80">
        <w:t xml:space="preserve">. </w:t>
      </w:r>
      <w:r w:rsidR="00562CEC" w:rsidRPr="0016775B">
        <w:t>(https://geohub-fr.lio.gov.on.ca/search?q=OHN</w:t>
      </w:r>
      <w:r w:rsidR="0016775B" w:rsidRPr="0016775B">
        <w:t>WC_fr</w:t>
      </w:r>
      <w:r w:rsidR="00562CEC" w:rsidRPr="0016775B">
        <w:t>)</w:t>
      </w:r>
      <w:bookmarkStart w:id="319" w:name="MNRF2010c"/>
      <w:bookmarkEnd w:id="319"/>
    </w:p>
    <w:p w14:paraId="7262619F" w14:textId="3CBEA702" w:rsidR="004B7EEB" w:rsidRPr="00364348" w:rsidRDefault="00596776" w:rsidP="006C6E32">
      <w:pPr>
        <w:pStyle w:val="BodyAccessibleTextMIRB"/>
        <w:ind w:left="284" w:hanging="284"/>
      </w:pPr>
      <w:r w:rsidRPr="00156E36">
        <w:t>MRN,</w:t>
      </w:r>
      <w:r w:rsidR="00562CEC" w:rsidRPr="00156E36">
        <w:t xml:space="preserve"> 2020d. </w:t>
      </w:r>
      <w:hyperlink r:id="rId34">
        <w:r w:rsidR="00E55063">
          <w:rPr>
            <w:rStyle w:val="HyperlinkMIRBChar"/>
          </w:rPr>
          <w:t>Modèle numérique de surface par interférométrie radar pour l’Ontario</w:t>
        </w:r>
      </w:hyperlink>
      <w:r w:rsidR="00562CEC" w:rsidRPr="00DD5D80">
        <w:t xml:space="preserve">, </w:t>
      </w:r>
      <w:r w:rsidR="00C20F01" w:rsidRPr="00DD5D80">
        <w:t>Enregistrement de métadonnées</w:t>
      </w:r>
      <w:r w:rsidR="00562CEC" w:rsidRPr="00DD5D80">
        <w:t xml:space="preserve">, </w:t>
      </w:r>
      <w:r w:rsidR="00C20F01" w:rsidRPr="00DD5D80">
        <w:rPr>
          <w:lang w:eastAsia="en-CA"/>
        </w:rPr>
        <w:t>Information géospatiale de l’Ontario, Direction du numérique, des données, de l’information et des services opérationnels, Division de la gestion ministérielle et de l’information</w:t>
      </w:r>
      <w:r w:rsidR="00562CEC" w:rsidRPr="00DD5D80">
        <w:t xml:space="preserve">. </w:t>
      </w:r>
      <w:r w:rsidR="00562CEC" w:rsidRPr="00364348">
        <w:t>(https://geohub-fr.lio.gov.on.ca/search?q=</w:t>
      </w:r>
      <w:r w:rsidR="00364348" w:rsidRPr="00364348">
        <w:t>ORDSM_fr</w:t>
      </w:r>
      <w:r w:rsidR="00562CEC" w:rsidRPr="00364348">
        <w:t>)</w:t>
      </w:r>
    </w:p>
    <w:p w14:paraId="434813F6" w14:textId="5D216895" w:rsidR="004B7EEB" w:rsidRPr="00156E36" w:rsidRDefault="0016775B" w:rsidP="00C20F01">
      <w:pPr>
        <w:pStyle w:val="BodyAccessibleTextMIRB"/>
        <w:ind w:left="284" w:hanging="284"/>
      </w:pPr>
      <w:bookmarkStart w:id="320" w:name="MNRF2013a"/>
      <w:bookmarkEnd w:id="320"/>
      <w:r>
        <w:t>MRN, 2022</w:t>
      </w:r>
      <w:r w:rsidR="00562CEC" w:rsidRPr="00DD5D80">
        <w:t xml:space="preserve">. </w:t>
      </w:r>
      <w:hyperlink r:id="rId35">
        <w:r w:rsidR="00A06AB9" w:rsidRPr="00DD5D80">
          <w:rPr>
            <w:rStyle w:val="HyperlinkMIRBChar"/>
          </w:rPr>
          <w:t>L’Outil d’information sur les bassins versants en Ontario</w:t>
        </w:r>
      </w:hyperlink>
      <w:r w:rsidR="00562CEC" w:rsidRPr="00DD5D80">
        <w:t xml:space="preserve">. </w:t>
      </w:r>
      <w:r w:rsidR="00C20F01" w:rsidRPr="00DD5D80">
        <w:rPr>
          <w:lang w:eastAsia="en-CA"/>
        </w:rPr>
        <w:t>Information géospatiale de l’Ontario, Direction du numérique, des données, de l’information et des services opérationnels, Division de la gestion ministérielle et de l’information</w:t>
      </w:r>
      <w:r w:rsidR="00562CEC" w:rsidRPr="00DD5D80">
        <w:t xml:space="preserve">. </w:t>
      </w:r>
      <w:r w:rsidR="00562CEC" w:rsidRPr="00156E36">
        <w:t>(</w:t>
      </w:r>
      <w:proofErr w:type="gramStart"/>
      <w:r w:rsidR="00562CEC" w:rsidRPr="00156E36">
        <w:t>https://www.ontario.ca/fr/page/outil-dinformation-sur-les-bassins-versants-en-ontario-oibvo</w:t>
      </w:r>
      <w:proofErr w:type="gramEnd"/>
      <w:r w:rsidR="00562CEC" w:rsidRPr="00156E36">
        <w:t>)</w:t>
      </w:r>
    </w:p>
    <w:p w14:paraId="3F32A04E" w14:textId="53AFD72C" w:rsidR="004B7EEB" w:rsidRPr="00D5079D" w:rsidRDefault="0016775B" w:rsidP="006C6E32">
      <w:pPr>
        <w:pStyle w:val="BodyAccessibleTextMIRB"/>
        <w:ind w:left="284" w:hanging="284"/>
        <w:sectPr w:rsidR="004B7EEB" w:rsidRPr="00D5079D" w:rsidSect="005C3743">
          <w:pgSz w:w="12240" w:h="15840"/>
          <w:pgMar w:top="1296" w:right="1440" w:bottom="1152" w:left="1440" w:header="706" w:footer="706" w:gutter="0"/>
          <w:cols w:space="708"/>
          <w:docGrid w:linePitch="360"/>
        </w:sectPr>
      </w:pPr>
      <w:bookmarkStart w:id="321" w:name="MNRF2013b"/>
      <w:bookmarkEnd w:id="321"/>
      <w:r>
        <w:t>MRN, 2026</w:t>
      </w:r>
      <w:bookmarkStart w:id="322" w:name="_Hlk224230448"/>
      <w:r w:rsidR="00562CEC" w:rsidRPr="00DD5D80">
        <w:t xml:space="preserve">. </w:t>
      </w:r>
      <w:hyperlink r:id="rId36" w:history="1">
        <w:r w:rsidR="00447B36">
          <w:rPr>
            <w:rStyle w:val="HyperlinkMIRBChar"/>
          </w:rPr>
          <w:t>Modèle numérique d’élévation provincial (MNEP) : Guide de l’utilisateur</w:t>
        </w:r>
      </w:hyperlink>
      <w:r w:rsidR="00562CEC" w:rsidRPr="00DD5D80">
        <w:rPr>
          <w:rStyle w:val="BodyAccessibleTextMIRBChar"/>
        </w:rPr>
        <w:t>.</w:t>
      </w:r>
      <w:r w:rsidR="00562CEC" w:rsidRPr="00DD5D80">
        <w:t xml:space="preserve"> </w:t>
      </w:r>
      <w:bookmarkStart w:id="323" w:name="_Hlk101444394"/>
      <w:r w:rsidR="00C20F01" w:rsidRPr="00DD5D80">
        <w:rPr>
          <w:lang w:eastAsia="en-CA"/>
        </w:rPr>
        <w:t>Information géospatiale de l’Ontario, Direction du numérique, des données, de l’information et des services opérationnels, Division de la gestion ministérielle et de l’information</w:t>
      </w:r>
      <w:r w:rsidR="00562CEC" w:rsidRPr="00DD5D80">
        <w:t>.</w:t>
      </w:r>
      <w:bookmarkStart w:id="324" w:name="MNRF2014"/>
      <w:bookmarkEnd w:id="323"/>
      <w:bookmarkEnd w:id="324"/>
      <w:r w:rsidR="00562CEC" w:rsidRPr="00DD4AFF">
        <w:t xml:space="preserve"> (</w:t>
      </w:r>
      <w:bookmarkStart w:id="325" w:name="_Hlk224211987"/>
      <w:r w:rsidR="00DD4AFF" w:rsidRPr="00DD4AFF">
        <w:t>https://geohub-fr.lio.gov.on.ca/search?q=</w:t>
      </w:r>
      <w:r>
        <w:t>PDEM_fr</w:t>
      </w:r>
      <w:bookmarkEnd w:id="325"/>
      <w:r w:rsidR="00562CEC" w:rsidRPr="00DD4AFF">
        <w:t>)</w:t>
      </w:r>
      <w:bookmarkEnd w:id="322"/>
      <w:r w:rsidR="00562CEC" w:rsidRPr="00D5079D">
        <w:br/>
      </w:r>
    </w:p>
    <w:p w14:paraId="0CAA4392" w14:textId="3D243642" w:rsidR="00E93A66" w:rsidRPr="00D5079D" w:rsidRDefault="00A451ED" w:rsidP="00DF3D64">
      <w:pPr>
        <w:pStyle w:val="BodyAccessibleTextMIRB"/>
        <w:tabs>
          <w:tab w:val="left" w:pos="4176"/>
        </w:tabs>
        <w:spacing w:before="12600" w:after="0" w:line="240" w:lineRule="auto"/>
      </w:pPr>
      <w:r w:rsidRPr="00D5079D">
        <w:lastRenderedPageBreak/>
        <w:t>Version 2324.</w:t>
      </w:r>
      <w:r w:rsidR="00DD5D80" w:rsidRPr="00D5079D">
        <w:t>1</w:t>
      </w:r>
      <w:r w:rsidRPr="00D5079D">
        <w:tab/>
      </w:r>
    </w:p>
    <w:sectPr w:rsidR="00E93A66" w:rsidRPr="00D5079D" w:rsidSect="001C3CE4">
      <w:footerReference w:type="default" r:id="rId3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EB72" w14:textId="77777777" w:rsidR="00046F52" w:rsidRDefault="00046F52" w:rsidP="00166BDE">
      <w:r>
        <w:separator/>
      </w:r>
    </w:p>
  </w:endnote>
  <w:endnote w:type="continuationSeparator" w:id="0">
    <w:p w14:paraId="1CC71710" w14:textId="77777777" w:rsidR="00046F52" w:rsidRDefault="00046F52"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EC8" w14:textId="751AD986" w:rsidR="0004108C" w:rsidRPr="00761119" w:rsidRDefault="00DD5D80">
    <w:pPr>
      <w:pStyle w:val="Footer"/>
    </w:pPr>
    <w:bookmarkStart w:id="28" w:name="lt_pId009"/>
    <w:bookmarkStart w:id="29" w:name="_Hlk224228917"/>
    <w:r w:rsidRPr="00CE3196">
      <w:rPr>
        <w:rFonts w:cs="Arial"/>
        <w:sz w:val="24"/>
        <w:szCs w:val="24"/>
      </w:rPr>
      <w:t>© Imprimeur du Roi pour l’Ontario, 202</w:t>
    </w:r>
    <w:bookmarkEnd w:id="28"/>
    <w:r w:rsidR="0038009B">
      <w:rPr>
        <w:rFonts w:cs="Arial"/>
        <w:sz w:val="24"/>
        <w:szCs w:val="24"/>
      </w:rPr>
      <w:t>6</w:t>
    </w:r>
    <w:bookmarkEnd w:id="29"/>
    <w:r w:rsidRPr="00CE3196">
      <w:rPr>
        <w:rFonts w:cs="Arial"/>
        <w:sz w:val="24"/>
        <w:szCs w:val="24"/>
      </w:rPr>
      <w:tab/>
    </w:r>
    <w:r w:rsidR="0004108C" w:rsidRPr="00761119">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928965"/>
      <w:docPartObj>
        <w:docPartGallery w:val="Page Numbers (Bottom of Page)"/>
        <w:docPartUnique/>
      </w:docPartObj>
    </w:sdtPr>
    <w:sdtEndPr>
      <w:rPr>
        <w:rFonts w:cs="Arial"/>
        <w:noProof/>
        <w:szCs w:val="22"/>
      </w:rPr>
    </w:sdtEndPr>
    <w:sdtContent>
      <w:p w14:paraId="5EEC7E5A" w14:textId="77777777" w:rsidR="0004108C" w:rsidRPr="00DD60DC" w:rsidRDefault="0004108C">
        <w:pPr>
          <w:pStyle w:val="Footer"/>
          <w:jc w:val="right"/>
          <w:rPr>
            <w:rFonts w:cs="Arial"/>
            <w:szCs w:val="22"/>
          </w:rPr>
        </w:pPr>
        <w:r w:rsidRPr="00DD60DC">
          <w:rPr>
            <w:rFonts w:cs="Arial"/>
          </w:rPr>
          <w:fldChar w:fldCharType="begin"/>
        </w:r>
        <w:r w:rsidRPr="00DD60DC">
          <w:rPr>
            <w:rFonts w:cs="Arial"/>
          </w:rPr>
          <w:instrText xml:space="preserve"> PAGE   \* MERGEFORMAT </w:instrText>
        </w:r>
        <w:r w:rsidRPr="00DD60DC">
          <w:rPr>
            <w:rFonts w:cs="Arial"/>
          </w:rPr>
          <w:fldChar w:fldCharType="separate"/>
        </w:r>
        <w:r>
          <w:rPr>
            <w:rFonts w:cs="Arial"/>
          </w:rPr>
          <w:t>3</w:t>
        </w:r>
        <w:r w:rsidRPr="00DD60DC">
          <w:rPr>
            <w:rFonts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74E4AE40"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4</w:t>
        </w:r>
        <w:r w:rsidRPr="00F56911">
          <w:rPr>
            <w:sz w:val="24"/>
          </w:rPr>
          <w:fldChar w:fldCharType="end"/>
        </w:r>
      </w:p>
    </w:sdtContent>
  </w:sdt>
  <w:p w14:paraId="03FDC451" w14:textId="77777777" w:rsidR="007E3E8A" w:rsidRPr="00F56911" w:rsidRDefault="007E3E8A"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58C9EA29"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55291005" w14:textId="77777777" w:rsidR="007E3E8A" w:rsidRPr="00F56911" w:rsidRDefault="007E3E8A" w:rsidP="00F56911">
    <w:pPr>
      <w:pStyle w:val="Footer"/>
    </w:pPr>
  </w:p>
  <w:p w14:paraId="51D5BC17" w14:textId="77777777" w:rsidR="000F6965" w:rsidRDefault="000F69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25A71" w14:textId="77777777" w:rsidR="00046F52" w:rsidRDefault="00046F52" w:rsidP="00166BDE">
      <w:r>
        <w:separator/>
      </w:r>
    </w:p>
  </w:footnote>
  <w:footnote w:type="continuationSeparator" w:id="0">
    <w:p w14:paraId="0D7BBA67" w14:textId="77777777" w:rsidR="00046F52" w:rsidRDefault="00046F52"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B42D" w14:textId="77777777" w:rsidR="008D0F35" w:rsidRDefault="008D0F35" w:rsidP="00166BDE">
    <w:pPr>
      <w:pStyle w:val="Header"/>
      <w:jc w:val="right"/>
    </w:pPr>
    <w:r>
      <w:rPr>
        <w:noProof/>
      </w:rPr>
      <w:drawing>
        <wp:inline distT="0" distB="0" distL="0" distR="0" wp14:anchorId="37AF277B" wp14:editId="558A661C">
          <wp:extent cx="1847850" cy="739140"/>
          <wp:effectExtent l="0" t="0" r="0" b="0"/>
          <wp:docPr id="625212489" name="Picture 6252124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1F25" w14:textId="77777777" w:rsidR="0004108C" w:rsidRPr="00F56911" w:rsidRDefault="0004108C"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8245B95"/>
    <w:multiLevelType w:val="hybridMultilevel"/>
    <w:tmpl w:val="C2F851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start w:val="1"/>
      <w:numFmt w:val="bullet"/>
      <w:pStyle w:val="Heading5MIRB"/>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B857D3E"/>
    <w:multiLevelType w:val="multilevel"/>
    <w:tmpl w:val="9AF2B790"/>
    <w:lvl w:ilvl="0">
      <w:start w:val="1"/>
      <w:numFmt w:val="decimal"/>
      <w:lvlText w:val="%1."/>
      <w:lvlJc w:val="left"/>
      <w:pPr>
        <w:ind w:left="360" w:hanging="360"/>
      </w:pPr>
      <w:rPr>
        <w:rFonts w:hint="default"/>
      </w:rPr>
    </w:lvl>
    <w:lvl w:ilvl="1">
      <w:start w:val="1"/>
      <w:numFmt w:val="decimal"/>
      <w:lvlText w:val="%1.%2."/>
      <w:lvlJc w:val="left"/>
      <w:pPr>
        <w:ind w:left="79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51" w:hanging="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18C1FC9"/>
    <w:multiLevelType w:val="multilevel"/>
    <w:tmpl w:val="4992DB98"/>
    <w:lvl w:ilvl="0">
      <w:start w:val="1"/>
      <w:numFmt w:val="decimal"/>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7" w15:restartNumberingAfterBreak="0">
    <w:nsid w:val="2D7821F7"/>
    <w:multiLevelType w:val="hybridMultilevel"/>
    <w:tmpl w:val="A7AC0A4C"/>
    <w:lvl w:ilvl="0" w:tplc="7FF076D0">
      <w:start w:val="1"/>
      <w:numFmt w:val="decimal"/>
      <w:lvlText w:val="%1."/>
      <w:lvlJc w:val="left"/>
      <w:pPr>
        <w:ind w:left="720" w:hanging="360"/>
      </w:pPr>
      <w:rPr>
        <w:rFonts w:ascii="Times New Roman" w:hAnsi="Times New Roman" w:cs="Times New Roman"/>
        <w:b w:val="0"/>
        <w:bCs w:val="0"/>
        <w:i w:val="0"/>
        <w:iCs w:val="0"/>
        <w:caps w:val="0"/>
        <w:smallCaps w:val="0"/>
        <w:strike w:val="0"/>
        <w:dstrike w:val="0"/>
        <w:noProof w:val="0"/>
        <w:vanish w:val="0"/>
        <w:color w:val="0B1A2E" w:themeColor="accent3" w:themeShade="8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F6C7527"/>
    <w:multiLevelType w:val="hybridMultilevel"/>
    <w:tmpl w:val="3EFE0C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4CF3170"/>
    <w:multiLevelType w:val="hybridMultilevel"/>
    <w:tmpl w:val="7FDA3D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35147C4"/>
    <w:multiLevelType w:val="hybridMultilevel"/>
    <w:tmpl w:val="F5127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5295F48"/>
    <w:multiLevelType w:val="hybridMultilevel"/>
    <w:tmpl w:val="C02C0C80"/>
    <w:lvl w:ilvl="0" w:tplc="0C7E8340">
      <w:start w:val="1"/>
      <w:numFmt w:val="bullet"/>
      <w:lvlText w:val=""/>
      <w:lvlJc w:val="left"/>
      <w:pPr>
        <w:ind w:left="720" w:hanging="360"/>
      </w:pPr>
      <w:rPr>
        <w:rFonts w:ascii="Symbol" w:hAnsi="Symbol" w:hint="default"/>
        <w:color w:val="112845" w:themeColor="accent3" w:themeShade="BF"/>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50662AF"/>
    <w:multiLevelType w:val="hybridMultilevel"/>
    <w:tmpl w:val="780AADA2"/>
    <w:lvl w:ilvl="0" w:tplc="B628C442">
      <w:start w:val="1"/>
      <w:numFmt w:val="bullet"/>
      <w:lvlText w:val=""/>
      <w:lvlJc w:val="left"/>
      <w:pPr>
        <w:tabs>
          <w:tab w:val="num" w:pos="720"/>
        </w:tabs>
        <w:ind w:left="720" w:hanging="360"/>
      </w:pPr>
      <w:rPr>
        <w:rFonts w:ascii="Symbol" w:hAnsi="Symbol" w:hint="default"/>
        <w:color w:val="112845" w:themeColor="accent3" w:themeShade="BF"/>
      </w:rPr>
    </w:lvl>
    <w:lvl w:ilvl="1" w:tplc="10090001">
      <w:start w:val="1"/>
      <w:numFmt w:val="bullet"/>
      <w:lvlText w:val=""/>
      <w:lvlJc w:val="left"/>
      <w:pPr>
        <w:tabs>
          <w:tab w:val="num" w:pos="1440"/>
        </w:tabs>
        <w:ind w:left="1440" w:hanging="360"/>
      </w:pPr>
      <w:rPr>
        <w:rFonts w:ascii="Symbol" w:hAnsi="Symbol"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3723D0F"/>
    <w:multiLevelType w:val="multilevel"/>
    <w:tmpl w:val="CC7A1E4A"/>
    <w:lvl w:ilvl="0">
      <w:start w:val="1"/>
      <w:numFmt w:val="decimal"/>
      <w:suff w:val="space"/>
      <w:lvlText w:val="%1."/>
      <w:lvlJc w:val="left"/>
      <w:pPr>
        <w:ind w:left="360" w:hanging="360"/>
      </w:pPr>
      <w:rPr>
        <w:rFonts w:ascii="Arial" w:hAnsi="Arial" w:hint="default"/>
        <w:b/>
        <w:bCs w:val="0"/>
        <w:i w:val="0"/>
        <w:iCs w:val="0"/>
        <w:caps w:val="0"/>
        <w:smallCaps w:val="0"/>
        <w:strike w:val="0"/>
        <w:dstrike w:val="0"/>
        <w:noProof w:val="0"/>
        <w:vanish w:val="0"/>
        <w:color w:val="112845" w:themeColor="accent3"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357" w:hanging="357"/>
      </w:pPr>
      <w:rPr>
        <w:rFonts w:hint="default"/>
        <w:color w:val="0B1A2E" w:themeColor="accent3" w:themeShade="80"/>
      </w:rPr>
    </w:lvl>
    <w:lvl w:ilvl="2">
      <w:start w:val="1"/>
      <w:numFmt w:val="decimal"/>
      <w:suff w:val="space"/>
      <w:lvlText w:val="%1.%2.%3."/>
      <w:lvlJc w:val="left"/>
      <w:pPr>
        <w:ind w:left="357" w:hanging="357"/>
      </w:pPr>
      <w:rPr>
        <w:rFonts w:hint="default"/>
        <w:color w:val="0B1A2E" w:themeColor="accent3" w:themeShade="80"/>
      </w:rPr>
    </w:lvl>
    <w:lvl w:ilvl="3">
      <w:start w:val="1"/>
      <w:numFmt w:val="decimal"/>
      <w:lvlText w:val="%1.%2.%3.%4."/>
      <w:lvlJc w:val="left"/>
      <w:pPr>
        <w:ind w:left="357" w:hanging="357"/>
      </w:pPr>
      <w:rPr>
        <w:rFonts w:hint="default"/>
        <w:color w:val="0B1A2E" w:themeColor="accent3" w:themeShade="80"/>
      </w:rPr>
    </w:lvl>
    <w:lvl w:ilvl="4">
      <w:start w:val="1"/>
      <w:numFmt w:val="decimal"/>
      <w:lvlText w:val="%1.%2.%3.%4.%5."/>
      <w:lvlJc w:val="left"/>
      <w:pPr>
        <w:ind w:left="357" w:hanging="357"/>
      </w:pPr>
      <w:rPr>
        <w:rFonts w:hint="default"/>
        <w:color w:val="0B1A2E" w:themeColor="accent3" w:themeShade="80"/>
      </w:rPr>
    </w:lvl>
    <w:lvl w:ilvl="5">
      <w:start w:val="1"/>
      <w:numFmt w:val="decimal"/>
      <w:lvlText w:val="%1.%2.%3.%4.%5.%6."/>
      <w:lvlJc w:val="left"/>
      <w:pPr>
        <w:ind w:left="357" w:hanging="357"/>
      </w:pPr>
      <w:rPr>
        <w:rFonts w:hint="default"/>
        <w:color w:val="0B1A2E" w:themeColor="accent3" w:themeShade="80"/>
      </w:rPr>
    </w:lvl>
    <w:lvl w:ilvl="6">
      <w:start w:val="1"/>
      <w:numFmt w:val="decimal"/>
      <w:lvlText w:val="%1.%2.%3.%4.%5.%6.%7."/>
      <w:lvlJc w:val="left"/>
      <w:pPr>
        <w:ind w:left="357" w:hanging="357"/>
      </w:pPr>
      <w:rPr>
        <w:rFonts w:hint="default"/>
        <w:color w:val="0B1A2E" w:themeColor="accent3" w:themeShade="80"/>
      </w:rPr>
    </w:lvl>
    <w:lvl w:ilvl="7">
      <w:start w:val="1"/>
      <w:numFmt w:val="decimal"/>
      <w:lvlText w:val="%1.%2.%3.%4.%5.%6.%7.%8."/>
      <w:lvlJc w:val="left"/>
      <w:pPr>
        <w:ind w:left="357" w:hanging="357"/>
      </w:pPr>
      <w:rPr>
        <w:rFonts w:hint="default"/>
        <w:color w:val="0B1A2E" w:themeColor="accent3" w:themeShade="80"/>
      </w:rPr>
    </w:lvl>
    <w:lvl w:ilvl="8">
      <w:start w:val="1"/>
      <w:numFmt w:val="decimal"/>
      <w:lvlText w:val="%1.%2.%3.%4.%5.%6.%7.%8.%9."/>
      <w:lvlJc w:val="left"/>
      <w:pPr>
        <w:ind w:left="357" w:hanging="357"/>
      </w:pPr>
      <w:rPr>
        <w:rFonts w:hint="default"/>
      </w:rPr>
    </w:lvl>
  </w:abstractNum>
  <w:abstractNum w:abstractNumId="27" w15:restartNumberingAfterBreak="0">
    <w:nsid w:val="7DA31C26"/>
    <w:multiLevelType w:val="hybridMultilevel"/>
    <w:tmpl w:val="48AEC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453919">
    <w:abstractNumId w:val="25"/>
  </w:num>
  <w:num w:numId="2" w16cid:durableId="1160074163">
    <w:abstractNumId w:val="14"/>
  </w:num>
  <w:num w:numId="3" w16cid:durableId="1656910532">
    <w:abstractNumId w:val="25"/>
  </w:num>
  <w:num w:numId="4" w16cid:durableId="1319651124">
    <w:abstractNumId w:val="14"/>
  </w:num>
  <w:num w:numId="5" w16cid:durableId="992411746">
    <w:abstractNumId w:val="9"/>
  </w:num>
  <w:num w:numId="6" w16cid:durableId="366492207">
    <w:abstractNumId w:val="7"/>
  </w:num>
  <w:num w:numId="7" w16cid:durableId="851071997">
    <w:abstractNumId w:val="6"/>
  </w:num>
  <w:num w:numId="8" w16cid:durableId="1320841347">
    <w:abstractNumId w:val="5"/>
  </w:num>
  <w:num w:numId="9" w16cid:durableId="1781483838">
    <w:abstractNumId w:val="4"/>
  </w:num>
  <w:num w:numId="10" w16cid:durableId="484516951">
    <w:abstractNumId w:val="8"/>
  </w:num>
  <w:num w:numId="11" w16cid:durableId="1382512169">
    <w:abstractNumId w:val="3"/>
  </w:num>
  <w:num w:numId="12" w16cid:durableId="1536305780">
    <w:abstractNumId w:val="2"/>
  </w:num>
  <w:num w:numId="13" w16cid:durableId="1693141992">
    <w:abstractNumId w:val="1"/>
  </w:num>
  <w:num w:numId="14" w16cid:durableId="1614359855">
    <w:abstractNumId w:val="0"/>
  </w:num>
  <w:num w:numId="15" w16cid:durableId="1520389900">
    <w:abstractNumId w:val="14"/>
    <w:lvlOverride w:ilvl="0">
      <w:startOverride w:val="1"/>
    </w:lvlOverride>
  </w:num>
  <w:num w:numId="16" w16cid:durableId="788936020">
    <w:abstractNumId w:val="25"/>
  </w:num>
  <w:num w:numId="17" w16cid:durableId="972059327">
    <w:abstractNumId w:val="14"/>
  </w:num>
  <w:num w:numId="18" w16cid:durableId="978463880">
    <w:abstractNumId w:val="24"/>
  </w:num>
  <w:num w:numId="19" w16cid:durableId="1341859840">
    <w:abstractNumId w:val="16"/>
  </w:num>
  <w:num w:numId="20" w16cid:durableId="1450734064">
    <w:abstractNumId w:val="10"/>
  </w:num>
  <w:num w:numId="21" w16cid:durableId="23274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2719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055701">
    <w:abstractNumId w:val="20"/>
  </w:num>
  <w:num w:numId="24" w16cid:durableId="1667785245">
    <w:abstractNumId w:val="10"/>
  </w:num>
  <w:num w:numId="25" w16cid:durableId="74980222">
    <w:abstractNumId w:val="15"/>
  </w:num>
  <w:num w:numId="26" w16cid:durableId="1529027032">
    <w:abstractNumId w:val="23"/>
  </w:num>
  <w:num w:numId="27" w16cid:durableId="623120483">
    <w:abstractNumId w:val="17"/>
  </w:num>
  <w:num w:numId="28" w16cid:durableId="1552574563">
    <w:abstractNumId w:val="22"/>
  </w:num>
  <w:num w:numId="29" w16cid:durableId="1887175284">
    <w:abstractNumId w:val="11"/>
  </w:num>
  <w:num w:numId="30" w16cid:durableId="689182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6187155">
    <w:abstractNumId w:val="18"/>
  </w:num>
  <w:num w:numId="32" w16cid:durableId="1172649663">
    <w:abstractNumId w:val="21"/>
  </w:num>
  <w:num w:numId="33" w16cid:durableId="1879048636">
    <w:abstractNumId w:val="19"/>
  </w:num>
  <w:num w:numId="34" w16cid:durableId="1139956652">
    <w:abstractNumId w:val="27"/>
  </w:num>
  <w:num w:numId="35" w16cid:durableId="281302907">
    <w:abstractNumId w:val="13"/>
  </w:num>
  <w:num w:numId="36" w16cid:durableId="1070231685">
    <w:abstractNumId w:val="12"/>
  </w:num>
  <w:num w:numId="37" w16cid:durableId="1564827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6314549">
    <w:abstractNumId w:val="26"/>
  </w:num>
  <w:num w:numId="39" w16cid:durableId="977689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35"/>
    <w:rsid w:val="00002568"/>
    <w:rsid w:val="000032B5"/>
    <w:rsid w:val="00005CD2"/>
    <w:rsid w:val="00012AE9"/>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41B0"/>
    <w:rsid w:val="0003783D"/>
    <w:rsid w:val="0004108C"/>
    <w:rsid w:val="00042941"/>
    <w:rsid w:val="00042C12"/>
    <w:rsid w:val="00046F52"/>
    <w:rsid w:val="00047E11"/>
    <w:rsid w:val="00047E5E"/>
    <w:rsid w:val="000501A6"/>
    <w:rsid w:val="00051064"/>
    <w:rsid w:val="00052243"/>
    <w:rsid w:val="0005655D"/>
    <w:rsid w:val="0005719B"/>
    <w:rsid w:val="0006156F"/>
    <w:rsid w:val="00063AEA"/>
    <w:rsid w:val="00071204"/>
    <w:rsid w:val="000718A0"/>
    <w:rsid w:val="0007423E"/>
    <w:rsid w:val="00074F71"/>
    <w:rsid w:val="00075B55"/>
    <w:rsid w:val="00077B79"/>
    <w:rsid w:val="0008196F"/>
    <w:rsid w:val="00084A03"/>
    <w:rsid w:val="00086BA1"/>
    <w:rsid w:val="00094836"/>
    <w:rsid w:val="0009769E"/>
    <w:rsid w:val="00097CBB"/>
    <w:rsid w:val="000A37A2"/>
    <w:rsid w:val="000A391F"/>
    <w:rsid w:val="000A4B41"/>
    <w:rsid w:val="000A5E37"/>
    <w:rsid w:val="000A6FB6"/>
    <w:rsid w:val="000A76E0"/>
    <w:rsid w:val="000B0090"/>
    <w:rsid w:val="000B0163"/>
    <w:rsid w:val="000B2C50"/>
    <w:rsid w:val="000B2D1A"/>
    <w:rsid w:val="000B52A0"/>
    <w:rsid w:val="000B53F9"/>
    <w:rsid w:val="000C197F"/>
    <w:rsid w:val="000C3AFA"/>
    <w:rsid w:val="000C5C17"/>
    <w:rsid w:val="000C77CF"/>
    <w:rsid w:val="000D0B10"/>
    <w:rsid w:val="000D3789"/>
    <w:rsid w:val="000D577E"/>
    <w:rsid w:val="000D6A89"/>
    <w:rsid w:val="000E0613"/>
    <w:rsid w:val="000E3E6A"/>
    <w:rsid w:val="000E6CBD"/>
    <w:rsid w:val="000F0E9A"/>
    <w:rsid w:val="000F6965"/>
    <w:rsid w:val="0010004B"/>
    <w:rsid w:val="00100763"/>
    <w:rsid w:val="00106523"/>
    <w:rsid w:val="00110AFF"/>
    <w:rsid w:val="001143A9"/>
    <w:rsid w:val="001172F4"/>
    <w:rsid w:val="00122C2B"/>
    <w:rsid w:val="00126411"/>
    <w:rsid w:val="0013053B"/>
    <w:rsid w:val="00130AD3"/>
    <w:rsid w:val="001326D2"/>
    <w:rsid w:val="00134BA2"/>
    <w:rsid w:val="00134D02"/>
    <w:rsid w:val="001353BA"/>
    <w:rsid w:val="00136D83"/>
    <w:rsid w:val="00141DE2"/>
    <w:rsid w:val="00141E94"/>
    <w:rsid w:val="0014355C"/>
    <w:rsid w:val="00144134"/>
    <w:rsid w:val="001452B6"/>
    <w:rsid w:val="001467F1"/>
    <w:rsid w:val="00147038"/>
    <w:rsid w:val="0015374D"/>
    <w:rsid w:val="00155866"/>
    <w:rsid w:val="00156E36"/>
    <w:rsid w:val="00160BC8"/>
    <w:rsid w:val="001636A8"/>
    <w:rsid w:val="00163FCB"/>
    <w:rsid w:val="0016470E"/>
    <w:rsid w:val="00165B56"/>
    <w:rsid w:val="00165F11"/>
    <w:rsid w:val="00166BDE"/>
    <w:rsid w:val="0016775B"/>
    <w:rsid w:val="0017051E"/>
    <w:rsid w:val="001716C5"/>
    <w:rsid w:val="00174599"/>
    <w:rsid w:val="0017639F"/>
    <w:rsid w:val="001769CA"/>
    <w:rsid w:val="001822EC"/>
    <w:rsid w:val="001847B2"/>
    <w:rsid w:val="0018540F"/>
    <w:rsid w:val="001854E5"/>
    <w:rsid w:val="00185704"/>
    <w:rsid w:val="0018608E"/>
    <w:rsid w:val="00191AE7"/>
    <w:rsid w:val="00192418"/>
    <w:rsid w:val="001932E1"/>
    <w:rsid w:val="00195037"/>
    <w:rsid w:val="001966D6"/>
    <w:rsid w:val="001A08C3"/>
    <w:rsid w:val="001A6F20"/>
    <w:rsid w:val="001A77E1"/>
    <w:rsid w:val="001B505E"/>
    <w:rsid w:val="001B6949"/>
    <w:rsid w:val="001C13A3"/>
    <w:rsid w:val="001C1657"/>
    <w:rsid w:val="001C16F5"/>
    <w:rsid w:val="001C3CE4"/>
    <w:rsid w:val="001C47C2"/>
    <w:rsid w:val="001C47DB"/>
    <w:rsid w:val="001D008B"/>
    <w:rsid w:val="001D2700"/>
    <w:rsid w:val="001E0449"/>
    <w:rsid w:val="001E4022"/>
    <w:rsid w:val="001E404A"/>
    <w:rsid w:val="001E4D97"/>
    <w:rsid w:val="001E4F6C"/>
    <w:rsid w:val="001E5353"/>
    <w:rsid w:val="001E7637"/>
    <w:rsid w:val="001F0562"/>
    <w:rsid w:val="001F1F4F"/>
    <w:rsid w:val="001F33E5"/>
    <w:rsid w:val="001F5F62"/>
    <w:rsid w:val="00205581"/>
    <w:rsid w:val="0020702E"/>
    <w:rsid w:val="00207444"/>
    <w:rsid w:val="00207CFA"/>
    <w:rsid w:val="0021181F"/>
    <w:rsid w:val="002137D9"/>
    <w:rsid w:val="002146DD"/>
    <w:rsid w:val="00214AA6"/>
    <w:rsid w:val="002156E4"/>
    <w:rsid w:val="002218EF"/>
    <w:rsid w:val="00225A9D"/>
    <w:rsid w:val="002272CB"/>
    <w:rsid w:val="002277DA"/>
    <w:rsid w:val="002319B4"/>
    <w:rsid w:val="0024010B"/>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6EAA"/>
    <w:rsid w:val="00287A4D"/>
    <w:rsid w:val="00291272"/>
    <w:rsid w:val="002944BB"/>
    <w:rsid w:val="00294DAA"/>
    <w:rsid w:val="00296531"/>
    <w:rsid w:val="002973B4"/>
    <w:rsid w:val="002A03E5"/>
    <w:rsid w:val="002A0C1C"/>
    <w:rsid w:val="002A3B5A"/>
    <w:rsid w:val="002A720B"/>
    <w:rsid w:val="002B01F4"/>
    <w:rsid w:val="002B3497"/>
    <w:rsid w:val="002B5276"/>
    <w:rsid w:val="002B67CB"/>
    <w:rsid w:val="002B7003"/>
    <w:rsid w:val="002B7181"/>
    <w:rsid w:val="002B7B3B"/>
    <w:rsid w:val="002C7A93"/>
    <w:rsid w:val="002D1049"/>
    <w:rsid w:val="002D27F8"/>
    <w:rsid w:val="002E3710"/>
    <w:rsid w:val="002E3C6E"/>
    <w:rsid w:val="002E7936"/>
    <w:rsid w:val="002F2887"/>
    <w:rsid w:val="002F35F9"/>
    <w:rsid w:val="002F3C1B"/>
    <w:rsid w:val="002F7786"/>
    <w:rsid w:val="003003BB"/>
    <w:rsid w:val="003003EC"/>
    <w:rsid w:val="003017CC"/>
    <w:rsid w:val="00301F76"/>
    <w:rsid w:val="003029A0"/>
    <w:rsid w:val="00302DCE"/>
    <w:rsid w:val="0031444A"/>
    <w:rsid w:val="00316331"/>
    <w:rsid w:val="00317486"/>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64348"/>
    <w:rsid w:val="00370836"/>
    <w:rsid w:val="00370B07"/>
    <w:rsid w:val="0038009B"/>
    <w:rsid w:val="003904A4"/>
    <w:rsid w:val="00390663"/>
    <w:rsid w:val="003932B1"/>
    <w:rsid w:val="003957EE"/>
    <w:rsid w:val="00396A0C"/>
    <w:rsid w:val="00396D91"/>
    <w:rsid w:val="003A42E9"/>
    <w:rsid w:val="003A44D2"/>
    <w:rsid w:val="003A6E58"/>
    <w:rsid w:val="003A7A87"/>
    <w:rsid w:val="003A7B6A"/>
    <w:rsid w:val="003A7E4C"/>
    <w:rsid w:val="003B1E19"/>
    <w:rsid w:val="003B3063"/>
    <w:rsid w:val="003B6A07"/>
    <w:rsid w:val="003C2836"/>
    <w:rsid w:val="003C4151"/>
    <w:rsid w:val="003C706A"/>
    <w:rsid w:val="003D1D18"/>
    <w:rsid w:val="003D1F04"/>
    <w:rsid w:val="003D5949"/>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5898"/>
    <w:rsid w:val="0040635D"/>
    <w:rsid w:val="004070D5"/>
    <w:rsid w:val="0041032E"/>
    <w:rsid w:val="00414B7F"/>
    <w:rsid w:val="00415CAA"/>
    <w:rsid w:val="0041792F"/>
    <w:rsid w:val="00421450"/>
    <w:rsid w:val="0042278F"/>
    <w:rsid w:val="00423C54"/>
    <w:rsid w:val="0042544E"/>
    <w:rsid w:val="0042599A"/>
    <w:rsid w:val="00430AB5"/>
    <w:rsid w:val="00431C40"/>
    <w:rsid w:val="004326A8"/>
    <w:rsid w:val="00433C56"/>
    <w:rsid w:val="004376DA"/>
    <w:rsid w:val="00442A59"/>
    <w:rsid w:val="00444324"/>
    <w:rsid w:val="0044484A"/>
    <w:rsid w:val="00445F9A"/>
    <w:rsid w:val="00447B36"/>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B7EEB"/>
    <w:rsid w:val="004C7180"/>
    <w:rsid w:val="004C7AC7"/>
    <w:rsid w:val="004D2B7B"/>
    <w:rsid w:val="004D49BA"/>
    <w:rsid w:val="004D57F0"/>
    <w:rsid w:val="004D59F7"/>
    <w:rsid w:val="004D7B2D"/>
    <w:rsid w:val="004E05FD"/>
    <w:rsid w:val="004E158B"/>
    <w:rsid w:val="004E316C"/>
    <w:rsid w:val="004E4BD9"/>
    <w:rsid w:val="004E6FD8"/>
    <w:rsid w:val="004F0C5A"/>
    <w:rsid w:val="004F22D7"/>
    <w:rsid w:val="004F2D1C"/>
    <w:rsid w:val="004F4C57"/>
    <w:rsid w:val="004F4DFC"/>
    <w:rsid w:val="004F5E40"/>
    <w:rsid w:val="0050081A"/>
    <w:rsid w:val="005031AB"/>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0525"/>
    <w:rsid w:val="00533DD3"/>
    <w:rsid w:val="0053614E"/>
    <w:rsid w:val="0053638B"/>
    <w:rsid w:val="00542593"/>
    <w:rsid w:val="00542C40"/>
    <w:rsid w:val="00543D82"/>
    <w:rsid w:val="00544E51"/>
    <w:rsid w:val="005455C3"/>
    <w:rsid w:val="0054579E"/>
    <w:rsid w:val="00547D56"/>
    <w:rsid w:val="00551FF9"/>
    <w:rsid w:val="0055361C"/>
    <w:rsid w:val="00555EA2"/>
    <w:rsid w:val="0055756A"/>
    <w:rsid w:val="00562CEC"/>
    <w:rsid w:val="00564730"/>
    <w:rsid w:val="00573687"/>
    <w:rsid w:val="00584A8C"/>
    <w:rsid w:val="005861C4"/>
    <w:rsid w:val="00587D83"/>
    <w:rsid w:val="00594FDE"/>
    <w:rsid w:val="00596776"/>
    <w:rsid w:val="005A0920"/>
    <w:rsid w:val="005B3A9D"/>
    <w:rsid w:val="005B71E7"/>
    <w:rsid w:val="005C3743"/>
    <w:rsid w:val="005C3ECD"/>
    <w:rsid w:val="005C40E8"/>
    <w:rsid w:val="005C78FA"/>
    <w:rsid w:val="005D05FA"/>
    <w:rsid w:val="005D0DF6"/>
    <w:rsid w:val="005D14BC"/>
    <w:rsid w:val="005D75C7"/>
    <w:rsid w:val="005E325E"/>
    <w:rsid w:val="005E3613"/>
    <w:rsid w:val="005E3711"/>
    <w:rsid w:val="005E397D"/>
    <w:rsid w:val="005E425F"/>
    <w:rsid w:val="005F0C76"/>
    <w:rsid w:val="005F0DCF"/>
    <w:rsid w:val="005F333D"/>
    <w:rsid w:val="005F35E5"/>
    <w:rsid w:val="005F5641"/>
    <w:rsid w:val="005F593D"/>
    <w:rsid w:val="005F68B7"/>
    <w:rsid w:val="006001D0"/>
    <w:rsid w:val="00602108"/>
    <w:rsid w:val="006067F0"/>
    <w:rsid w:val="006073D4"/>
    <w:rsid w:val="00610976"/>
    <w:rsid w:val="00612131"/>
    <w:rsid w:val="006139C8"/>
    <w:rsid w:val="00614895"/>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0051"/>
    <w:rsid w:val="00681348"/>
    <w:rsid w:val="00681C6C"/>
    <w:rsid w:val="006858AE"/>
    <w:rsid w:val="00685EE3"/>
    <w:rsid w:val="006903D0"/>
    <w:rsid w:val="00690A61"/>
    <w:rsid w:val="00690E42"/>
    <w:rsid w:val="006924D5"/>
    <w:rsid w:val="00693E01"/>
    <w:rsid w:val="00697302"/>
    <w:rsid w:val="006974BB"/>
    <w:rsid w:val="0069784A"/>
    <w:rsid w:val="006A0A04"/>
    <w:rsid w:val="006A1820"/>
    <w:rsid w:val="006A2DBF"/>
    <w:rsid w:val="006A3312"/>
    <w:rsid w:val="006A52E8"/>
    <w:rsid w:val="006A74B3"/>
    <w:rsid w:val="006B2D8C"/>
    <w:rsid w:val="006B3711"/>
    <w:rsid w:val="006B5040"/>
    <w:rsid w:val="006B5917"/>
    <w:rsid w:val="006B7B12"/>
    <w:rsid w:val="006B7BD4"/>
    <w:rsid w:val="006B7FD8"/>
    <w:rsid w:val="006C0570"/>
    <w:rsid w:val="006C275F"/>
    <w:rsid w:val="006C27B1"/>
    <w:rsid w:val="006C3816"/>
    <w:rsid w:val="006C38D1"/>
    <w:rsid w:val="006C4420"/>
    <w:rsid w:val="006C6920"/>
    <w:rsid w:val="006C6E32"/>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7684"/>
    <w:rsid w:val="00761119"/>
    <w:rsid w:val="00763CCD"/>
    <w:rsid w:val="00765C28"/>
    <w:rsid w:val="0077153B"/>
    <w:rsid w:val="00774CBD"/>
    <w:rsid w:val="00774FCE"/>
    <w:rsid w:val="00776F22"/>
    <w:rsid w:val="007770A1"/>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0BAC"/>
    <w:rsid w:val="007E3D96"/>
    <w:rsid w:val="007E3E8A"/>
    <w:rsid w:val="007E6A36"/>
    <w:rsid w:val="007E736B"/>
    <w:rsid w:val="007F2DD0"/>
    <w:rsid w:val="007F4BF7"/>
    <w:rsid w:val="007F6BD9"/>
    <w:rsid w:val="008069B0"/>
    <w:rsid w:val="008077A5"/>
    <w:rsid w:val="008116D7"/>
    <w:rsid w:val="00811851"/>
    <w:rsid w:val="00812CBF"/>
    <w:rsid w:val="00814529"/>
    <w:rsid w:val="008148A4"/>
    <w:rsid w:val="00815F65"/>
    <w:rsid w:val="008230DA"/>
    <w:rsid w:val="00826259"/>
    <w:rsid w:val="00826DC5"/>
    <w:rsid w:val="00833A13"/>
    <w:rsid w:val="008379CD"/>
    <w:rsid w:val="008406BF"/>
    <w:rsid w:val="0084212A"/>
    <w:rsid w:val="008436A2"/>
    <w:rsid w:val="00844BCB"/>
    <w:rsid w:val="00846194"/>
    <w:rsid w:val="0084633F"/>
    <w:rsid w:val="00846A2B"/>
    <w:rsid w:val="00850B0D"/>
    <w:rsid w:val="008533B8"/>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86AAE"/>
    <w:rsid w:val="008902AB"/>
    <w:rsid w:val="008919DF"/>
    <w:rsid w:val="00892C63"/>
    <w:rsid w:val="00893138"/>
    <w:rsid w:val="00895312"/>
    <w:rsid w:val="00895341"/>
    <w:rsid w:val="008973F6"/>
    <w:rsid w:val="00897D93"/>
    <w:rsid w:val="008A0440"/>
    <w:rsid w:val="008A1B72"/>
    <w:rsid w:val="008A2969"/>
    <w:rsid w:val="008A34BC"/>
    <w:rsid w:val="008A3EFC"/>
    <w:rsid w:val="008B1CD5"/>
    <w:rsid w:val="008B1D2F"/>
    <w:rsid w:val="008B3B3C"/>
    <w:rsid w:val="008B6912"/>
    <w:rsid w:val="008B6BB8"/>
    <w:rsid w:val="008C1D79"/>
    <w:rsid w:val="008C1DE4"/>
    <w:rsid w:val="008C2664"/>
    <w:rsid w:val="008C31B2"/>
    <w:rsid w:val="008C440E"/>
    <w:rsid w:val="008C4C61"/>
    <w:rsid w:val="008C4D8A"/>
    <w:rsid w:val="008C6ABD"/>
    <w:rsid w:val="008C6D6C"/>
    <w:rsid w:val="008C75B9"/>
    <w:rsid w:val="008C7714"/>
    <w:rsid w:val="008D047D"/>
    <w:rsid w:val="008D0F35"/>
    <w:rsid w:val="008D2386"/>
    <w:rsid w:val="008D36A0"/>
    <w:rsid w:val="008D6B8C"/>
    <w:rsid w:val="008E06E2"/>
    <w:rsid w:val="008E2B1F"/>
    <w:rsid w:val="008E5B02"/>
    <w:rsid w:val="008F2433"/>
    <w:rsid w:val="00901B74"/>
    <w:rsid w:val="00903AD6"/>
    <w:rsid w:val="009060E3"/>
    <w:rsid w:val="00910121"/>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25E1"/>
    <w:rsid w:val="00953F25"/>
    <w:rsid w:val="009663F8"/>
    <w:rsid w:val="009701DF"/>
    <w:rsid w:val="009775D5"/>
    <w:rsid w:val="00983021"/>
    <w:rsid w:val="0098680E"/>
    <w:rsid w:val="00987C72"/>
    <w:rsid w:val="009919E5"/>
    <w:rsid w:val="00992331"/>
    <w:rsid w:val="00995998"/>
    <w:rsid w:val="009A02A3"/>
    <w:rsid w:val="009A1B79"/>
    <w:rsid w:val="009A3FAB"/>
    <w:rsid w:val="009B13B0"/>
    <w:rsid w:val="009B1434"/>
    <w:rsid w:val="009B5D53"/>
    <w:rsid w:val="009B64B4"/>
    <w:rsid w:val="009C035F"/>
    <w:rsid w:val="009C08A3"/>
    <w:rsid w:val="009C298C"/>
    <w:rsid w:val="009C4D1B"/>
    <w:rsid w:val="009C6D00"/>
    <w:rsid w:val="009D0883"/>
    <w:rsid w:val="009D08A9"/>
    <w:rsid w:val="009D1CC2"/>
    <w:rsid w:val="009D33CA"/>
    <w:rsid w:val="009D37E9"/>
    <w:rsid w:val="009E1F01"/>
    <w:rsid w:val="009E3787"/>
    <w:rsid w:val="009E512F"/>
    <w:rsid w:val="009E6E1A"/>
    <w:rsid w:val="009F1641"/>
    <w:rsid w:val="009F560D"/>
    <w:rsid w:val="009F7938"/>
    <w:rsid w:val="00A0165B"/>
    <w:rsid w:val="00A03806"/>
    <w:rsid w:val="00A05F1C"/>
    <w:rsid w:val="00A06AB9"/>
    <w:rsid w:val="00A076CE"/>
    <w:rsid w:val="00A0788D"/>
    <w:rsid w:val="00A10296"/>
    <w:rsid w:val="00A13CBA"/>
    <w:rsid w:val="00A16727"/>
    <w:rsid w:val="00A1680C"/>
    <w:rsid w:val="00A21002"/>
    <w:rsid w:val="00A24D2F"/>
    <w:rsid w:val="00A2594A"/>
    <w:rsid w:val="00A26085"/>
    <w:rsid w:val="00A26841"/>
    <w:rsid w:val="00A270AF"/>
    <w:rsid w:val="00A312A8"/>
    <w:rsid w:val="00A3135F"/>
    <w:rsid w:val="00A32947"/>
    <w:rsid w:val="00A37ABC"/>
    <w:rsid w:val="00A406EC"/>
    <w:rsid w:val="00A4082B"/>
    <w:rsid w:val="00A42234"/>
    <w:rsid w:val="00A423A3"/>
    <w:rsid w:val="00A451ED"/>
    <w:rsid w:val="00A45CC8"/>
    <w:rsid w:val="00A46A15"/>
    <w:rsid w:val="00A51E4C"/>
    <w:rsid w:val="00A52531"/>
    <w:rsid w:val="00A54925"/>
    <w:rsid w:val="00A62C0F"/>
    <w:rsid w:val="00A63202"/>
    <w:rsid w:val="00A63EB2"/>
    <w:rsid w:val="00A64169"/>
    <w:rsid w:val="00A65645"/>
    <w:rsid w:val="00A709DB"/>
    <w:rsid w:val="00A73EE1"/>
    <w:rsid w:val="00A75B15"/>
    <w:rsid w:val="00A76477"/>
    <w:rsid w:val="00A76D7E"/>
    <w:rsid w:val="00A77428"/>
    <w:rsid w:val="00A84996"/>
    <w:rsid w:val="00A85B3B"/>
    <w:rsid w:val="00A91830"/>
    <w:rsid w:val="00A96500"/>
    <w:rsid w:val="00A96E59"/>
    <w:rsid w:val="00AA24E4"/>
    <w:rsid w:val="00AA630C"/>
    <w:rsid w:val="00AA67CF"/>
    <w:rsid w:val="00AB2DB1"/>
    <w:rsid w:val="00AB355B"/>
    <w:rsid w:val="00AB3A8B"/>
    <w:rsid w:val="00AB3FC2"/>
    <w:rsid w:val="00AC100C"/>
    <w:rsid w:val="00AC3D2F"/>
    <w:rsid w:val="00AC666D"/>
    <w:rsid w:val="00AD030B"/>
    <w:rsid w:val="00AD1E0B"/>
    <w:rsid w:val="00AD6E48"/>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22728"/>
    <w:rsid w:val="00B31869"/>
    <w:rsid w:val="00B34615"/>
    <w:rsid w:val="00B34BFD"/>
    <w:rsid w:val="00B37508"/>
    <w:rsid w:val="00B37B47"/>
    <w:rsid w:val="00B40281"/>
    <w:rsid w:val="00B42EAF"/>
    <w:rsid w:val="00B438E3"/>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302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49E9"/>
    <w:rsid w:val="00BF5DCE"/>
    <w:rsid w:val="00BF711A"/>
    <w:rsid w:val="00C002F6"/>
    <w:rsid w:val="00C02BD6"/>
    <w:rsid w:val="00C0619F"/>
    <w:rsid w:val="00C06EC4"/>
    <w:rsid w:val="00C1398D"/>
    <w:rsid w:val="00C20F01"/>
    <w:rsid w:val="00C24B75"/>
    <w:rsid w:val="00C269B7"/>
    <w:rsid w:val="00C27553"/>
    <w:rsid w:val="00C313C4"/>
    <w:rsid w:val="00C31FC0"/>
    <w:rsid w:val="00C331CF"/>
    <w:rsid w:val="00C3565E"/>
    <w:rsid w:val="00C35E04"/>
    <w:rsid w:val="00C36676"/>
    <w:rsid w:val="00C54821"/>
    <w:rsid w:val="00C57242"/>
    <w:rsid w:val="00C60190"/>
    <w:rsid w:val="00C61FB1"/>
    <w:rsid w:val="00C64F88"/>
    <w:rsid w:val="00C672AD"/>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6285"/>
    <w:rsid w:val="00C97268"/>
    <w:rsid w:val="00CA4AF9"/>
    <w:rsid w:val="00CA50B2"/>
    <w:rsid w:val="00CA618C"/>
    <w:rsid w:val="00CA74F7"/>
    <w:rsid w:val="00CB04CD"/>
    <w:rsid w:val="00CB2AE1"/>
    <w:rsid w:val="00CB4387"/>
    <w:rsid w:val="00CB5081"/>
    <w:rsid w:val="00CB5499"/>
    <w:rsid w:val="00CB6B72"/>
    <w:rsid w:val="00CC22F0"/>
    <w:rsid w:val="00CC3D42"/>
    <w:rsid w:val="00CC46FD"/>
    <w:rsid w:val="00CC4FCF"/>
    <w:rsid w:val="00CC5C83"/>
    <w:rsid w:val="00CD4CFF"/>
    <w:rsid w:val="00CD5C30"/>
    <w:rsid w:val="00CD67BE"/>
    <w:rsid w:val="00CD6A34"/>
    <w:rsid w:val="00CE031F"/>
    <w:rsid w:val="00CE2915"/>
    <w:rsid w:val="00CE40FC"/>
    <w:rsid w:val="00CE4B08"/>
    <w:rsid w:val="00CE5020"/>
    <w:rsid w:val="00CE64D4"/>
    <w:rsid w:val="00CE6914"/>
    <w:rsid w:val="00CF0920"/>
    <w:rsid w:val="00D02C54"/>
    <w:rsid w:val="00D05909"/>
    <w:rsid w:val="00D0697E"/>
    <w:rsid w:val="00D11206"/>
    <w:rsid w:val="00D119F9"/>
    <w:rsid w:val="00D12474"/>
    <w:rsid w:val="00D141F1"/>
    <w:rsid w:val="00D14EE8"/>
    <w:rsid w:val="00D177F2"/>
    <w:rsid w:val="00D179FB"/>
    <w:rsid w:val="00D20AC7"/>
    <w:rsid w:val="00D20B1F"/>
    <w:rsid w:val="00D2322E"/>
    <w:rsid w:val="00D2385D"/>
    <w:rsid w:val="00D23A42"/>
    <w:rsid w:val="00D24F0B"/>
    <w:rsid w:val="00D25738"/>
    <w:rsid w:val="00D27B49"/>
    <w:rsid w:val="00D337DA"/>
    <w:rsid w:val="00D37981"/>
    <w:rsid w:val="00D40578"/>
    <w:rsid w:val="00D4133E"/>
    <w:rsid w:val="00D42F86"/>
    <w:rsid w:val="00D447C9"/>
    <w:rsid w:val="00D453DE"/>
    <w:rsid w:val="00D5079D"/>
    <w:rsid w:val="00D575E9"/>
    <w:rsid w:val="00D57B20"/>
    <w:rsid w:val="00D648EB"/>
    <w:rsid w:val="00D66D38"/>
    <w:rsid w:val="00D7302B"/>
    <w:rsid w:val="00D73107"/>
    <w:rsid w:val="00D76425"/>
    <w:rsid w:val="00D76D20"/>
    <w:rsid w:val="00D76DBB"/>
    <w:rsid w:val="00D803B8"/>
    <w:rsid w:val="00D83675"/>
    <w:rsid w:val="00D8470B"/>
    <w:rsid w:val="00D84F48"/>
    <w:rsid w:val="00D87F4B"/>
    <w:rsid w:val="00D9470F"/>
    <w:rsid w:val="00D97E67"/>
    <w:rsid w:val="00DA2739"/>
    <w:rsid w:val="00DB452D"/>
    <w:rsid w:val="00DC1233"/>
    <w:rsid w:val="00DC196D"/>
    <w:rsid w:val="00DD1819"/>
    <w:rsid w:val="00DD1A7F"/>
    <w:rsid w:val="00DD1F24"/>
    <w:rsid w:val="00DD4AFF"/>
    <w:rsid w:val="00DD5D80"/>
    <w:rsid w:val="00DD7091"/>
    <w:rsid w:val="00DD7905"/>
    <w:rsid w:val="00DE67EC"/>
    <w:rsid w:val="00DE709A"/>
    <w:rsid w:val="00DF00E8"/>
    <w:rsid w:val="00DF3D64"/>
    <w:rsid w:val="00DF3E8A"/>
    <w:rsid w:val="00DF4A7E"/>
    <w:rsid w:val="00DF5BFF"/>
    <w:rsid w:val="00DF60ED"/>
    <w:rsid w:val="00E05542"/>
    <w:rsid w:val="00E07091"/>
    <w:rsid w:val="00E11763"/>
    <w:rsid w:val="00E11ECB"/>
    <w:rsid w:val="00E1275B"/>
    <w:rsid w:val="00E143C9"/>
    <w:rsid w:val="00E15483"/>
    <w:rsid w:val="00E15730"/>
    <w:rsid w:val="00E218B0"/>
    <w:rsid w:val="00E21B19"/>
    <w:rsid w:val="00E22026"/>
    <w:rsid w:val="00E24F72"/>
    <w:rsid w:val="00E26D53"/>
    <w:rsid w:val="00E346CD"/>
    <w:rsid w:val="00E3557A"/>
    <w:rsid w:val="00E35F64"/>
    <w:rsid w:val="00E3645D"/>
    <w:rsid w:val="00E45B50"/>
    <w:rsid w:val="00E4623D"/>
    <w:rsid w:val="00E50788"/>
    <w:rsid w:val="00E509FA"/>
    <w:rsid w:val="00E53416"/>
    <w:rsid w:val="00E5344C"/>
    <w:rsid w:val="00E53BF5"/>
    <w:rsid w:val="00E540BF"/>
    <w:rsid w:val="00E55063"/>
    <w:rsid w:val="00E55E9E"/>
    <w:rsid w:val="00E56077"/>
    <w:rsid w:val="00E60610"/>
    <w:rsid w:val="00E82E8D"/>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A69E9"/>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15B0"/>
    <w:rsid w:val="00F33FB1"/>
    <w:rsid w:val="00F3531B"/>
    <w:rsid w:val="00F353E6"/>
    <w:rsid w:val="00F35B6A"/>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6C2"/>
    <w:rsid w:val="00F62CC9"/>
    <w:rsid w:val="00F64BD1"/>
    <w:rsid w:val="00F678C8"/>
    <w:rsid w:val="00F67BD8"/>
    <w:rsid w:val="00F72EF3"/>
    <w:rsid w:val="00F746AD"/>
    <w:rsid w:val="00F76F6B"/>
    <w:rsid w:val="00F867B8"/>
    <w:rsid w:val="00F87408"/>
    <w:rsid w:val="00F87A8A"/>
    <w:rsid w:val="00F9178E"/>
    <w:rsid w:val="00F91F15"/>
    <w:rsid w:val="00FA12CD"/>
    <w:rsid w:val="00FA211F"/>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1FA1E"/>
  <w15:docId w15:val="{03E1F014-AB44-4D0E-ACC4-4AE0355F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1" w:uiPriority="9"/>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uiPriority w:val="9"/>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aliases w:val="Hading Emphasis MIRB"/>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D42F86"/>
    <w:pPr>
      <w:keepLines w:val="0"/>
      <w:widowControl w:val="0"/>
      <w:numPr>
        <w:numId w:val="20"/>
      </w:numPr>
      <w:spacing w:before="0" w:after="240" w:line="276" w:lineRule="auto"/>
      <w:ind w:left="357" w:hanging="357"/>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D42F86"/>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uiPriority w:val="1"/>
    <w:qFormat/>
    <w:rsid w:val="00D42F86"/>
    <w:pPr>
      <w:keepLines w:val="0"/>
      <w:numPr>
        <w:ilvl w:val="1"/>
        <w:numId w:val="20"/>
      </w:numPr>
      <w:spacing w:before="240" w:after="240"/>
      <w:ind w:left="357" w:hanging="357"/>
    </w:pPr>
    <w:rPr>
      <w:rFonts w:ascii="Arial" w:hAnsi="Arial"/>
      <w:color w:val="0B1A2E" w:themeColor="accent3" w:themeShade="80"/>
      <w:sz w:val="28"/>
    </w:rPr>
  </w:style>
  <w:style w:type="character" w:customStyle="1" w:styleId="Heading2MIRBChar">
    <w:name w:val="Heading 2 MIRB Char"/>
    <w:basedOn w:val="Heading1MIRBTopofPageChar"/>
    <w:link w:val="Heading2MIRB"/>
    <w:uiPriority w:val="1"/>
    <w:rsid w:val="00D42F86"/>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D42F86"/>
    <w:pPr>
      <w:keepLines w:val="0"/>
      <w:numPr>
        <w:ilvl w:val="2"/>
        <w:numId w:val="20"/>
      </w:numPr>
      <w:spacing w:before="240" w:after="240"/>
      <w:ind w:left="505" w:hanging="505"/>
    </w:pPr>
    <w:rPr>
      <w:rFonts w:ascii="Arial" w:hAnsi="Arial"/>
      <w:color w:val="0B1A2E" w:themeColor="accent3" w:themeShade="80"/>
      <w:sz w:val="24"/>
    </w:rPr>
  </w:style>
  <w:style w:type="character" w:customStyle="1" w:styleId="Heading3MIRBChar">
    <w:name w:val="Heading 3 MIRB Char"/>
    <w:basedOn w:val="Heading2MIRBChar"/>
    <w:link w:val="Heading3MIRB"/>
    <w:rsid w:val="00D42F86"/>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uiPriority w:val="99"/>
    <w:rsid w:val="003F0C60"/>
    <w:rPr>
      <w:rFonts w:ascii="Tahoma" w:hAnsi="Tahoma" w:cs="Tahoma"/>
      <w:sz w:val="16"/>
      <w:szCs w:val="16"/>
    </w:rPr>
  </w:style>
  <w:style w:type="character" w:customStyle="1" w:styleId="BalloonTextChar">
    <w:name w:val="Balloon Text Char"/>
    <w:basedOn w:val="DefaultParagraphFont"/>
    <w:link w:val="BalloonText"/>
    <w:uiPriority w:val="99"/>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uiPriority w:val="99"/>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uiPriority w:val="99"/>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link w:val="TOC1Char"/>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link w:val="TOC3Char"/>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uiPriority w:val="1"/>
    <w:qFormat/>
    <w:rsid w:val="00D37981"/>
    <w:pPr>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uiPriority w:val="1"/>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2CC9"/>
    <w:rPr>
      <w:sz w:val="16"/>
      <w:szCs w:val="16"/>
    </w:rPr>
  </w:style>
  <w:style w:type="paragraph" w:styleId="CommentText">
    <w:name w:val="annotation text"/>
    <w:basedOn w:val="Normal"/>
    <w:link w:val="CommentTextChar"/>
    <w:uiPriority w:val="99"/>
    <w:unhideWhenUsed/>
    <w:rsid w:val="00F62CC9"/>
  </w:style>
  <w:style w:type="character" w:customStyle="1" w:styleId="CommentTextChar">
    <w:name w:val="Comment Text Char"/>
    <w:basedOn w:val="DefaultParagraphFont"/>
    <w:link w:val="CommentText"/>
    <w:uiPriority w:val="99"/>
    <w:rsid w:val="00F62CC9"/>
    <w:rPr>
      <w:rFonts w:ascii="Arial" w:hAnsi="Arial"/>
    </w:rPr>
  </w:style>
  <w:style w:type="paragraph" w:styleId="CommentSubject">
    <w:name w:val="annotation subject"/>
    <w:basedOn w:val="CommentText"/>
    <w:next w:val="CommentText"/>
    <w:link w:val="CommentSubjectChar"/>
    <w:uiPriority w:val="99"/>
    <w:semiHidden/>
    <w:unhideWhenUsed/>
    <w:rsid w:val="00F62CC9"/>
    <w:rPr>
      <w:b/>
      <w:bCs/>
    </w:rPr>
  </w:style>
  <w:style w:type="character" w:customStyle="1" w:styleId="CommentSubjectChar">
    <w:name w:val="Comment Subject Char"/>
    <w:basedOn w:val="CommentTextChar"/>
    <w:link w:val="CommentSubject"/>
    <w:uiPriority w:val="99"/>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aliases w:val="Hading Emphasis MIRB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character" w:styleId="PlaceholderText">
    <w:name w:val="Placeholder Text"/>
    <w:basedOn w:val="DefaultParagraphFont"/>
    <w:uiPriority w:val="99"/>
    <w:semiHidden/>
    <w:rsid w:val="004B7EEB"/>
    <w:rPr>
      <w:color w:val="808080"/>
    </w:rPr>
  </w:style>
  <w:style w:type="character" w:customStyle="1" w:styleId="TOC1Char">
    <w:name w:val="TOC 1 Char"/>
    <w:basedOn w:val="DefaultParagraphFont"/>
    <w:link w:val="TOC1"/>
    <w:uiPriority w:val="39"/>
    <w:rsid w:val="004B7EEB"/>
    <w:rPr>
      <w:rFonts w:ascii="Arial" w:hAnsi="Arial"/>
      <w:sz w:val="24"/>
    </w:rPr>
  </w:style>
  <w:style w:type="character" w:customStyle="1" w:styleId="TOC3Char">
    <w:name w:val="TOC 3 Char"/>
    <w:basedOn w:val="DefaultParagraphFont"/>
    <w:link w:val="TOC3"/>
    <w:uiPriority w:val="39"/>
    <w:rsid w:val="004B7EEB"/>
    <w:rPr>
      <w:rFonts w:ascii="Arial" w:hAnsi="Arial"/>
      <w:sz w:val="24"/>
    </w:rPr>
  </w:style>
  <w:style w:type="paragraph" w:styleId="Revision">
    <w:name w:val="Revision"/>
    <w:hidden/>
    <w:uiPriority w:val="99"/>
    <w:semiHidden/>
    <w:rsid w:val="004B7EEB"/>
    <w:rPr>
      <w:sz w:val="24"/>
      <w:szCs w:val="24"/>
      <w:lang w:eastAsia="en-US"/>
    </w:rPr>
  </w:style>
  <w:style w:type="table" w:customStyle="1" w:styleId="Style1">
    <w:name w:val="Style1"/>
    <w:basedOn w:val="TableNormal"/>
    <w:uiPriority w:val="99"/>
    <w:rsid w:val="004B7EEB"/>
    <w:rPr>
      <w:rFonts w:ascii="Arial" w:hAnsi="Arial"/>
      <w:sz w:val="24"/>
      <w:lang w:eastAsia="en-US"/>
    </w:rPr>
    <w:tblPr/>
  </w:style>
  <w:style w:type="paragraph" w:customStyle="1" w:styleId="Heading5MIRB">
    <w:name w:val="Heading 5 MIRB"/>
    <w:basedOn w:val="Heading5"/>
    <w:next w:val="BodyAccessibleTextMIRB"/>
    <w:link w:val="Heading5MIRBChar"/>
    <w:rsid w:val="004B7EEB"/>
    <w:pPr>
      <w:numPr>
        <w:ilvl w:val="4"/>
        <w:numId w:val="29"/>
      </w:numPr>
      <w:spacing w:before="240" w:after="240"/>
      <w:ind w:left="0" w:firstLine="0"/>
    </w:pPr>
    <w:rPr>
      <w:rFonts w:ascii="Arial" w:hAnsi="Arial"/>
      <w:color w:val="000000" w:themeColor="text1"/>
      <w:sz w:val="24"/>
      <w:lang w:eastAsia="en-US"/>
    </w:rPr>
  </w:style>
  <w:style w:type="character" w:customStyle="1" w:styleId="Heading5MIRBChar">
    <w:name w:val="Heading 5 MIRB Char"/>
    <w:basedOn w:val="Heading5Char"/>
    <w:link w:val="Heading5MIRB"/>
    <w:rsid w:val="004B7EEB"/>
    <w:rPr>
      <w:rFonts w:ascii="Arial" w:eastAsiaTheme="majorEastAsia" w:hAnsi="Arial" w:cstheme="majorBidi"/>
      <w:color w:val="000000" w:themeColor="text1"/>
      <w:sz w:val="24"/>
      <w:lang w:eastAsia="en-US"/>
    </w:rPr>
  </w:style>
  <w:style w:type="paragraph" w:styleId="NoSpacing">
    <w:name w:val="No Spacing"/>
    <w:uiPriority w:val="1"/>
    <w:qFormat/>
    <w:rsid w:val="004B7EEB"/>
    <w:rPr>
      <w:rFonts w:asciiTheme="minorHAnsi" w:eastAsiaTheme="minorHAnsi" w:hAnsiTheme="minorHAnsi" w:cstheme="minorBidi"/>
      <w:sz w:val="22"/>
      <w:szCs w:val="22"/>
      <w:lang w:eastAsia="en-US"/>
    </w:rPr>
  </w:style>
  <w:style w:type="character" w:customStyle="1" w:styleId="normaltextrun">
    <w:name w:val="normaltextrun"/>
    <w:basedOn w:val="DefaultParagraphFont"/>
    <w:rsid w:val="004B7EEB"/>
  </w:style>
  <w:style w:type="character" w:customStyle="1" w:styleId="eop">
    <w:name w:val="eop"/>
    <w:basedOn w:val="DefaultParagraphFont"/>
    <w:rsid w:val="001716C5"/>
  </w:style>
  <w:style w:type="paragraph" w:styleId="HTMLPreformatted">
    <w:name w:val="HTML Preformatted"/>
    <w:basedOn w:val="Normal"/>
    <w:link w:val="HTMLPreformattedChar"/>
    <w:semiHidden/>
    <w:unhideWhenUsed/>
    <w:rsid w:val="003A42E9"/>
    <w:rPr>
      <w:rFonts w:ascii="Consolas" w:hAnsi="Consolas"/>
    </w:rPr>
  </w:style>
  <w:style w:type="character" w:customStyle="1" w:styleId="HTMLPreformattedChar">
    <w:name w:val="HTML Preformatted Char"/>
    <w:basedOn w:val="DefaultParagraphFont"/>
    <w:link w:val="HTMLPreformatted"/>
    <w:semiHidden/>
    <w:rsid w:val="003A42E9"/>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756">
      <w:bodyDiv w:val="1"/>
      <w:marLeft w:val="0"/>
      <w:marRight w:val="0"/>
      <w:marTop w:val="0"/>
      <w:marBottom w:val="0"/>
      <w:divBdr>
        <w:top w:val="none" w:sz="0" w:space="0" w:color="auto"/>
        <w:left w:val="none" w:sz="0" w:space="0" w:color="auto"/>
        <w:bottom w:val="none" w:sz="0" w:space="0" w:color="auto"/>
        <w:right w:val="none" w:sz="0" w:space="0" w:color="auto"/>
      </w:divBdr>
    </w:div>
    <w:div w:id="433087869">
      <w:bodyDiv w:val="1"/>
      <w:marLeft w:val="0"/>
      <w:marRight w:val="0"/>
      <w:marTop w:val="0"/>
      <w:marBottom w:val="0"/>
      <w:divBdr>
        <w:top w:val="none" w:sz="0" w:space="0" w:color="auto"/>
        <w:left w:val="none" w:sz="0" w:space="0" w:color="auto"/>
        <w:bottom w:val="none" w:sz="0" w:space="0" w:color="auto"/>
        <w:right w:val="none" w:sz="0" w:space="0" w:color="auto"/>
      </w:divBdr>
    </w:div>
    <w:div w:id="536701222">
      <w:bodyDiv w:val="1"/>
      <w:marLeft w:val="0"/>
      <w:marRight w:val="0"/>
      <w:marTop w:val="0"/>
      <w:marBottom w:val="0"/>
      <w:divBdr>
        <w:top w:val="none" w:sz="0" w:space="0" w:color="auto"/>
        <w:left w:val="none" w:sz="0" w:space="0" w:color="auto"/>
        <w:bottom w:val="none" w:sz="0" w:space="0" w:color="auto"/>
        <w:right w:val="none" w:sz="0" w:space="0" w:color="auto"/>
      </w:divBdr>
    </w:div>
    <w:div w:id="616571024">
      <w:bodyDiv w:val="1"/>
      <w:marLeft w:val="0"/>
      <w:marRight w:val="0"/>
      <w:marTop w:val="0"/>
      <w:marBottom w:val="0"/>
      <w:divBdr>
        <w:top w:val="none" w:sz="0" w:space="0" w:color="auto"/>
        <w:left w:val="none" w:sz="0" w:space="0" w:color="auto"/>
        <w:bottom w:val="none" w:sz="0" w:space="0" w:color="auto"/>
        <w:right w:val="none" w:sz="0" w:space="0" w:color="auto"/>
      </w:divBdr>
    </w:div>
    <w:div w:id="664482139">
      <w:bodyDiv w:val="1"/>
      <w:marLeft w:val="0"/>
      <w:marRight w:val="0"/>
      <w:marTop w:val="0"/>
      <w:marBottom w:val="0"/>
      <w:divBdr>
        <w:top w:val="none" w:sz="0" w:space="0" w:color="auto"/>
        <w:left w:val="none" w:sz="0" w:space="0" w:color="auto"/>
        <w:bottom w:val="none" w:sz="0" w:space="0" w:color="auto"/>
        <w:right w:val="none" w:sz="0" w:space="0" w:color="auto"/>
      </w:divBdr>
    </w:div>
    <w:div w:id="799305238">
      <w:bodyDiv w:val="1"/>
      <w:marLeft w:val="0"/>
      <w:marRight w:val="0"/>
      <w:marTop w:val="0"/>
      <w:marBottom w:val="0"/>
      <w:divBdr>
        <w:top w:val="none" w:sz="0" w:space="0" w:color="auto"/>
        <w:left w:val="none" w:sz="0" w:space="0" w:color="auto"/>
        <w:bottom w:val="none" w:sz="0" w:space="0" w:color="auto"/>
        <w:right w:val="none" w:sz="0" w:space="0" w:color="auto"/>
      </w:divBdr>
    </w:div>
    <w:div w:id="1111166393">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57724617">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781143620">
      <w:bodyDiv w:val="1"/>
      <w:marLeft w:val="0"/>
      <w:marRight w:val="0"/>
      <w:marTop w:val="0"/>
      <w:marBottom w:val="0"/>
      <w:divBdr>
        <w:top w:val="none" w:sz="0" w:space="0" w:color="auto"/>
        <w:left w:val="none" w:sz="0" w:space="0" w:color="auto"/>
        <w:bottom w:val="none" w:sz="0" w:space="0" w:color="auto"/>
        <w:right w:val="none" w:sz="0" w:space="0" w:color="auto"/>
      </w:divBdr>
    </w:div>
    <w:div w:id="178160308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hyperlink" Target="https://www.ontario.ca/fr/page/outil-dinformation-sur-les-bassins-versants-en-ontario-oibvo" TargetMode="External"/><Relationship Id="rId39" Type="http://schemas.openxmlformats.org/officeDocument/2006/relationships/theme" Target="theme/theme1.xml"/><Relationship Id="rId21" Type="http://schemas.openxmlformats.org/officeDocument/2006/relationships/image" Target="media/image6.jpeg"/><Relationship Id="rId34" Type="http://schemas.openxmlformats.org/officeDocument/2006/relationships/hyperlink" Target="https://geohub-fr.lio.gov.on.ca/search?q=ORDSM_fr"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geohub-fr.lio.gov.on.ca/search?q=OIH" TargetMode="External"/><Relationship Id="rId25" Type="http://schemas.openxmlformats.org/officeDocument/2006/relationships/image" Target="media/image10.jpeg"/><Relationship Id="rId33" Type="http://schemas.openxmlformats.org/officeDocument/2006/relationships/hyperlink" Target="https://geohub-fr.lio.gov.on.ca/search?q=OHNWC_fr"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cihs.ad.gov.on.ca\MNRF\Groups\CMID\MIRB\Mapping-Geomatics\Mapping\Projects\OIH\Proj-Comm-CCY8\UserGuide\FrenchTranslation\Geospatial%20Ontario" TargetMode="External"/><Relationship Id="rId20" Type="http://schemas.openxmlformats.org/officeDocument/2006/relationships/image" Target="media/image5.jpeg"/><Relationship Id="rId29" Type="http://schemas.openxmlformats.org/officeDocument/2006/relationships/hyperlink" Target="http://resources.arcgis.com/en/communities/hyd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hyperlink" Target="https://geohub-fr.lio.gov.on.ca/search?q=OHNWB_fr" TargetMode="External"/><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ontario.ca/fr/page/geodesie" TargetMode="External"/><Relationship Id="rId23" Type="http://schemas.openxmlformats.org/officeDocument/2006/relationships/image" Target="media/image8.jpeg"/><Relationship Id="rId28" Type="http://schemas.openxmlformats.org/officeDocument/2006/relationships/hyperlink" Target="http://www.arcgis.com/home/item.html?id=41c96fadd2bf49ff8851002042c0495f" TargetMode="External"/><Relationship Id="rId36" Type="http://schemas.openxmlformats.org/officeDocument/2006/relationships/hyperlink" Target="https://geohub-fr.lio.gov.on.ca/search?q=PDEM_fr" TargetMode="External"/><Relationship Id="rId10" Type="http://schemas.openxmlformats.org/officeDocument/2006/relationships/footer" Target="footer1.xml"/><Relationship Id="rId19" Type="http://schemas.openxmlformats.org/officeDocument/2006/relationships/image" Target="media/image4.jpeg"/><Relationship Id="rId31" Type="http://schemas.openxmlformats.org/officeDocument/2006/relationships/hyperlink" Target="http://www.google.ca/search?q=%22Data%20Capture%20Specifications%20for%20Hydrographic%20Features:%20Medium%20Scale%2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ontario.ca/fr/page/geodesie" TargetMode="External"/><Relationship Id="rId22" Type="http://schemas.openxmlformats.org/officeDocument/2006/relationships/image" Target="media/image7.jpeg"/><Relationship Id="rId27" Type="http://schemas.openxmlformats.org/officeDocument/2006/relationships/hyperlink" Target="http://webhelp.esri.com/arcgisdesktop/9.3/index.cfm?TopicName=watershed" TargetMode="External"/><Relationship Id="rId30" Type="http://schemas.openxmlformats.org/officeDocument/2006/relationships/hyperlink" Target="http://downloads.esri.com/archydro/archydro/Doc/" TargetMode="External"/><Relationship Id="rId35" Type="http://schemas.openxmlformats.org/officeDocument/2006/relationships/hyperlink" Target="https://www.ontario.ca/page/ontario-watershed-information-tool-owit" TargetMode="Externa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353</TotalTime>
  <Pages>60</Pages>
  <Words>12529</Words>
  <Characters>71417</Characters>
  <Application>Microsoft Office Word</Application>
  <DocSecurity>0</DocSecurity>
  <Lines>595</Lines>
  <Paragraphs>167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PMU User Guide Template 2019-2020</vt:lpstr>
      <vt:lpstr>PMU User Guide Template 2019-2020</vt:lpstr>
    </vt:vector>
  </TitlesOfParts>
  <Company>MGS</Company>
  <LinksUpToDate>false</LinksUpToDate>
  <CharactersWithSpaces>83779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Gaiot, John (NDMNRF)</dc:creator>
  <cp:keywords>MNRF; MIRB; MGSS; PMU; User Guide</cp:keywords>
  <dc:description/>
  <cp:lastModifiedBy>Gaiot, John (MNR)</cp:lastModifiedBy>
  <cp:revision>11</cp:revision>
  <cp:lastPrinted>2019-01-11T19:22:00Z</cp:lastPrinted>
  <dcterms:created xsi:type="dcterms:W3CDTF">2026-03-09T20:28:00Z</dcterms:created>
  <dcterms:modified xsi:type="dcterms:W3CDTF">2026-03-16T21:32:00Z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