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52BF2" w14:textId="77777777" w:rsidR="00166BDE" w:rsidRPr="00F25A2E" w:rsidRDefault="00347832" w:rsidP="00347832">
      <w:pPr>
        <w:pStyle w:val="TitleMIRB"/>
      </w:pPr>
      <w:r w:rsidRPr="00F25A2E">
        <w:rPr>
          <w:sz w:val="72"/>
          <w:szCs w:val="72"/>
        </w:rPr>
        <w:t>Watershed Delineation Principles and Guidelines for Ontario</w:t>
      </w:r>
    </w:p>
    <w:p w14:paraId="054A9402" w14:textId="26A0778C" w:rsidR="00166BDE" w:rsidRPr="00F25A2E" w:rsidRDefault="00347832" w:rsidP="00166BDE">
      <w:pPr>
        <w:pStyle w:val="TitlePageSubtitleMIRB"/>
      </w:pPr>
      <w:r w:rsidRPr="00F25A2E">
        <w:t xml:space="preserve">Technical </w:t>
      </w:r>
      <w:r w:rsidR="0023298D" w:rsidRPr="00F25A2E">
        <w:t>Guide</w:t>
      </w:r>
    </w:p>
    <w:p w14:paraId="78DAF088" w14:textId="77777777" w:rsidR="0023298D" w:rsidRPr="00F25A2E" w:rsidRDefault="0023298D" w:rsidP="0023298D">
      <w:pPr>
        <w:pStyle w:val="TitlePageInfoSubtitleMIRB"/>
      </w:pPr>
      <w:r w:rsidRPr="00F25A2E">
        <w:t>Geospatial Ontario</w:t>
      </w:r>
    </w:p>
    <w:p w14:paraId="024A9895" w14:textId="77777777" w:rsidR="0023298D" w:rsidRPr="00F25A2E" w:rsidRDefault="0023298D" w:rsidP="0023298D">
      <w:pPr>
        <w:pStyle w:val="TitlePageInfoSubtitleMIRB"/>
      </w:pPr>
      <w:r w:rsidRPr="00F25A2E">
        <w:t>Digital Data Information Business Services Branch</w:t>
      </w:r>
    </w:p>
    <w:p w14:paraId="02CC3352" w14:textId="77777777" w:rsidR="0023298D" w:rsidRPr="00F25A2E" w:rsidRDefault="0023298D" w:rsidP="0023298D">
      <w:pPr>
        <w:pStyle w:val="TitlePageInfoSubtitleMIRB"/>
      </w:pPr>
      <w:r w:rsidRPr="00F25A2E">
        <w:t>Corporate Management and Information Division</w:t>
      </w:r>
    </w:p>
    <w:p w14:paraId="5D1A9DF5" w14:textId="31844A58" w:rsidR="0023298D" w:rsidRPr="00F25A2E" w:rsidRDefault="0023298D" w:rsidP="0023298D">
      <w:pPr>
        <w:pStyle w:val="TitlePageInfoSubtitleMIRB"/>
      </w:pPr>
      <w:r w:rsidRPr="00F25A2E">
        <w:t>Ministry of Natural Resources</w:t>
      </w:r>
    </w:p>
    <w:p w14:paraId="4C6863D0" w14:textId="3CAF87A3" w:rsidR="000263FF" w:rsidRPr="00F25A2E" w:rsidRDefault="00D7625D" w:rsidP="0023298D">
      <w:pPr>
        <w:pStyle w:val="BodyAccessibleTextMIRB"/>
        <w:spacing w:before="960"/>
        <w:jc w:val="center"/>
        <w:sectPr w:rsidR="000263FF" w:rsidRPr="00F25A2E" w:rsidSect="00F307EC">
          <w:headerReference w:type="default" r:id="rId11"/>
          <w:footerReference w:type="default" r:id="rId12"/>
          <w:footerReference w:type="first" r:id="rId13"/>
          <w:pgSz w:w="12240" w:h="15840"/>
          <w:pgMar w:top="1440" w:right="1440" w:bottom="1440" w:left="1440" w:header="432" w:footer="288" w:gutter="0"/>
          <w:cols w:space="720"/>
          <w:docGrid w:linePitch="360"/>
        </w:sectPr>
      </w:pPr>
      <w:r w:rsidRPr="00F25A2E">
        <w:br/>
      </w:r>
      <w:r w:rsidR="3C3243B0" w:rsidRPr="00F25A2E">
        <w:t>202</w:t>
      </w:r>
      <w:r w:rsidR="0023298D" w:rsidRPr="00F25A2E">
        <w:t>6</w:t>
      </w:r>
      <w:r w:rsidR="000263FF" w:rsidRPr="00F25A2E">
        <w:t>-</w:t>
      </w:r>
      <w:r w:rsidR="40E50317" w:rsidRPr="00F25A2E">
        <w:t>0</w:t>
      </w:r>
      <w:r w:rsidR="00CD6D56" w:rsidRPr="00F25A2E">
        <w:t>3</w:t>
      </w:r>
      <w:r w:rsidR="000263FF" w:rsidRPr="00F25A2E">
        <w:t>-</w:t>
      </w:r>
      <w:r w:rsidR="00CD6D56" w:rsidRPr="00F25A2E">
        <w:t>1</w:t>
      </w:r>
      <w:r w:rsidR="0023298D" w:rsidRPr="00F25A2E">
        <w:t>7</w:t>
      </w:r>
    </w:p>
    <w:p w14:paraId="5101CD45" w14:textId="77777777" w:rsidR="00D7625D" w:rsidRPr="00F25A2E" w:rsidRDefault="00D7625D" w:rsidP="00D7625D">
      <w:pPr>
        <w:pStyle w:val="Heading1MIRBMidPage"/>
        <w:rPr>
          <w:color w:val="122030" w:themeColor="text2" w:themeShade="80"/>
        </w:rPr>
      </w:pPr>
      <w:bookmarkStart w:id="0" w:name="_Toc187937685"/>
      <w:bookmarkStart w:id="1" w:name="_Toc224662614"/>
      <w:r w:rsidRPr="00F25A2E">
        <w:rPr>
          <w:color w:val="122030" w:themeColor="text2" w:themeShade="80"/>
        </w:rPr>
        <w:lastRenderedPageBreak/>
        <w:t>Disclaimer</w:t>
      </w:r>
      <w:bookmarkEnd w:id="0"/>
      <w:bookmarkEnd w:id="1"/>
    </w:p>
    <w:p w14:paraId="4D2CA21D" w14:textId="77777777" w:rsidR="00D7625D" w:rsidRPr="00F25A2E" w:rsidRDefault="00D7625D" w:rsidP="00D7625D">
      <w:pPr>
        <w:pStyle w:val="BodyAccessibleTextMIRB"/>
      </w:pPr>
      <w:r w:rsidRPr="00F25A2E">
        <w:t>This technical documentation has been prepared by His Majesty the King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44540867" w14:textId="77777777" w:rsidR="00D7625D" w:rsidRPr="00F25A2E" w:rsidRDefault="00D7625D" w:rsidP="00D7625D">
      <w:pPr>
        <w:pStyle w:val="Heading1MIRBMidPage"/>
        <w:rPr>
          <w:color w:val="122030" w:themeColor="text2" w:themeShade="80"/>
        </w:rPr>
      </w:pPr>
      <w:bookmarkStart w:id="2" w:name="_Toc187937686"/>
      <w:bookmarkStart w:id="3" w:name="_Toc224662615"/>
      <w:r w:rsidRPr="00F25A2E">
        <w:rPr>
          <w:color w:val="122030" w:themeColor="text2" w:themeShade="80"/>
        </w:rPr>
        <w:t>Additional Information</w:t>
      </w:r>
      <w:bookmarkEnd w:id="2"/>
      <w:bookmarkEnd w:id="3"/>
    </w:p>
    <w:p w14:paraId="66D33766" w14:textId="77777777" w:rsidR="00D7625D" w:rsidRPr="00F25A2E" w:rsidRDefault="00D7625D" w:rsidP="00D7625D">
      <w:pPr>
        <w:pStyle w:val="BodyAccessibleTextMIRB"/>
      </w:pPr>
      <w:r w:rsidRPr="00F25A2E">
        <w:t xml:space="preserve">This document does not comply with all the applicable guidelines for accessible digital documents. For an alternative format please email Geospatial Ontario at </w:t>
      </w:r>
      <w:hyperlink r:id="rId14" w:history="1">
        <w:r w:rsidRPr="00F25A2E">
          <w:rPr>
            <w:rStyle w:val="HyperlinkMIRBChar"/>
            <w:color w:val="07111E" w:themeColor="accent1" w:themeShade="80"/>
          </w:rPr>
          <w:t>geospatial@ontario.ca</w:t>
        </w:r>
      </w:hyperlink>
      <w:r w:rsidRPr="00F25A2E">
        <w:t>.</w:t>
      </w:r>
    </w:p>
    <w:p w14:paraId="6D9182E9" w14:textId="5001380B" w:rsidR="00897D93" w:rsidRPr="00F25A2E" w:rsidRDefault="00D7625D" w:rsidP="00D7625D">
      <w:pPr>
        <w:pStyle w:val="BodyAccessibleTextMIRB"/>
      </w:pPr>
      <w:r w:rsidRPr="00F25A2E">
        <w:t xml:space="preserve">For more information about this document, please contact Geospatial Ontario at </w:t>
      </w:r>
      <w:hyperlink r:id="rId15" w:history="1">
        <w:r w:rsidRPr="00F25A2E">
          <w:rPr>
            <w:rStyle w:val="HyperlinkMIRBChar"/>
            <w:color w:val="122030" w:themeColor="text2" w:themeShade="80"/>
          </w:rPr>
          <w:t>geospatial@ontario.ca</w:t>
        </w:r>
      </w:hyperlink>
      <w:r w:rsidRPr="00F25A2E">
        <w:t>.</w:t>
      </w:r>
    </w:p>
    <w:p w14:paraId="672A6659" w14:textId="77777777" w:rsidR="00897D93" w:rsidRPr="00F25A2E" w:rsidRDefault="00897D93">
      <w:pPr>
        <w:rPr>
          <w:rFonts w:eastAsiaTheme="minorEastAsia" w:cstheme="minorBidi"/>
          <w:sz w:val="24"/>
          <w:szCs w:val="22"/>
          <w:lang w:eastAsia="en-US"/>
        </w:rPr>
      </w:pPr>
      <w:r w:rsidRPr="00F25A2E">
        <w:br w:type="page"/>
      </w:r>
    </w:p>
    <w:p w14:paraId="4B08E8BD" w14:textId="77777777" w:rsidR="4E1DA39B" w:rsidRPr="00F25A2E" w:rsidRDefault="4E1DA39B" w:rsidP="4CE5BE4B">
      <w:pPr>
        <w:spacing w:before="240" w:after="240" w:line="276" w:lineRule="auto"/>
        <w:ind w:left="360"/>
        <w:rPr>
          <w:rFonts w:eastAsia="Arial" w:cs="Arial"/>
          <w:b/>
          <w:bCs/>
          <w:color w:val="0B1A2E" w:themeColor="accent3" w:themeShade="80"/>
          <w:sz w:val="28"/>
          <w:szCs w:val="28"/>
        </w:rPr>
      </w:pPr>
      <w:r w:rsidRPr="00F25A2E">
        <w:rPr>
          <w:rFonts w:eastAsia="Arial" w:cs="Arial"/>
          <w:b/>
          <w:bCs/>
          <w:color w:val="0B1A2E" w:themeColor="accent3" w:themeShade="80"/>
          <w:sz w:val="28"/>
          <w:szCs w:val="28"/>
        </w:rPr>
        <w:lastRenderedPageBreak/>
        <w:t>Revision History</w:t>
      </w:r>
    </w:p>
    <w:tbl>
      <w:tblPr>
        <w:tblStyle w:val="TableGrid"/>
        <w:tblW w:w="9360" w:type="dxa"/>
        <w:tblLayout w:type="fixed"/>
        <w:tblLook w:val="0020" w:firstRow="1" w:lastRow="0" w:firstColumn="0" w:lastColumn="0" w:noHBand="0" w:noVBand="0"/>
      </w:tblPr>
      <w:tblGrid>
        <w:gridCol w:w="3120"/>
        <w:gridCol w:w="2120"/>
        <w:gridCol w:w="4120"/>
      </w:tblGrid>
      <w:tr w:rsidR="005D2554" w:rsidRPr="00F25A2E" w14:paraId="1EB01947" w14:textId="77777777" w:rsidTr="005D2554">
        <w:tc>
          <w:tcPr>
            <w:tcW w:w="3120" w:type="dxa"/>
          </w:tcPr>
          <w:p w14:paraId="0B8C1511" w14:textId="6705C86B" w:rsidR="005D2554" w:rsidRPr="00F25A2E" w:rsidRDefault="005D2554" w:rsidP="005D2554">
            <w:pPr>
              <w:jc w:val="center"/>
              <w:rPr>
                <w:rFonts w:eastAsia="Arial" w:cs="Arial"/>
                <w:b/>
                <w:bCs/>
                <w:sz w:val="24"/>
                <w:szCs w:val="24"/>
              </w:rPr>
            </w:pPr>
            <w:r w:rsidRPr="00F25A2E">
              <w:rPr>
                <w:rFonts w:eastAsia="Arial" w:cs="Arial"/>
                <w:b/>
                <w:bCs/>
                <w:sz w:val="24"/>
                <w:szCs w:val="24"/>
              </w:rPr>
              <w:t>Date</w:t>
            </w:r>
          </w:p>
        </w:tc>
        <w:tc>
          <w:tcPr>
            <w:tcW w:w="2120" w:type="dxa"/>
          </w:tcPr>
          <w:p w14:paraId="1810DBA2" w14:textId="77777777" w:rsidR="005D2554" w:rsidRPr="00F25A2E" w:rsidRDefault="005D2554" w:rsidP="005D2554">
            <w:pPr>
              <w:jc w:val="center"/>
              <w:rPr>
                <w:rFonts w:eastAsia="Arial" w:cs="Arial"/>
                <w:b/>
                <w:bCs/>
                <w:sz w:val="24"/>
                <w:szCs w:val="24"/>
              </w:rPr>
            </w:pPr>
            <w:r w:rsidRPr="00F25A2E">
              <w:rPr>
                <w:rFonts w:eastAsia="Arial" w:cs="Arial"/>
                <w:b/>
                <w:bCs/>
                <w:sz w:val="24"/>
                <w:szCs w:val="24"/>
              </w:rPr>
              <w:t>Edition/</w:t>
            </w:r>
          </w:p>
          <w:p w14:paraId="59C6A101" w14:textId="77777777" w:rsidR="005D2554" w:rsidRPr="00F25A2E" w:rsidRDefault="005D2554" w:rsidP="005D2554">
            <w:pPr>
              <w:jc w:val="center"/>
              <w:rPr>
                <w:rFonts w:eastAsia="Arial" w:cs="Arial"/>
                <w:b/>
                <w:bCs/>
                <w:sz w:val="24"/>
                <w:szCs w:val="24"/>
              </w:rPr>
            </w:pPr>
            <w:r w:rsidRPr="00F25A2E">
              <w:rPr>
                <w:rFonts w:eastAsia="Arial" w:cs="Arial"/>
                <w:b/>
                <w:bCs/>
                <w:sz w:val="24"/>
                <w:szCs w:val="24"/>
              </w:rPr>
              <w:t>Version</w:t>
            </w:r>
          </w:p>
        </w:tc>
        <w:tc>
          <w:tcPr>
            <w:tcW w:w="4120" w:type="dxa"/>
          </w:tcPr>
          <w:p w14:paraId="341B8452" w14:textId="77777777" w:rsidR="005D2554" w:rsidRPr="00F25A2E" w:rsidRDefault="005D2554" w:rsidP="005D2554">
            <w:pPr>
              <w:jc w:val="center"/>
              <w:rPr>
                <w:rFonts w:eastAsia="Arial" w:cs="Arial"/>
                <w:b/>
                <w:bCs/>
                <w:sz w:val="24"/>
                <w:szCs w:val="24"/>
              </w:rPr>
            </w:pPr>
            <w:r w:rsidRPr="00F25A2E">
              <w:rPr>
                <w:rFonts w:eastAsia="Arial" w:cs="Arial"/>
                <w:b/>
                <w:bCs/>
                <w:sz w:val="24"/>
                <w:szCs w:val="24"/>
              </w:rPr>
              <w:t>Description</w:t>
            </w:r>
          </w:p>
        </w:tc>
      </w:tr>
      <w:tr w:rsidR="005D2554" w:rsidRPr="00F25A2E" w14:paraId="760BE241" w14:textId="77777777" w:rsidTr="005D2554">
        <w:tc>
          <w:tcPr>
            <w:tcW w:w="3120" w:type="dxa"/>
          </w:tcPr>
          <w:p w14:paraId="64C68A50" w14:textId="77777777" w:rsidR="005D2554" w:rsidRPr="00F25A2E" w:rsidRDefault="005D2554" w:rsidP="005D2554">
            <w:pPr>
              <w:keepLines/>
              <w:spacing w:after="20"/>
              <w:rPr>
                <w:rFonts w:eastAsia="Arial" w:cs="Arial"/>
                <w:sz w:val="24"/>
              </w:rPr>
            </w:pPr>
            <w:bookmarkStart w:id="4" w:name="_Hlk101452343"/>
            <w:r w:rsidRPr="00F25A2E">
              <w:rPr>
                <w:rFonts w:eastAsia="MS Mincho" w:cs="Arial"/>
                <w:sz w:val="24"/>
              </w:rPr>
              <w:t>2014-07-02</w:t>
            </w:r>
          </w:p>
        </w:tc>
        <w:tc>
          <w:tcPr>
            <w:tcW w:w="2120" w:type="dxa"/>
          </w:tcPr>
          <w:p w14:paraId="2FB510E1" w14:textId="77777777" w:rsidR="005D2554" w:rsidRPr="00F25A2E" w:rsidRDefault="005D2554" w:rsidP="005D2554">
            <w:pPr>
              <w:keepLines/>
              <w:spacing w:after="20"/>
              <w:rPr>
                <w:rFonts w:eastAsia="Arial" w:cs="Arial"/>
                <w:sz w:val="24"/>
                <w:szCs w:val="24"/>
              </w:rPr>
            </w:pPr>
            <w:r w:rsidRPr="00F25A2E">
              <w:rPr>
                <w:rFonts w:eastAsia="MS Mincho" w:cs="Arial"/>
                <w:sz w:val="24"/>
              </w:rPr>
              <w:t>0.1</w:t>
            </w:r>
          </w:p>
        </w:tc>
        <w:tc>
          <w:tcPr>
            <w:tcW w:w="4120" w:type="dxa"/>
          </w:tcPr>
          <w:p w14:paraId="50555E34" w14:textId="77777777" w:rsidR="005D2554" w:rsidRPr="00F25A2E" w:rsidRDefault="005D2554" w:rsidP="005D2554">
            <w:pPr>
              <w:keepLines/>
              <w:spacing w:after="20"/>
              <w:rPr>
                <w:rFonts w:eastAsia="Arial" w:cs="Arial"/>
                <w:sz w:val="24"/>
              </w:rPr>
            </w:pPr>
            <w:r w:rsidRPr="00F25A2E">
              <w:rPr>
                <w:rFonts w:eastAsia="MS Mincho" w:cs="Arial"/>
                <w:sz w:val="24"/>
              </w:rPr>
              <w:t>Initial IJC Rainy River draft</w:t>
            </w:r>
          </w:p>
        </w:tc>
      </w:tr>
      <w:tr w:rsidR="005D2554" w:rsidRPr="00F25A2E" w14:paraId="1CAE383C" w14:textId="77777777" w:rsidTr="005D2554">
        <w:tc>
          <w:tcPr>
            <w:tcW w:w="3120" w:type="dxa"/>
          </w:tcPr>
          <w:p w14:paraId="40F3D0FF" w14:textId="77777777" w:rsidR="005D2554" w:rsidRPr="00F25A2E" w:rsidRDefault="005D2554" w:rsidP="005D2554">
            <w:pPr>
              <w:keepLines/>
              <w:spacing w:after="20"/>
              <w:rPr>
                <w:rFonts w:eastAsia="MS Mincho" w:cs="Arial"/>
                <w:sz w:val="24"/>
              </w:rPr>
            </w:pPr>
            <w:r w:rsidRPr="00F25A2E">
              <w:rPr>
                <w:rFonts w:eastAsia="MS Mincho" w:cs="Arial"/>
                <w:sz w:val="24"/>
              </w:rPr>
              <w:t>2020-04-16</w:t>
            </w:r>
          </w:p>
        </w:tc>
        <w:tc>
          <w:tcPr>
            <w:tcW w:w="2120" w:type="dxa"/>
          </w:tcPr>
          <w:p w14:paraId="64A5AA5D" w14:textId="77777777" w:rsidR="005D2554" w:rsidRPr="00F25A2E" w:rsidRDefault="005D2554" w:rsidP="005D2554">
            <w:pPr>
              <w:keepLines/>
              <w:spacing w:after="20"/>
              <w:rPr>
                <w:rFonts w:eastAsia="Arial" w:cs="Arial"/>
                <w:sz w:val="24"/>
              </w:rPr>
            </w:pPr>
            <w:r w:rsidRPr="00F25A2E">
              <w:rPr>
                <w:rFonts w:eastAsia="Arial" w:cs="Arial"/>
                <w:sz w:val="24"/>
              </w:rPr>
              <w:t>0.2</w:t>
            </w:r>
          </w:p>
        </w:tc>
        <w:tc>
          <w:tcPr>
            <w:tcW w:w="4120" w:type="dxa"/>
          </w:tcPr>
          <w:p w14:paraId="4285A8EC" w14:textId="77777777" w:rsidR="005D2554" w:rsidRPr="00F25A2E" w:rsidRDefault="005D2554" w:rsidP="005D2554">
            <w:pPr>
              <w:keepLines/>
              <w:spacing w:after="20"/>
              <w:rPr>
                <w:rFonts w:eastAsia="Arial" w:cs="Arial"/>
                <w:sz w:val="24"/>
              </w:rPr>
            </w:pPr>
            <w:r w:rsidRPr="00F25A2E">
              <w:rPr>
                <w:rFonts w:eastAsia="Arial" w:cs="Arial"/>
                <w:sz w:val="24"/>
              </w:rPr>
              <w:t>Limited draft release</w:t>
            </w:r>
          </w:p>
        </w:tc>
      </w:tr>
      <w:tr w:rsidR="005D2554" w:rsidRPr="00F25A2E" w14:paraId="2077E88D" w14:textId="77777777" w:rsidTr="005D2554">
        <w:tc>
          <w:tcPr>
            <w:tcW w:w="3120" w:type="dxa"/>
          </w:tcPr>
          <w:p w14:paraId="62B008BF" w14:textId="77777777" w:rsidR="005D2554" w:rsidRPr="00F25A2E" w:rsidRDefault="005D2554" w:rsidP="005D2554">
            <w:pPr>
              <w:keepLines/>
              <w:spacing w:after="20"/>
              <w:rPr>
                <w:rFonts w:eastAsia="Arial" w:cs="Arial"/>
                <w:sz w:val="24"/>
              </w:rPr>
            </w:pPr>
            <w:r w:rsidRPr="00F25A2E">
              <w:rPr>
                <w:rFonts w:eastAsia="Arial" w:cs="Arial"/>
                <w:sz w:val="24"/>
              </w:rPr>
              <w:t>2020-05-25</w:t>
            </w:r>
          </w:p>
        </w:tc>
        <w:tc>
          <w:tcPr>
            <w:tcW w:w="2120" w:type="dxa"/>
          </w:tcPr>
          <w:p w14:paraId="164C7502" w14:textId="77777777" w:rsidR="005D2554" w:rsidRPr="00F25A2E" w:rsidRDefault="005D2554" w:rsidP="005D2554">
            <w:pPr>
              <w:keepLines/>
              <w:spacing w:after="20"/>
              <w:rPr>
                <w:rFonts w:eastAsia="Arial" w:cs="Arial"/>
                <w:sz w:val="24"/>
              </w:rPr>
            </w:pPr>
            <w:r w:rsidRPr="00F25A2E">
              <w:rPr>
                <w:rFonts w:eastAsia="Arial" w:cs="Arial"/>
                <w:sz w:val="24"/>
              </w:rPr>
              <w:t>1.0</w:t>
            </w:r>
          </w:p>
        </w:tc>
        <w:tc>
          <w:tcPr>
            <w:tcW w:w="4120" w:type="dxa"/>
          </w:tcPr>
          <w:p w14:paraId="0E319D9A" w14:textId="77777777" w:rsidR="005D2554" w:rsidRPr="00F25A2E" w:rsidRDefault="005D2554" w:rsidP="005D2554">
            <w:pPr>
              <w:keepLines/>
              <w:spacing w:after="20"/>
              <w:rPr>
                <w:rFonts w:eastAsia="Arial" w:cs="Arial"/>
                <w:sz w:val="24"/>
              </w:rPr>
            </w:pPr>
            <w:r w:rsidRPr="00F25A2E">
              <w:rPr>
                <w:rFonts w:eastAsia="Arial" w:cs="Arial"/>
                <w:sz w:val="24"/>
              </w:rPr>
              <w:t>Public release</w:t>
            </w:r>
          </w:p>
        </w:tc>
      </w:tr>
      <w:tr w:rsidR="005D2554" w:rsidRPr="00F25A2E" w14:paraId="10CFCFB1" w14:textId="77777777" w:rsidTr="005D2554">
        <w:tc>
          <w:tcPr>
            <w:tcW w:w="3120" w:type="dxa"/>
          </w:tcPr>
          <w:p w14:paraId="33212744" w14:textId="77777777" w:rsidR="005D2554" w:rsidRPr="00F25A2E" w:rsidRDefault="005D2554" w:rsidP="005D2554">
            <w:pPr>
              <w:keepLines/>
              <w:rPr>
                <w:rFonts w:eastAsia="Arial" w:cs="Arial"/>
                <w:sz w:val="24"/>
              </w:rPr>
            </w:pPr>
            <w:r w:rsidRPr="00F25A2E">
              <w:rPr>
                <w:rFonts w:eastAsia="Arial" w:cs="Arial"/>
                <w:sz w:val="24"/>
              </w:rPr>
              <w:t>2020-06-03</w:t>
            </w:r>
          </w:p>
        </w:tc>
        <w:tc>
          <w:tcPr>
            <w:tcW w:w="2120" w:type="dxa"/>
          </w:tcPr>
          <w:p w14:paraId="19EC1E78" w14:textId="77777777" w:rsidR="005D2554" w:rsidRPr="00F25A2E" w:rsidRDefault="005D2554" w:rsidP="005D2554">
            <w:pPr>
              <w:keepLines/>
              <w:rPr>
                <w:rFonts w:eastAsia="Arial" w:cs="Arial"/>
                <w:sz w:val="24"/>
              </w:rPr>
            </w:pPr>
            <w:r w:rsidRPr="00F25A2E">
              <w:rPr>
                <w:rFonts w:eastAsia="Arial" w:cs="Arial"/>
                <w:sz w:val="24"/>
              </w:rPr>
              <w:t>1.1</w:t>
            </w:r>
          </w:p>
        </w:tc>
        <w:tc>
          <w:tcPr>
            <w:tcW w:w="4120" w:type="dxa"/>
          </w:tcPr>
          <w:p w14:paraId="12598F01" w14:textId="77777777" w:rsidR="005D2554" w:rsidRPr="00F25A2E" w:rsidRDefault="005D2554" w:rsidP="005D2554">
            <w:pPr>
              <w:keepLines/>
              <w:rPr>
                <w:rFonts w:eastAsia="Arial" w:cs="Arial"/>
                <w:sz w:val="24"/>
              </w:rPr>
            </w:pPr>
            <w:r w:rsidRPr="00F25A2E">
              <w:rPr>
                <w:rFonts w:eastAsia="Arial" w:cs="Arial"/>
                <w:sz w:val="24"/>
              </w:rPr>
              <w:t>Table 1 revisions</w:t>
            </w:r>
          </w:p>
        </w:tc>
      </w:tr>
      <w:tr w:rsidR="005D2554" w:rsidRPr="00F25A2E" w14:paraId="65525BB8" w14:textId="77777777" w:rsidTr="005D2554">
        <w:tc>
          <w:tcPr>
            <w:tcW w:w="3120" w:type="dxa"/>
          </w:tcPr>
          <w:p w14:paraId="2B543F1D" w14:textId="146EA55A" w:rsidR="005D2554" w:rsidRPr="00F25A2E" w:rsidRDefault="005D2554" w:rsidP="005D2554">
            <w:pPr>
              <w:keepLines/>
              <w:rPr>
                <w:rFonts w:eastAsia="Arial" w:cs="Arial"/>
                <w:sz w:val="24"/>
              </w:rPr>
            </w:pPr>
            <w:r w:rsidRPr="00F25A2E">
              <w:rPr>
                <w:rFonts w:eastAsia="Arial" w:cs="Arial"/>
                <w:sz w:val="24"/>
              </w:rPr>
              <w:t>2022-0</w:t>
            </w:r>
            <w:r w:rsidR="007A26BD" w:rsidRPr="00F25A2E">
              <w:rPr>
                <w:rFonts w:eastAsia="Arial" w:cs="Arial"/>
                <w:sz w:val="24"/>
              </w:rPr>
              <w:t>8</w:t>
            </w:r>
            <w:r w:rsidRPr="00F25A2E">
              <w:rPr>
                <w:rFonts w:eastAsia="Arial" w:cs="Arial"/>
                <w:sz w:val="24"/>
              </w:rPr>
              <w:t>-</w:t>
            </w:r>
            <w:r w:rsidR="007A26BD" w:rsidRPr="00F25A2E">
              <w:rPr>
                <w:rFonts w:eastAsia="Arial" w:cs="Arial"/>
                <w:sz w:val="24"/>
              </w:rPr>
              <w:t>03</w:t>
            </w:r>
          </w:p>
        </w:tc>
        <w:tc>
          <w:tcPr>
            <w:tcW w:w="2120" w:type="dxa"/>
          </w:tcPr>
          <w:p w14:paraId="5A05FF1F" w14:textId="2BB0A097" w:rsidR="005D2554" w:rsidRPr="00F25A2E" w:rsidRDefault="005D2554" w:rsidP="005D2554">
            <w:pPr>
              <w:keepLines/>
              <w:rPr>
                <w:rFonts w:eastAsia="Arial" w:cs="Arial"/>
                <w:sz w:val="24"/>
              </w:rPr>
            </w:pPr>
            <w:r w:rsidRPr="00F25A2E">
              <w:rPr>
                <w:rFonts w:eastAsia="Arial" w:cs="Arial"/>
                <w:sz w:val="24"/>
              </w:rPr>
              <w:t>1.2</w:t>
            </w:r>
          </w:p>
        </w:tc>
        <w:tc>
          <w:tcPr>
            <w:tcW w:w="4120" w:type="dxa"/>
          </w:tcPr>
          <w:p w14:paraId="33191BF5" w14:textId="48927090" w:rsidR="005D2554" w:rsidRPr="00F25A2E" w:rsidRDefault="005D2554" w:rsidP="005D2554">
            <w:pPr>
              <w:keepLines/>
              <w:rPr>
                <w:rFonts w:eastAsia="Arial" w:cs="Arial"/>
                <w:sz w:val="24"/>
              </w:rPr>
            </w:pPr>
            <w:r w:rsidRPr="00F25A2E">
              <w:rPr>
                <w:rFonts w:eastAsia="Arial" w:cs="Arial"/>
                <w:sz w:val="24"/>
              </w:rPr>
              <w:t>MNRF references updated</w:t>
            </w:r>
          </w:p>
        </w:tc>
      </w:tr>
      <w:tr w:rsidR="00CD6D56" w:rsidRPr="00F25A2E" w14:paraId="0F4FA52A" w14:textId="77777777" w:rsidTr="005D2554">
        <w:tc>
          <w:tcPr>
            <w:tcW w:w="3120" w:type="dxa"/>
          </w:tcPr>
          <w:p w14:paraId="2C64AB38" w14:textId="3F8B1EA7" w:rsidR="00CD6D56" w:rsidRPr="00F25A2E" w:rsidRDefault="00CD6D56" w:rsidP="005D2554">
            <w:pPr>
              <w:keepLines/>
              <w:rPr>
                <w:rFonts w:eastAsia="Arial" w:cs="Arial"/>
                <w:sz w:val="24"/>
              </w:rPr>
            </w:pPr>
            <w:r w:rsidRPr="00F25A2E">
              <w:rPr>
                <w:rFonts w:eastAsia="Arial" w:cs="Arial"/>
                <w:sz w:val="24"/>
              </w:rPr>
              <w:t>2025-03-10</w:t>
            </w:r>
          </w:p>
        </w:tc>
        <w:tc>
          <w:tcPr>
            <w:tcW w:w="2120" w:type="dxa"/>
          </w:tcPr>
          <w:p w14:paraId="2D095145" w14:textId="70C570E2" w:rsidR="00CD6D56" w:rsidRPr="00F25A2E" w:rsidRDefault="00CD6D56" w:rsidP="005D2554">
            <w:pPr>
              <w:keepLines/>
              <w:rPr>
                <w:rFonts w:eastAsia="Arial" w:cs="Arial"/>
                <w:sz w:val="24"/>
              </w:rPr>
            </w:pPr>
            <w:r w:rsidRPr="00F25A2E">
              <w:rPr>
                <w:rFonts w:eastAsia="Arial" w:cs="Arial"/>
                <w:sz w:val="24"/>
              </w:rPr>
              <w:t>2.0</w:t>
            </w:r>
          </w:p>
        </w:tc>
        <w:tc>
          <w:tcPr>
            <w:tcW w:w="4120" w:type="dxa"/>
          </w:tcPr>
          <w:p w14:paraId="597F9A4F" w14:textId="2DF1DA7D" w:rsidR="00CD6D56" w:rsidRPr="00F25A2E" w:rsidRDefault="00E56D9D" w:rsidP="005D2554">
            <w:pPr>
              <w:keepLines/>
              <w:rPr>
                <w:rFonts w:eastAsia="Arial" w:cs="Arial"/>
                <w:sz w:val="24"/>
              </w:rPr>
            </w:pPr>
            <w:r w:rsidRPr="00F25A2E">
              <w:rPr>
                <w:rFonts w:eastAsia="Arial" w:cs="Arial"/>
                <w:sz w:val="24"/>
              </w:rPr>
              <w:t>French translation, n</w:t>
            </w:r>
            <w:r w:rsidR="00CD6D56" w:rsidRPr="00F25A2E">
              <w:rPr>
                <w:rFonts w:eastAsia="Arial" w:cs="Arial"/>
                <w:sz w:val="24"/>
              </w:rPr>
              <w:t>ew template, Figure 2 revised, and MNR references updated</w:t>
            </w:r>
          </w:p>
        </w:tc>
      </w:tr>
      <w:tr w:rsidR="00A87993" w:rsidRPr="00F25A2E" w14:paraId="647E0B8E" w14:textId="77777777" w:rsidTr="005D2554">
        <w:tc>
          <w:tcPr>
            <w:tcW w:w="3120" w:type="dxa"/>
          </w:tcPr>
          <w:p w14:paraId="00BDD65B" w14:textId="54A3F200" w:rsidR="00A87993" w:rsidRPr="00F25A2E" w:rsidRDefault="00A87993" w:rsidP="00A87993">
            <w:pPr>
              <w:keepLines/>
              <w:rPr>
                <w:rFonts w:eastAsia="Arial" w:cs="Arial"/>
                <w:sz w:val="24"/>
              </w:rPr>
            </w:pPr>
            <w:r w:rsidRPr="002C49D1">
              <w:rPr>
                <w:rFonts w:eastAsia="Arial" w:cs="Arial"/>
                <w:sz w:val="24"/>
                <w:szCs w:val="24"/>
              </w:rPr>
              <w:t>2026-03-1</w:t>
            </w:r>
            <w:r>
              <w:rPr>
                <w:rFonts w:eastAsia="Arial" w:cs="Arial"/>
                <w:sz w:val="24"/>
                <w:szCs w:val="24"/>
              </w:rPr>
              <w:t>7</w:t>
            </w:r>
          </w:p>
        </w:tc>
        <w:tc>
          <w:tcPr>
            <w:tcW w:w="2120" w:type="dxa"/>
          </w:tcPr>
          <w:p w14:paraId="0DD4FF8F" w14:textId="15EEC2EF" w:rsidR="00A87993" w:rsidRPr="00F25A2E" w:rsidRDefault="00A87993" w:rsidP="00A87993">
            <w:pPr>
              <w:keepLines/>
              <w:rPr>
                <w:rFonts w:eastAsia="Arial" w:cs="Arial"/>
                <w:sz w:val="24"/>
              </w:rPr>
            </w:pPr>
            <w:r>
              <w:rPr>
                <w:rFonts w:eastAsia="Arial" w:cs="Arial"/>
                <w:sz w:val="24"/>
                <w:szCs w:val="24"/>
              </w:rPr>
              <w:t>3.0</w:t>
            </w:r>
          </w:p>
        </w:tc>
        <w:tc>
          <w:tcPr>
            <w:tcW w:w="4120" w:type="dxa"/>
          </w:tcPr>
          <w:p w14:paraId="3F5CC1A7" w14:textId="03B915D5" w:rsidR="00A87993" w:rsidRPr="00F25A2E" w:rsidRDefault="00A87993" w:rsidP="00A87993">
            <w:pPr>
              <w:keepLines/>
              <w:rPr>
                <w:rFonts w:eastAsia="Arial" w:cs="Arial"/>
                <w:sz w:val="24"/>
              </w:rPr>
            </w:pPr>
            <w:r w:rsidRPr="004470B5">
              <w:rPr>
                <w:rFonts w:eastAsia="Arial" w:cs="Arial"/>
                <w:sz w:val="24"/>
                <w:szCs w:val="24"/>
              </w:rPr>
              <w:t>Document references and hyperlinks updated</w:t>
            </w:r>
            <w:r>
              <w:rPr>
                <w:rFonts w:eastAsia="Arial" w:cs="Arial"/>
                <w:sz w:val="24"/>
                <w:szCs w:val="24"/>
              </w:rPr>
              <w:t xml:space="preserve">, </w:t>
            </w:r>
            <w:r w:rsidRPr="00CB3B1D">
              <w:rPr>
                <w:rFonts w:eastAsia="Arial" w:cs="Arial"/>
                <w:sz w:val="24"/>
                <w:szCs w:val="24"/>
              </w:rPr>
              <w:t>and French translation completed</w:t>
            </w:r>
          </w:p>
        </w:tc>
      </w:tr>
      <w:bookmarkEnd w:id="4"/>
    </w:tbl>
    <w:p w14:paraId="0A37501D" w14:textId="724BF513" w:rsidR="005D2554" w:rsidRPr="00F25A2E" w:rsidRDefault="005D2554" w:rsidP="4CE5BE4B">
      <w:pPr>
        <w:pStyle w:val="BodyAccessibleTextMIRB"/>
        <w:sectPr w:rsidR="005D2554" w:rsidRPr="00F25A2E" w:rsidSect="004C7180">
          <w:headerReference w:type="default" r:id="rId16"/>
          <w:footerReference w:type="default" r:id="rId17"/>
          <w:pgSz w:w="12240" w:h="15840"/>
          <w:pgMar w:top="1440" w:right="1440" w:bottom="1440" w:left="1440" w:header="432" w:footer="720" w:gutter="0"/>
          <w:cols w:space="720"/>
          <w:titlePg/>
          <w:docGrid w:linePitch="360"/>
        </w:sectPr>
      </w:pPr>
    </w:p>
    <w:p w14:paraId="22E0FC93" w14:textId="77777777" w:rsidR="00F56911" w:rsidRPr="00F25A2E" w:rsidRDefault="00F56911" w:rsidP="000D0B10">
      <w:pPr>
        <w:pStyle w:val="Heading1MIRBMidPage"/>
      </w:pPr>
      <w:bookmarkStart w:id="5" w:name="_Toc224662616"/>
      <w:r w:rsidRPr="00F25A2E">
        <w:lastRenderedPageBreak/>
        <w:t>Table of Contents</w:t>
      </w:r>
      <w:bookmarkEnd w:id="5"/>
    </w:p>
    <w:p w14:paraId="2F6B3A0D" w14:textId="3F32204F" w:rsidR="00A87993" w:rsidRDefault="00503D66">
      <w:pPr>
        <w:pStyle w:val="TOC1"/>
        <w:tabs>
          <w:tab w:val="right" w:leader="dot" w:pos="9350"/>
        </w:tabs>
        <w:rPr>
          <w:rFonts w:asciiTheme="minorHAnsi" w:eastAsiaTheme="minorEastAsia" w:hAnsiTheme="minorHAnsi" w:cstheme="minorBidi"/>
          <w:noProof/>
          <w:kern w:val="2"/>
          <w:szCs w:val="24"/>
          <w14:ligatures w14:val="standardContextual"/>
        </w:rPr>
      </w:pPr>
      <w:r w:rsidRPr="00F25A2E">
        <w:rPr>
          <w:color w:val="2B579A"/>
          <w:shd w:val="clear" w:color="auto" w:fill="E6E6E6"/>
        </w:rPr>
        <w:fldChar w:fldCharType="begin"/>
      </w:r>
      <w:r w:rsidR="00AB2DB1" w:rsidRPr="00F25A2E">
        <w:instrText xml:space="preserve"> TOC \o "1-3" \h \z \u </w:instrText>
      </w:r>
      <w:r w:rsidRPr="00F25A2E">
        <w:rPr>
          <w:color w:val="2B579A"/>
          <w:shd w:val="clear" w:color="auto" w:fill="E6E6E6"/>
        </w:rPr>
        <w:fldChar w:fldCharType="separate"/>
      </w:r>
      <w:hyperlink w:anchor="_Toc224662614" w:history="1">
        <w:r w:rsidR="00A87993" w:rsidRPr="00A833DD">
          <w:rPr>
            <w:rStyle w:val="Hyperlink"/>
            <w:rFonts w:eastAsiaTheme="majorEastAsia"/>
            <w:noProof/>
          </w:rPr>
          <w:t>Disclaimer</w:t>
        </w:r>
        <w:r w:rsidR="00A87993">
          <w:rPr>
            <w:noProof/>
            <w:webHidden/>
          </w:rPr>
          <w:tab/>
        </w:r>
        <w:r w:rsidR="00A87993">
          <w:rPr>
            <w:noProof/>
            <w:webHidden/>
          </w:rPr>
          <w:fldChar w:fldCharType="begin"/>
        </w:r>
        <w:r w:rsidR="00A87993">
          <w:rPr>
            <w:noProof/>
            <w:webHidden/>
          </w:rPr>
          <w:instrText xml:space="preserve"> PAGEREF _Toc224662614 \h </w:instrText>
        </w:r>
        <w:r w:rsidR="00A87993">
          <w:rPr>
            <w:noProof/>
            <w:webHidden/>
          </w:rPr>
        </w:r>
        <w:r w:rsidR="00A87993">
          <w:rPr>
            <w:noProof/>
            <w:webHidden/>
          </w:rPr>
          <w:fldChar w:fldCharType="separate"/>
        </w:r>
        <w:r w:rsidR="00A87993">
          <w:rPr>
            <w:noProof/>
            <w:webHidden/>
          </w:rPr>
          <w:t>2</w:t>
        </w:r>
        <w:r w:rsidR="00A87993">
          <w:rPr>
            <w:noProof/>
            <w:webHidden/>
          </w:rPr>
          <w:fldChar w:fldCharType="end"/>
        </w:r>
      </w:hyperlink>
    </w:p>
    <w:p w14:paraId="3F9ED8A5" w14:textId="1D6B2D5A"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15" w:history="1">
        <w:r w:rsidRPr="00A833DD">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_Toc224662615 \h </w:instrText>
        </w:r>
        <w:r>
          <w:rPr>
            <w:noProof/>
            <w:webHidden/>
          </w:rPr>
        </w:r>
        <w:r>
          <w:rPr>
            <w:noProof/>
            <w:webHidden/>
          </w:rPr>
          <w:fldChar w:fldCharType="separate"/>
        </w:r>
        <w:r>
          <w:rPr>
            <w:noProof/>
            <w:webHidden/>
          </w:rPr>
          <w:t>2</w:t>
        </w:r>
        <w:r>
          <w:rPr>
            <w:noProof/>
            <w:webHidden/>
          </w:rPr>
          <w:fldChar w:fldCharType="end"/>
        </w:r>
      </w:hyperlink>
    </w:p>
    <w:p w14:paraId="4BE9F633" w14:textId="22C89DA7"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16" w:history="1">
        <w:r w:rsidRPr="00A833DD">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_Toc224662616 \h </w:instrText>
        </w:r>
        <w:r>
          <w:rPr>
            <w:noProof/>
            <w:webHidden/>
          </w:rPr>
        </w:r>
        <w:r>
          <w:rPr>
            <w:noProof/>
            <w:webHidden/>
          </w:rPr>
          <w:fldChar w:fldCharType="separate"/>
        </w:r>
        <w:r>
          <w:rPr>
            <w:noProof/>
            <w:webHidden/>
          </w:rPr>
          <w:t>4</w:t>
        </w:r>
        <w:r>
          <w:rPr>
            <w:noProof/>
            <w:webHidden/>
          </w:rPr>
          <w:fldChar w:fldCharType="end"/>
        </w:r>
      </w:hyperlink>
    </w:p>
    <w:p w14:paraId="6996EE92" w14:textId="215D5234"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17" w:history="1">
        <w:r w:rsidRPr="00A833DD">
          <w:rPr>
            <w:rStyle w:val="Hyperlink"/>
            <w:rFonts w:eastAsiaTheme="majorEastAsia"/>
            <w:noProof/>
          </w:rPr>
          <w:t>List of Acronyms</w:t>
        </w:r>
        <w:r>
          <w:rPr>
            <w:noProof/>
            <w:webHidden/>
          </w:rPr>
          <w:tab/>
        </w:r>
        <w:r>
          <w:rPr>
            <w:noProof/>
            <w:webHidden/>
          </w:rPr>
          <w:fldChar w:fldCharType="begin"/>
        </w:r>
        <w:r>
          <w:rPr>
            <w:noProof/>
            <w:webHidden/>
          </w:rPr>
          <w:instrText xml:space="preserve"> PAGEREF _Toc224662617 \h </w:instrText>
        </w:r>
        <w:r>
          <w:rPr>
            <w:noProof/>
            <w:webHidden/>
          </w:rPr>
        </w:r>
        <w:r>
          <w:rPr>
            <w:noProof/>
            <w:webHidden/>
          </w:rPr>
          <w:fldChar w:fldCharType="separate"/>
        </w:r>
        <w:r>
          <w:rPr>
            <w:noProof/>
            <w:webHidden/>
          </w:rPr>
          <w:t>5</w:t>
        </w:r>
        <w:r>
          <w:rPr>
            <w:noProof/>
            <w:webHidden/>
          </w:rPr>
          <w:fldChar w:fldCharType="end"/>
        </w:r>
      </w:hyperlink>
    </w:p>
    <w:p w14:paraId="5E4B5464" w14:textId="45925768"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18" w:history="1">
        <w:r w:rsidRPr="00A833DD">
          <w:rPr>
            <w:rStyle w:val="Hyperlink"/>
            <w:rFonts w:eastAsiaTheme="majorEastAsia"/>
            <w:noProof/>
          </w:rPr>
          <w:t>1. Introduction</w:t>
        </w:r>
        <w:r>
          <w:rPr>
            <w:noProof/>
            <w:webHidden/>
          </w:rPr>
          <w:tab/>
        </w:r>
        <w:r>
          <w:rPr>
            <w:noProof/>
            <w:webHidden/>
          </w:rPr>
          <w:fldChar w:fldCharType="begin"/>
        </w:r>
        <w:r>
          <w:rPr>
            <w:noProof/>
            <w:webHidden/>
          </w:rPr>
          <w:instrText xml:space="preserve"> PAGEREF _Toc224662618 \h </w:instrText>
        </w:r>
        <w:r>
          <w:rPr>
            <w:noProof/>
            <w:webHidden/>
          </w:rPr>
        </w:r>
        <w:r>
          <w:rPr>
            <w:noProof/>
            <w:webHidden/>
          </w:rPr>
          <w:fldChar w:fldCharType="separate"/>
        </w:r>
        <w:r>
          <w:rPr>
            <w:noProof/>
            <w:webHidden/>
          </w:rPr>
          <w:t>7</w:t>
        </w:r>
        <w:r>
          <w:rPr>
            <w:noProof/>
            <w:webHidden/>
          </w:rPr>
          <w:fldChar w:fldCharType="end"/>
        </w:r>
      </w:hyperlink>
    </w:p>
    <w:p w14:paraId="0AF17C1D" w14:textId="3F9CFCC3"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19" w:history="1">
        <w:r w:rsidRPr="00A833DD">
          <w:rPr>
            <w:rStyle w:val="Hyperlink"/>
            <w:rFonts w:eastAsiaTheme="majorEastAsia"/>
            <w:noProof/>
          </w:rPr>
          <w:t>2. List of Watershed Principles</w:t>
        </w:r>
        <w:r>
          <w:rPr>
            <w:noProof/>
            <w:webHidden/>
          </w:rPr>
          <w:tab/>
        </w:r>
        <w:r>
          <w:rPr>
            <w:noProof/>
            <w:webHidden/>
          </w:rPr>
          <w:fldChar w:fldCharType="begin"/>
        </w:r>
        <w:r>
          <w:rPr>
            <w:noProof/>
            <w:webHidden/>
          </w:rPr>
          <w:instrText xml:space="preserve"> PAGEREF _Toc224662619 \h </w:instrText>
        </w:r>
        <w:r>
          <w:rPr>
            <w:noProof/>
            <w:webHidden/>
          </w:rPr>
        </w:r>
        <w:r>
          <w:rPr>
            <w:noProof/>
            <w:webHidden/>
          </w:rPr>
          <w:fldChar w:fldCharType="separate"/>
        </w:r>
        <w:r>
          <w:rPr>
            <w:noProof/>
            <w:webHidden/>
          </w:rPr>
          <w:t>10</w:t>
        </w:r>
        <w:r>
          <w:rPr>
            <w:noProof/>
            <w:webHidden/>
          </w:rPr>
          <w:fldChar w:fldCharType="end"/>
        </w:r>
      </w:hyperlink>
    </w:p>
    <w:p w14:paraId="6D331AB5" w14:textId="16747359" w:rsidR="00A87993" w:rsidRDefault="00A87993">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662620" w:history="1">
        <w:r w:rsidRPr="00A833DD">
          <w:rPr>
            <w:rStyle w:val="Hyperlink"/>
            <w:rFonts w:eastAsiaTheme="majorEastAsia"/>
            <w:noProof/>
          </w:rPr>
          <w:t>Watershed Definition</w:t>
        </w:r>
        <w:r>
          <w:rPr>
            <w:noProof/>
            <w:webHidden/>
          </w:rPr>
          <w:tab/>
        </w:r>
        <w:r>
          <w:rPr>
            <w:noProof/>
            <w:webHidden/>
          </w:rPr>
          <w:fldChar w:fldCharType="begin"/>
        </w:r>
        <w:r>
          <w:rPr>
            <w:noProof/>
            <w:webHidden/>
          </w:rPr>
          <w:instrText xml:space="preserve"> PAGEREF _Toc224662620 \h </w:instrText>
        </w:r>
        <w:r>
          <w:rPr>
            <w:noProof/>
            <w:webHidden/>
          </w:rPr>
        </w:r>
        <w:r>
          <w:rPr>
            <w:noProof/>
            <w:webHidden/>
          </w:rPr>
          <w:fldChar w:fldCharType="separate"/>
        </w:r>
        <w:r>
          <w:rPr>
            <w:noProof/>
            <w:webHidden/>
          </w:rPr>
          <w:t>11</w:t>
        </w:r>
        <w:r>
          <w:rPr>
            <w:noProof/>
            <w:webHidden/>
          </w:rPr>
          <w:fldChar w:fldCharType="end"/>
        </w:r>
      </w:hyperlink>
    </w:p>
    <w:p w14:paraId="5C94781B" w14:textId="3AD049E7" w:rsidR="00A87993" w:rsidRDefault="00A87993">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662621" w:history="1">
        <w:r w:rsidRPr="00A833DD">
          <w:rPr>
            <w:rStyle w:val="Hyperlink"/>
            <w:rFonts w:eastAsiaTheme="majorEastAsia"/>
            <w:noProof/>
          </w:rPr>
          <w:t>Area Threshold</w:t>
        </w:r>
        <w:r>
          <w:rPr>
            <w:noProof/>
            <w:webHidden/>
          </w:rPr>
          <w:tab/>
        </w:r>
        <w:r>
          <w:rPr>
            <w:noProof/>
            <w:webHidden/>
          </w:rPr>
          <w:fldChar w:fldCharType="begin"/>
        </w:r>
        <w:r>
          <w:rPr>
            <w:noProof/>
            <w:webHidden/>
          </w:rPr>
          <w:instrText xml:space="preserve"> PAGEREF _Toc224662621 \h </w:instrText>
        </w:r>
        <w:r>
          <w:rPr>
            <w:noProof/>
            <w:webHidden/>
          </w:rPr>
        </w:r>
        <w:r>
          <w:rPr>
            <w:noProof/>
            <w:webHidden/>
          </w:rPr>
          <w:fldChar w:fldCharType="separate"/>
        </w:r>
        <w:r>
          <w:rPr>
            <w:noProof/>
            <w:webHidden/>
          </w:rPr>
          <w:t>12</w:t>
        </w:r>
        <w:r>
          <w:rPr>
            <w:noProof/>
            <w:webHidden/>
          </w:rPr>
          <w:fldChar w:fldCharType="end"/>
        </w:r>
      </w:hyperlink>
    </w:p>
    <w:p w14:paraId="46D08271" w14:textId="7113350F" w:rsidR="00A87993" w:rsidRDefault="00A87993">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662622" w:history="1">
        <w:r w:rsidRPr="00A833DD">
          <w:rPr>
            <w:rStyle w:val="Hyperlink"/>
            <w:rFonts w:eastAsiaTheme="majorEastAsia"/>
            <w:noProof/>
          </w:rPr>
          <w:t>Watershed Outlets</w:t>
        </w:r>
        <w:r>
          <w:rPr>
            <w:noProof/>
            <w:webHidden/>
          </w:rPr>
          <w:tab/>
        </w:r>
        <w:r>
          <w:rPr>
            <w:noProof/>
            <w:webHidden/>
          </w:rPr>
          <w:fldChar w:fldCharType="begin"/>
        </w:r>
        <w:r>
          <w:rPr>
            <w:noProof/>
            <w:webHidden/>
          </w:rPr>
          <w:instrText xml:space="preserve"> PAGEREF _Toc224662622 \h </w:instrText>
        </w:r>
        <w:r>
          <w:rPr>
            <w:noProof/>
            <w:webHidden/>
          </w:rPr>
        </w:r>
        <w:r>
          <w:rPr>
            <w:noProof/>
            <w:webHidden/>
          </w:rPr>
          <w:fldChar w:fldCharType="separate"/>
        </w:r>
        <w:r>
          <w:rPr>
            <w:noProof/>
            <w:webHidden/>
          </w:rPr>
          <w:t>14</w:t>
        </w:r>
        <w:r>
          <w:rPr>
            <w:noProof/>
            <w:webHidden/>
          </w:rPr>
          <w:fldChar w:fldCharType="end"/>
        </w:r>
      </w:hyperlink>
    </w:p>
    <w:p w14:paraId="482912B3" w14:textId="34A6D3C3" w:rsidR="00A87993" w:rsidRDefault="00A87993">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662623" w:history="1">
        <w:r w:rsidRPr="00A833DD">
          <w:rPr>
            <w:rStyle w:val="Hyperlink"/>
            <w:rFonts w:eastAsiaTheme="majorEastAsia"/>
            <w:noProof/>
          </w:rPr>
          <w:t>Watershed Naming</w:t>
        </w:r>
        <w:r>
          <w:rPr>
            <w:noProof/>
            <w:webHidden/>
          </w:rPr>
          <w:tab/>
        </w:r>
        <w:r>
          <w:rPr>
            <w:noProof/>
            <w:webHidden/>
          </w:rPr>
          <w:fldChar w:fldCharType="begin"/>
        </w:r>
        <w:r>
          <w:rPr>
            <w:noProof/>
            <w:webHidden/>
          </w:rPr>
          <w:instrText xml:space="preserve"> PAGEREF _Toc224662623 \h </w:instrText>
        </w:r>
        <w:r>
          <w:rPr>
            <w:noProof/>
            <w:webHidden/>
          </w:rPr>
        </w:r>
        <w:r>
          <w:rPr>
            <w:noProof/>
            <w:webHidden/>
          </w:rPr>
          <w:fldChar w:fldCharType="separate"/>
        </w:r>
        <w:r>
          <w:rPr>
            <w:noProof/>
            <w:webHidden/>
          </w:rPr>
          <w:t>17</w:t>
        </w:r>
        <w:r>
          <w:rPr>
            <w:noProof/>
            <w:webHidden/>
          </w:rPr>
          <w:fldChar w:fldCharType="end"/>
        </w:r>
      </w:hyperlink>
    </w:p>
    <w:p w14:paraId="6ABF3B36" w14:textId="21DBE80E" w:rsidR="00A87993" w:rsidRDefault="00A87993">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662624" w:history="1">
        <w:r w:rsidRPr="00A833DD">
          <w:rPr>
            <w:rStyle w:val="Hyperlink"/>
            <w:rFonts w:eastAsiaTheme="majorEastAsia"/>
            <w:noProof/>
          </w:rPr>
          <w:t>Headwater Scenarios</w:t>
        </w:r>
        <w:r>
          <w:rPr>
            <w:noProof/>
            <w:webHidden/>
          </w:rPr>
          <w:tab/>
        </w:r>
        <w:r>
          <w:rPr>
            <w:noProof/>
            <w:webHidden/>
          </w:rPr>
          <w:fldChar w:fldCharType="begin"/>
        </w:r>
        <w:r>
          <w:rPr>
            <w:noProof/>
            <w:webHidden/>
          </w:rPr>
          <w:instrText xml:space="preserve"> PAGEREF _Toc224662624 \h </w:instrText>
        </w:r>
        <w:r>
          <w:rPr>
            <w:noProof/>
            <w:webHidden/>
          </w:rPr>
        </w:r>
        <w:r>
          <w:rPr>
            <w:noProof/>
            <w:webHidden/>
          </w:rPr>
          <w:fldChar w:fldCharType="separate"/>
        </w:r>
        <w:r>
          <w:rPr>
            <w:noProof/>
            <w:webHidden/>
          </w:rPr>
          <w:t>23</w:t>
        </w:r>
        <w:r>
          <w:rPr>
            <w:noProof/>
            <w:webHidden/>
          </w:rPr>
          <w:fldChar w:fldCharType="end"/>
        </w:r>
      </w:hyperlink>
    </w:p>
    <w:p w14:paraId="454F6CD2" w14:textId="2BAFD37C" w:rsidR="00A87993" w:rsidRDefault="00A87993">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662625" w:history="1">
        <w:r w:rsidRPr="00A833DD">
          <w:rPr>
            <w:rStyle w:val="Hyperlink"/>
            <w:rFonts w:eastAsiaTheme="majorEastAsia"/>
            <w:noProof/>
          </w:rPr>
          <w:t>Rivershed Scenario</w:t>
        </w:r>
        <w:r>
          <w:rPr>
            <w:noProof/>
            <w:webHidden/>
          </w:rPr>
          <w:tab/>
        </w:r>
        <w:r>
          <w:rPr>
            <w:noProof/>
            <w:webHidden/>
          </w:rPr>
          <w:fldChar w:fldCharType="begin"/>
        </w:r>
        <w:r>
          <w:rPr>
            <w:noProof/>
            <w:webHidden/>
          </w:rPr>
          <w:instrText xml:space="preserve"> PAGEREF _Toc224662625 \h </w:instrText>
        </w:r>
        <w:r>
          <w:rPr>
            <w:noProof/>
            <w:webHidden/>
          </w:rPr>
        </w:r>
        <w:r>
          <w:rPr>
            <w:noProof/>
            <w:webHidden/>
          </w:rPr>
          <w:fldChar w:fldCharType="separate"/>
        </w:r>
        <w:r>
          <w:rPr>
            <w:noProof/>
            <w:webHidden/>
          </w:rPr>
          <w:t>27</w:t>
        </w:r>
        <w:r>
          <w:rPr>
            <w:noProof/>
            <w:webHidden/>
          </w:rPr>
          <w:fldChar w:fldCharType="end"/>
        </w:r>
      </w:hyperlink>
    </w:p>
    <w:p w14:paraId="130E84D7" w14:textId="24B6A5B2" w:rsidR="00A87993" w:rsidRDefault="00A87993">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662626" w:history="1">
        <w:r w:rsidRPr="00A833DD">
          <w:rPr>
            <w:rStyle w:val="Hyperlink"/>
            <w:rFonts w:eastAsiaTheme="majorEastAsia"/>
            <w:noProof/>
          </w:rPr>
          <w:t>Lakeshed Scenario</w:t>
        </w:r>
        <w:r>
          <w:rPr>
            <w:noProof/>
            <w:webHidden/>
          </w:rPr>
          <w:tab/>
        </w:r>
        <w:r>
          <w:rPr>
            <w:noProof/>
            <w:webHidden/>
          </w:rPr>
          <w:fldChar w:fldCharType="begin"/>
        </w:r>
        <w:r>
          <w:rPr>
            <w:noProof/>
            <w:webHidden/>
          </w:rPr>
          <w:instrText xml:space="preserve"> PAGEREF _Toc224662626 \h </w:instrText>
        </w:r>
        <w:r>
          <w:rPr>
            <w:noProof/>
            <w:webHidden/>
          </w:rPr>
        </w:r>
        <w:r>
          <w:rPr>
            <w:noProof/>
            <w:webHidden/>
          </w:rPr>
          <w:fldChar w:fldCharType="separate"/>
        </w:r>
        <w:r>
          <w:rPr>
            <w:noProof/>
            <w:webHidden/>
          </w:rPr>
          <w:t>29</w:t>
        </w:r>
        <w:r>
          <w:rPr>
            <w:noProof/>
            <w:webHidden/>
          </w:rPr>
          <w:fldChar w:fldCharType="end"/>
        </w:r>
      </w:hyperlink>
    </w:p>
    <w:p w14:paraId="2F0AE9B3" w14:textId="1AA4380A" w:rsidR="00A87993" w:rsidRDefault="00A87993">
      <w:pPr>
        <w:pStyle w:val="TOC2"/>
        <w:tabs>
          <w:tab w:val="right" w:leader="dot" w:pos="9350"/>
        </w:tabs>
        <w:rPr>
          <w:rFonts w:asciiTheme="minorHAnsi" w:eastAsiaTheme="minorEastAsia" w:hAnsiTheme="minorHAnsi" w:cstheme="minorBidi"/>
          <w:noProof/>
          <w:kern w:val="2"/>
          <w:szCs w:val="24"/>
          <w14:ligatures w14:val="standardContextual"/>
        </w:rPr>
      </w:pPr>
      <w:hyperlink w:anchor="_Toc224662627" w:history="1">
        <w:r w:rsidRPr="00A833DD">
          <w:rPr>
            <w:rStyle w:val="Hyperlink"/>
            <w:rFonts w:eastAsiaTheme="majorEastAsia"/>
            <w:noProof/>
          </w:rPr>
          <w:t>Other Considerations</w:t>
        </w:r>
        <w:r>
          <w:rPr>
            <w:noProof/>
            <w:webHidden/>
          </w:rPr>
          <w:tab/>
        </w:r>
        <w:r>
          <w:rPr>
            <w:noProof/>
            <w:webHidden/>
          </w:rPr>
          <w:fldChar w:fldCharType="begin"/>
        </w:r>
        <w:r>
          <w:rPr>
            <w:noProof/>
            <w:webHidden/>
          </w:rPr>
          <w:instrText xml:space="preserve"> PAGEREF _Toc224662627 \h </w:instrText>
        </w:r>
        <w:r>
          <w:rPr>
            <w:noProof/>
            <w:webHidden/>
          </w:rPr>
        </w:r>
        <w:r>
          <w:rPr>
            <w:noProof/>
            <w:webHidden/>
          </w:rPr>
          <w:fldChar w:fldCharType="separate"/>
        </w:r>
        <w:r>
          <w:rPr>
            <w:noProof/>
            <w:webHidden/>
          </w:rPr>
          <w:t>32</w:t>
        </w:r>
        <w:r>
          <w:rPr>
            <w:noProof/>
            <w:webHidden/>
          </w:rPr>
          <w:fldChar w:fldCharType="end"/>
        </w:r>
      </w:hyperlink>
    </w:p>
    <w:p w14:paraId="50B43757" w14:textId="7EFBD5D6"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28" w:history="1">
        <w:r w:rsidRPr="00A833DD">
          <w:rPr>
            <w:rStyle w:val="Hyperlink"/>
            <w:rFonts w:eastAsiaTheme="majorEastAsia"/>
            <w:noProof/>
          </w:rPr>
          <w:t>3. Interlayer Dependency and Impacts of Hydrology Changes in the IJC Project: Implications on Maintenance and Data Sharing</w:t>
        </w:r>
        <w:r>
          <w:rPr>
            <w:noProof/>
            <w:webHidden/>
          </w:rPr>
          <w:tab/>
        </w:r>
        <w:r>
          <w:rPr>
            <w:noProof/>
            <w:webHidden/>
          </w:rPr>
          <w:fldChar w:fldCharType="begin"/>
        </w:r>
        <w:r>
          <w:rPr>
            <w:noProof/>
            <w:webHidden/>
          </w:rPr>
          <w:instrText xml:space="preserve"> PAGEREF _Toc224662628 \h </w:instrText>
        </w:r>
        <w:r>
          <w:rPr>
            <w:noProof/>
            <w:webHidden/>
          </w:rPr>
        </w:r>
        <w:r>
          <w:rPr>
            <w:noProof/>
            <w:webHidden/>
          </w:rPr>
          <w:fldChar w:fldCharType="separate"/>
        </w:r>
        <w:r>
          <w:rPr>
            <w:noProof/>
            <w:webHidden/>
          </w:rPr>
          <w:t>33</w:t>
        </w:r>
        <w:r>
          <w:rPr>
            <w:noProof/>
            <w:webHidden/>
          </w:rPr>
          <w:fldChar w:fldCharType="end"/>
        </w:r>
      </w:hyperlink>
    </w:p>
    <w:p w14:paraId="2CBBF11A" w14:textId="33CCD9C9"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29" w:history="1">
        <w:r w:rsidRPr="00A833DD">
          <w:rPr>
            <w:rStyle w:val="Hyperlink"/>
            <w:rFonts w:eastAsiaTheme="majorEastAsia"/>
            <w:noProof/>
          </w:rPr>
          <w:t>4. References</w:t>
        </w:r>
        <w:r>
          <w:rPr>
            <w:noProof/>
            <w:webHidden/>
          </w:rPr>
          <w:tab/>
        </w:r>
        <w:r>
          <w:rPr>
            <w:noProof/>
            <w:webHidden/>
          </w:rPr>
          <w:fldChar w:fldCharType="begin"/>
        </w:r>
        <w:r>
          <w:rPr>
            <w:noProof/>
            <w:webHidden/>
          </w:rPr>
          <w:instrText xml:space="preserve"> PAGEREF _Toc224662629 \h </w:instrText>
        </w:r>
        <w:r>
          <w:rPr>
            <w:noProof/>
            <w:webHidden/>
          </w:rPr>
        </w:r>
        <w:r>
          <w:rPr>
            <w:noProof/>
            <w:webHidden/>
          </w:rPr>
          <w:fldChar w:fldCharType="separate"/>
        </w:r>
        <w:r>
          <w:rPr>
            <w:noProof/>
            <w:webHidden/>
          </w:rPr>
          <w:t>35</w:t>
        </w:r>
        <w:r>
          <w:rPr>
            <w:noProof/>
            <w:webHidden/>
          </w:rPr>
          <w:fldChar w:fldCharType="end"/>
        </w:r>
      </w:hyperlink>
    </w:p>
    <w:p w14:paraId="411D4CE2" w14:textId="28E4AB43"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30" w:history="1">
        <w:r w:rsidRPr="00A833DD">
          <w:rPr>
            <w:rStyle w:val="Hyperlink"/>
            <w:rFonts w:eastAsiaTheme="majorEastAsia"/>
            <w:noProof/>
          </w:rPr>
          <w:t>APPENDIX A - Dragon-back Approach in Ontario</w:t>
        </w:r>
        <w:r>
          <w:rPr>
            <w:noProof/>
            <w:webHidden/>
          </w:rPr>
          <w:tab/>
        </w:r>
        <w:r>
          <w:rPr>
            <w:noProof/>
            <w:webHidden/>
          </w:rPr>
          <w:fldChar w:fldCharType="begin"/>
        </w:r>
        <w:r>
          <w:rPr>
            <w:noProof/>
            <w:webHidden/>
          </w:rPr>
          <w:instrText xml:space="preserve"> PAGEREF _Toc224662630 \h </w:instrText>
        </w:r>
        <w:r>
          <w:rPr>
            <w:noProof/>
            <w:webHidden/>
          </w:rPr>
        </w:r>
        <w:r>
          <w:rPr>
            <w:noProof/>
            <w:webHidden/>
          </w:rPr>
          <w:fldChar w:fldCharType="separate"/>
        </w:r>
        <w:r>
          <w:rPr>
            <w:noProof/>
            <w:webHidden/>
          </w:rPr>
          <w:t>36</w:t>
        </w:r>
        <w:r>
          <w:rPr>
            <w:noProof/>
            <w:webHidden/>
          </w:rPr>
          <w:fldChar w:fldCharType="end"/>
        </w:r>
      </w:hyperlink>
    </w:p>
    <w:p w14:paraId="1C1B5D29" w14:textId="56572350"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31" w:history="1">
        <w:r w:rsidRPr="00A833DD">
          <w:rPr>
            <w:rStyle w:val="Hyperlink"/>
            <w:rFonts w:eastAsiaTheme="majorEastAsia"/>
            <w:noProof/>
          </w:rPr>
          <w:t>APPENDIX B – Complex Watershed Scenario</w:t>
        </w:r>
        <w:r>
          <w:rPr>
            <w:noProof/>
            <w:webHidden/>
          </w:rPr>
          <w:tab/>
        </w:r>
        <w:r>
          <w:rPr>
            <w:noProof/>
            <w:webHidden/>
          </w:rPr>
          <w:fldChar w:fldCharType="begin"/>
        </w:r>
        <w:r>
          <w:rPr>
            <w:noProof/>
            <w:webHidden/>
          </w:rPr>
          <w:instrText xml:space="preserve"> PAGEREF _Toc224662631 \h </w:instrText>
        </w:r>
        <w:r>
          <w:rPr>
            <w:noProof/>
            <w:webHidden/>
          </w:rPr>
        </w:r>
        <w:r>
          <w:rPr>
            <w:noProof/>
            <w:webHidden/>
          </w:rPr>
          <w:fldChar w:fldCharType="separate"/>
        </w:r>
        <w:r>
          <w:rPr>
            <w:noProof/>
            <w:webHidden/>
          </w:rPr>
          <w:t>38</w:t>
        </w:r>
        <w:r>
          <w:rPr>
            <w:noProof/>
            <w:webHidden/>
          </w:rPr>
          <w:fldChar w:fldCharType="end"/>
        </w:r>
      </w:hyperlink>
    </w:p>
    <w:p w14:paraId="60D1A650" w14:textId="5DFB96F2" w:rsidR="00A87993" w:rsidRDefault="00A87993">
      <w:pPr>
        <w:pStyle w:val="TOC1"/>
        <w:tabs>
          <w:tab w:val="right" w:leader="dot" w:pos="9350"/>
        </w:tabs>
        <w:rPr>
          <w:rFonts w:asciiTheme="minorHAnsi" w:eastAsiaTheme="minorEastAsia" w:hAnsiTheme="minorHAnsi" w:cstheme="minorBidi"/>
          <w:noProof/>
          <w:kern w:val="2"/>
          <w:szCs w:val="24"/>
          <w14:ligatures w14:val="standardContextual"/>
        </w:rPr>
      </w:pPr>
      <w:hyperlink w:anchor="_Toc224662632" w:history="1">
        <w:r w:rsidRPr="00A833DD">
          <w:rPr>
            <w:rStyle w:val="Hyperlink"/>
            <w:rFonts w:eastAsiaTheme="majorEastAsia"/>
            <w:noProof/>
          </w:rPr>
          <w:t>APPENDIX C – Watershed Comparison</w:t>
        </w:r>
        <w:r>
          <w:rPr>
            <w:noProof/>
            <w:webHidden/>
          </w:rPr>
          <w:tab/>
        </w:r>
        <w:r>
          <w:rPr>
            <w:noProof/>
            <w:webHidden/>
          </w:rPr>
          <w:fldChar w:fldCharType="begin"/>
        </w:r>
        <w:r>
          <w:rPr>
            <w:noProof/>
            <w:webHidden/>
          </w:rPr>
          <w:instrText xml:space="preserve"> PAGEREF _Toc224662632 \h </w:instrText>
        </w:r>
        <w:r>
          <w:rPr>
            <w:noProof/>
            <w:webHidden/>
          </w:rPr>
        </w:r>
        <w:r>
          <w:rPr>
            <w:noProof/>
            <w:webHidden/>
          </w:rPr>
          <w:fldChar w:fldCharType="separate"/>
        </w:r>
        <w:r>
          <w:rPr>
            <w:noProof/>
            <w:webHidden/>
          </w:rPr>
          <w:t>42</w:t>
        </w:r>
        <w:r>
          <w:rPr>
            <w:noProof/>
            <w:webHidden/>
          </w:rPr>
          <w:fldChar w:fldCharType="end"/>
        </w:r>
      </w:hyperlink>
    </w:p>
    <w:p w14:paraId="65E642A5" w14:textId="3814B29B" w:rsidR="00A87993" w:rsidRDefault="00A87993">
      <w:pPr>
        <w:pStyle w:val="TOC3"/>
        <w:tabs>
          <w:tab w:val="right" w:leader="dot" w:pos="9350"/>
        </w:tabs>
        <w:rPr>
          <w:rFonts w:asciiTheme="minorHAnsi" w:eastAsiaTheme="minorEastAsia" w:hAnsiTheme="minorHAnsi" w:cstheme="minorBidi"/>
          <w:noProof/>
          <w:kern w:val="2"/>
          <w:szCs w:val="24"/>
          <w14:ligatures w14:val="standardContextual"/>
        </w:rPr>
      </w:pPr>
      <w:hyperlink w:anchor="_Toc224662633" w:history="1">
        <w:r w:rsidRPr="00A833DD">
          <w:rPr>
            <w:rStyle w:val="Hyperlink"/>
            <w:rFonts w:eastAsiaTheme="majorEastAsia"/>
            <w:noProof/>
          </w:rPr>
          <w:t>Watershed Coverage Extents</w:t>
        </w:r>
        <w:r>
          <w:rPr>
            <w:noProof/>
            <w:webHidden/>
          </w:rPr>
          <w:tab/>
        </w:r>
        <w:r>
          <w:rPr>
            <w:noProof/>
            <w:webHidden/>
          </w:rPr>
          <w:fldChar w:fldCharType="begin"/>
        </w:r>
        <w:r>
          <w:rPr>
            <w:noProof/>
            <w:webHidden/>
          </w:rPr>
          <w:instrText xml:space="preserve"> PAGEREF _Toc224662633 \h </w:instrText>
        </w:r>
        <w:r>
          <w:rPr>
            <w:noProof/>
            <w:webHidden/>
          </w:rPr>
        </w:r>
        <w:r>
          <w:rPr>
            <w:noProof/>
            <w:webHidden/>
          </w:rPr>
          <w:fldChar w:fldCharType="separate"/>
        </w:r>
        <w:r>
          <w:rPr>
            <w:noProof/>
            <w:webHidden/>
          </w:rPr>
          <w:t>42</w:t>
        </w:r>
        <w:r>
          <w:rPr>
            <w:noProof/>
            <w:webHidden/>
          </w:rPr>
          <w:fldChar w:fldCharType="end"/>
        </w:r>
      </w:hyperlink>
    </w:p>
    <w:p w14:paraId="4D97B03F" w14:textId="6EC9F53E" w:rsidR="00A87993" w:rsidRDefault="00A87993">
      <w:pPr>
        <w:pStyle w:val="TOC3"/>
        <w:tabs>
          <w:tab w:val="right" w:leader="dot" w:pos="9350"/>
        </w:tabs>
        <w:rPr>
          <w:rFonts w:asciiTheme="minorHAnsi" w:eastAsiaTheme="minorEastAsia" w:hAnsiTheme="minorHAnsi" w:cstheme="minorBidi"/>
          <w:noProof/>
          <w:kern w:val="2"/>
          <w:szCs w:val="24"/>
          <w14:ligatures w14:val="standardContextual"/>
        </w:rPr>
      </w:pPr>
      <w:hyperlink w:anchor="_Toc224662634" w:history="1">
        <w:r w:rsidRPr="00A833DD">
          <w:rPr>
            <w:rStyle w:val="Hyperlink"/>
            <w:rFonts w:eastAsiaTheme="majorEastAsia"/>
            <w:noProof/>
          </w:rPr>
          <w:t>Great Lakes Shoreline</w:t>
        </w:r>
        <w:r>
          <w:rPr>
            <w:noProof/>
            <w:webHidden/>
          </w:rPr>
          <w:tab/>
        </w:r>
        <w:r>
          <w:rPr>
            <w:noProof/>
            <w:webHidden/>
          </w:rPr>
          <w:fldChar w:fldCharType="begin"/>
        </w:r>
        <w:r>
          <w:rPr>
            <w:noProof/>
            <w:webHidden/>
          </w:rPr>
          <w:instrText xml:space="preserve"> PAGEREF _Toc224662634 \h </w:instrText>
        </w:r>
        <w:r>
          <w:rPr>
            <w:noProof/>
            <w:webHidden/>
          </w:rPr>
        </w:r>
        <w:r>
          <w:rPr>
            <w:noProof/>
            <w:webHidden/>
          </w:rPr>
          <w:fldChar w:fldCharType="separate"/>
        </w:r>
        <w:r>
          <w:rPr>
            <w:noProof/>
            <w:webHidden/>
          </w:rPr>
          <w:t>44</w:t>
        </w:r>
        <w:r>
          <w:rPr>
            <w:noProof/>
            <w:webHidden/>
          </w:rPr>
          <w:fldChar w:fldCharType="end"/>
        </w:r>
      </w:hyperlink>
    </w:p>
    <w:p w14:paraId="4F5147D6" w14:textId="2154200B" w:rsidR="00A87993" w:rsidRDefault="00A87993">
      <w:pPr>
        <w:pStyle w:val="TOC3"/>
        <w:tabs>
          <w:tab w:val="right" w:leader="dot" w:pos="9350"/>
        </w:tabs>
        <w:rPr>
          <w:rFonts w:asciiTheme="minorHAnsi" w:eastAsiaTheme="minorEastAsia" w:hAnsiTheme="minorHAnsi" w:cstheme="minorBidi"/>
          <w:noProof/>
          <w:kern w:val="2"/>
          <w:szCs w:val="24"/>
          <w14:ligatures w14:val="standardContextual"/>
        </w:rPr>
      </w:pPr>
      <w:hyperlink w:anchor="_Toc224662635" w:history="1">
        <w:r w:rsidRPr="00A833DD">
          <w:rPr>
            <w:rStyle w:val="Hyperlink"/>
            <w:rFonts w:eastAsiaTheme="majorEastAsia"/>
            <w:noProof/>
          </w:rPr>
          <w:t>Niagara River Watershed</w:t>
        </w:r>
        <w:r>
          <w:rPr>
            <w:noProof/>
            <w:webHidden/>
          </w:rPr>
          <w:tab/>
        </w:r>
        <w:r>
          <w:rPr>
            <w:noProof/>
            <w:webHidden/>
          </w:rPr>
          <w:fldChar w:fldCharType="begin"/>
        </w:r>
        <w:r>
          <w:rPr>
            <w:noProof/>
            <w:webHidden/>
          </w:rPr>
          <w:instrText xml:space="preserve"> PAGEREF _Toc224662635 \h </w:instrText>
        </w:r>
        <w:r>
          <w:rPr>
            <w:noProof/>
            <w:webHidden/>
          </w:rPr>
        </w:r>
        <w:r>
          <w:rPr>
            <w:noProof/>
            <w:webHidden/>
          </w:rPr>
          <w:fldChar w:fldCharType="separate"/>
        </w:r>
        <w:r>
          <w:rPr>
            <w:noProof/>
            <w:webHidden/>
          </w:rPr>
          <w:t>46</w:t>
        </w:r>
        <w:r>
          <w:rPr>
            <w:noProof/>
            <w:webHidden/>
          </w:rPr>
          <w:fldChar w:fldCharType="end"/>
        </w:r>
      </w:hyperlink>
    </w:p>
    <w:p w14:paraId="5DAB6C7B" w14:textId="7C3DCC9B" w:rsidR="00252B3B" w:rsidRPr="00F25A2E" w:rsidRDefault="00503D66" w:rsidP="00F56911">
      <w:pPr>
        <w:pStyle w:val="BodyAccessibleTextMIRB"/>
        <w:rPr>
          <w:lang w:eastAsia="en-CA"/>
        </w:rPr>
        <w:sectPr w:rsidR="00252B3B" w:rsidRPr="00F25A2E" w:rsidSect="001E404A">
          <w:footerReference w:type="default" r:id="rId18"/>
          <w:pgSz w:w="12240" w:h="15840"/>
          <w:pgMar w:top="1440" w:right="1440" w:bottom="1440" w:left="1440" w:header="432" w:footer="720" w:gutter="0"/>
          <w:cols w:space="720"/>
          <w:docGrid w:linePitch="360"/>
        </w:sectPr>
      </w:pPr>
      <w:r w:rsidRPr="00F25A2E">
        <w:rPr>
          <w:rFonts w:eastAsia="Times New Roman" w:cs="Times New Roman"/>
          <w:color w:val="2B579A"/>
          <w:szCs w:val="20"/>
          <w:shd w:val="clear" w:color="auto" w:fill="E6E6E6"/>
          <w:lang w:eastAsia="en-CA"/>
        </w:rPr>
        <w:fldChar w:fldCharType="end"/>
      </w:r>
    </w:p>
    <w:p w14:paraId="52F1049C" w14:textId="77777777" w:rsidR="00252B3B" w:rsidRPr="00F25A2E" w:rsidRDefault="00C57242" w:rsidP="000D0B10">
      <w:pPr>
        <w:pStyle w:val="Heading1MIRBMidPage"/>
      </w:pPr>
      <w:bookmarkStart w:id="6" w:name="_Toc224662617"/>
      <w:r w:rsidRPr="00F25A2E">
        <w:lastRenderedPageBreak/>
        <w:t>List of Acronyms</w:t>
      </w:r>
      <w:bookmarkEnd w:id="6"/>
    </w:p>
    <w:p w14:paraId="35800EB8" w14:textId="63DB5B02" w:rsidR="0069567C" w:rsidRPr="00F25A2E" w:rsidRDefault="0069567C" w:rsidP="156C5AB7">
      <w:pPr>
        <w:pStyle w:val="BodyAccessibleTextMIRB"/>
      </w:pPr>
      <w:r w:rsidRPr="00F25A2E">
        <w:t>AAFC/S&amp;TB: Agriculture and Agri-Food Canada, Science and Technology Branch</w:t>
      </w:r>
    </w:p>
    <w:p w14:paraId="05FE25A7" w14:textId="30367DAC" w:rsidR="156C5AB7" w:rsidRPr="00F25A2E" w:rsidRDefault="156C5AB7" w:rsidP="156C5AB7">
      <w:pPr>
        <w:pStyle w:val="BodyAccessibleTextMIRB"/>
      </w:pPr>
      <w:r w:rsidRPr="00F25A2E">
        <w:t xml:space="preserve">DNR: </w:t>
      </w:r>
      <w:r w:rsidR="00800F0A" w:rsidRPr="00F25A2E">
        <w:t>(</w:t>
      </w:r>
      <w:r w:rsidR="007B6EE6" w:rsidRPr="00F25A2E">
        <w:t>Minnesota</w:t>
      </w:r>
      <w:r w:rsidR="00800F0A" w:rsidRPr="00F25A2E">
        <w:t>)</w:t>
      </w:r>
      <w:r w:rsidR="007B6EE6" w:rsidRPr="00F25A2E">
        <w:t xml:space="preserve"> </w:t>
      </w:r>
      <w:r w:rsidRPr="00F25A2E">
        <w:t>Department of Natural Resources, United States</w:t>
      </w:r>
    </w:p>
    <w:p w14:paraId="7995226E" w14:textId="77777777" w:rsidR="47CA01B3" w:rsidRPr="00F25A2E" w:rsidRDefault="47CA01B3" w:rsidP="2CFF1AD7">
      <w:pPr>
        <w:pStyle w:val="BodyAccessibleTextMIRB"/>
      </w:pPr>
      <w:r w:rsidRPr="00F25A2E">
        <w:t>ECCC: Environment and Climate Change Canada</w:t>
      </w:r>
    </w:p>
    <w:p w14:paraId="46110007" w14:textId="626399CA" w:rsidR="00A42A7B" w:rsidRPr="00F25A2E" w:rsidRDefault="00A42A7B" w:rsidP="2CFF1AD7">
      <w:pPr>
        <w:pStyle w:val="BodyAccessibleTextMIRB"/>
      </w:pPr>
      <w:r w:rsidRPr="00F25A2E">
        <w:t>ENDM: (Ministry of) Energy, Northern Development and Mines</w:t>
      </w:r>
    </w:p>
    <w:p w14:paraId="2EE8180C" w14:textId="28B057E7" w:rsidR="156C5AB7" w:rsidRPr="00F25A2E" w:rsidRDefault="00761C09" w:rsidP="156C5AB7">
      <w:pPr>
        <w:pStyle w:val="BodyAccessibleTextMIRB"/>
      </w:pPr>
      <w:r w:rsidRPr="00F25A2E">
        <w:t>FDA</w:t>
      </w:r>
      <w:r w:rsidR="156C5AB7" w:rsidRPr="00F25A2E">
        <w:t xml:space="preserve">: Fundamental Drainage Area, </w:t>
      </w:r>
      <w:r w:rsidRPr="00F25A2E">
        <w:t xml:space="preserve">Atlas Canada and </w:t>
      </w:r>
      <w:r w:rsidR="156C5AB7" w:rsidRPr="00F25A2E">
        <w:t>Natural Resources Canada</w:t>
      </w:r>
    </w:p>
    <w:p w14:paraId="1E2E49C3" w14:textId="77777777" w:rsidR="00A77F7F" w:rsidRPr="00F25A2E" w:rsidRDefault="156C5AB7" w:rsidP="00A77F7F">
      <w:pPr>
        <w:pStyle w:val="BodyAccessibleTextMIRB"/>
      </w:pPr>
      <w:r w:rsidRPr="00F25A2E">
        <w:t>GIS: Geographic Information System</w:t>
      </w:r>
    </w:p>
    <w:p w14:paraId="61D4FE84" w14:textId="5B0ECCC7" w:rsidR="00453694" w:rsidRPr="00F25A2E" w:rsidRDefault="00453694" w:rsidP="00A77F7F">
      <w:pPr>
        <w:pStyle w:val="BodyAccessibleTextMIRB"/>
      </w:pPr>
      <w:r w:rsidRPr="00F25A2E">
        <w:t>HUC: Hydrologic Unit Code</w:t>
      </w:r>
    </w:p>
    <w:p w14:paraId="0BA56EC9" w14:textId="2911BB55" w:rsidR="00800F0A" w:rsidRPr="00F25A2E" w:rsidRDefault="00800F0A" w:rsidP="00A77F7F">
      <w:pPr>
        <w:pStyle w:val="BodyAccessibleTextMIRB"/>
      </w:pPr>
      <w:r w:rsidRPr="00F25A2E">
        <w:t>HYDAT: ECCC Hydrometric Database (National Water Data Archive)</w:t>
      </w:r>
    </w:p>
    <w:p w14:paraId="04B621EF" w14:textId="77777777" w:rsidR="156C5AB7" w:rsidRPr="00F25A2E" w:rsidRDefault="156C5AB7" w:rsidP="156C5AB7">
      <w:pPr>
        <w:pStyle w:val="BodyAccessibleTextMIRB"/>
      </w:pPr>
      <w:r w:rsidRPr="00F25A2E">
        <w:t>IJC: International Joint Commission</w:t>
      </w:r>
    </w:p>
    <w:p w14:paraId="3083ED2B" w14:textId="77777777" w:rsidR="156C5AB7" w:rsidRPr="00F25A2E" w:rsidRDefault="156C5AB7" w:rsidP="156C5AB7">
      <w:pPr>
        <w:pStyle w:val="BodyAccessibleTextMIRB"/>
      </w:pPr>
      <w:r w:rsidRPr="00F25A2E">
        <w:t>IWI: International Watersheds Initiative</w:t>
      </w:r>
    </w:p>
    <w:p w14:paraId="2AB68E4A" w14:textId="77777777" w:rsidR="156C5AB7" w:rsidRPr="00F25A2E" w:rsidRDefault="156C5AB7" w:rsidP="156C5AB7">
      <w:pPr>
        <w:pStyle w:val="BodyAccessibleTextMIRB"/>
      </w:pPr>
      <w:r w:rsidRPr="00F25A2E">
        <w:t>IWM: Integrated Watershed Management</w:t>
      </w:r>
    </w:p>
    <w:p w14:paraId="1F82ED8A" w14:textId="77777777" w:rsidR="00A77F7F" w:rsidRPr="00F25A2E" w:rsidRDefault="156C5AB7" w:rsidP="00A77F7F">
      <w:pPr>
        <w:pStyle w:val="BodyAccessibleTextMIRB"/>
      </w:pPr>
      <w:r w:rsidRPr="00F25A2E">
        <w:t>LIO: Land Information Ontario</w:t>
      </w:r>
    </w:p>
    <w:p w14:paraId="5C6062DF" w14:textId="4ACFDABB" w:rsidR="156C5AB7" w:rsidRPr="00F25A2E" w:rsidRDefault="156C5AB7" w:rsidP="156C5AB7">
      <w:pPr>
        <w:pStyle w:val="BodyAccessibleTextMIRB"/>
      </w:pPr>
      <w:r w:rsidRPr="00F25A2E">
        <w:t xml:space="preserve">MECP: </w:t>
      </w:r>
      <w:r w:rsidR="00A42A7B" w:rsidRPr="00F25A2E">
        <w:t>(</w:t>
      </w:r>
      <w:r w:rsidRPr="00F25A2E">
        <w:t>Ontario</w:t>
      </w:r>
      <w:r w:rsidR="00A42A7B" w:rsidRPr="00F25A2E">
        <w:t>)</w:t>
      </w:r>
      <w:r w:rsidRPr="00F25A2E">
        <w:t xml:space="preserve"> Ministry of Environment, Conservation and Parks</w:t>
      </w:r>
    </w:p>
    <w:p w14:paraId="56C200DC" w14:textId="4F0641A0" w:rsidR="005D2554" w:rsidRPr="00F25A2E" w:rsidRDefault="005D2554" w:rsidP="005D2554">
      <w:pPr>
        <w:pStyle w:val="BodyAccessibleTextMIRB"/>
        <w:spacing w:line="288" w:lineRule="auto"/>
      </w:pPr>
      <w:bookmarkStart w:id="7" w:name="_Hlk97909640"/>
      <w:r w:rsidRPr="00F25A2E">
        <w:t>MNR: (Ontario) Ministry of Natural Resources</w:t>
      </w:r>
    </w:p>
    <w:bookmarkEnd w:id="7"/>
    <w:p w14:paraId="2F4A0602" w14:textId="77777777" w:rsidR="4B4750A2" w:rsidRPr="00F25A2E" w:rsidRDefault="4B4750A2" w:rsidP="2CFF1AD7">
      <w:pPr>
        <w:pStyle w:val="BodyAccessibleTextMIRB"/>
      </w:pPr>
      <w:r w:rsidRPr="00F25A2E">
        <w:t>NRCan: Natural Resources Canada</w:t>
      </w:r>
    </w:p>
    <w:p w14:paraId="19F3F16C" w14:textId="77777777" w:rsidR="00A77F7F" w:rsidRPr="00F25A2E" w:rsidRDefault="00A77F7F" w:rsidP="00A77F7F">
      <w:pPr>
        <w:pStyle w:val="BodyAccessibleTextMIRB"/>
      </w:pPr>
      <w:r w:rsidRPr="00F25A2E">
        <w:t>OGF: Ontario Geospatial Feature</w:t>
      </w:r>
    </w:p>
    <w:p w14:paraId="2B99B594" w14:textId="79BB8B9A" w:rsidR="00761C09" w:rsidRPr="00F25A2E" w:rsidRDefault="00761C09" w:rsidP="00A77F7F">
      <w:pPr>
        <w:pStyle w:val="BodyAccessibleTextMIRB"/>
      </w:pPr>
      <w:r w:rsidRPr="00F25A2E">
        <w:t>OHN: Ontario Hydro Network</w:t>
      </w:r>
    </w:p>
    <w:p w14:paraId="1942E9CF" w14:textId="77777777" w:rsidR="2A1E1347" w:rsidRPr="00F25A2E" w:rsidRDefault="2A1E1347" w:rsidP="3A06A385">
      <w:pPr>
        <w:pStyle w:val="BodyAccessibleTextMIRB"/>
      </w:pPr>
      <w:r w:rsidRPr="00F25A2E">
        <w:t>OWB: Ontario Watershed Boundaries</w:t>
      </w:r>
    </w:p>
    <w:p w14:paraId="630DD884" w14:textId="77777777" w:rsidR="156C5AB7" w:rsidRPr="00F25A2E" w:rsidRDefault="156C5AB7" w:rsidP="156C5AB7">
      <w:pPr>
        <w:pStyle w:val="BodyAccessibleTextMIRB"/>
      </w:pPr>
      <w:r w:rsidRPr="00F25A2E">
        <w:t>USGS: United States Geological Survey</w:t>
      </w:r>
    </w:p>
    <w:p w14:paraId="35B2A0AA" w14:textId="77777777" w:rsidR="156C5AB7" w:rsidRPr="00F25A2E" w:rsidRDefault="156C5AB7" w:rsidP="156C5AB7">
      <w:pPr>
        <w:pStyle w:val="BodyAccessibleTextMIRB"/>
      </w:pPr>
      <w:r w:rsidRPr="00F25A2E">
        <w:t>WSC: Water Survey of Canada, Natural Resources Canada</w:t>
      </w:r>
    </w:p>
    <w:p w14:paraId="035622DF" w14:textId="3D9841BC" w:rsidR="00E56D9D" w:rsidRPr="00F25A2E" w:rsidRDefault="00E56D9D" w:rsidP="156C5AB7">
      <w:pPr>
        <w:pStyle w:val="BodyAccessibleTextMIRB"/>
      </w:pPr>
      <w:r w:rsidRPr="00F25A2E">
        <w:lastRenderedPageBreak/>
        <w:t>USGS: United States Geological Survey</w:t>
      </w:r>
    </w:p>
    <w:p w14:paraId="02EB378F" w14:textId="77777777" w:rsidR="00F72EF3" w:rsidRPr="00F25A2E" w:rsidRDefault="00F72EF3" w:rsidP="00F72EF3">
      <w:pPr>
        <w:pStyle w:val="BodyAccessibleTextMIRB"/>
      </w:pPr>
      <w:r w:rsidRPr="00F25A2E">
        <w:br w:type="page"/>
      </w:r>
    </w:p>
    <w:p w14:paraId="3E7A9F1C" w14:textId="77777777" w:rsidR="00347832" w:rsidRPr="00F25A2E" w:rsidRDefault="000263FF" w:rsidP="1C89CFB8">
      <w:pPr>
        <w:pStyle w:val="Heading1MIRBTopofPage"/>
      </w:pPr>
      <w:bookmarkStart w:id="8" w:name="_Toc224662618"/>
      <w:r w:rsidRPr="00F25A2E">
        <w:lastRenderedPageBreak/>
        <w:t>Introduction</w:t>
      </w:r>
      <w:bookmarkEnd w:id="8"/>
    </w:p>
    <w:p w14:paraId="2EC24BC8" w14:textId="77777777" w:rsidR="00347832" w:rsidRPr="00F25A2E" w:rsidRDefault="00347832" w:rsidP="00347832">
      <w:pPr>
        <w:pStyle w:val="BodyAccessibleTextMIRB"/>
        <w:rPr>
          <w:lang w:eastAsia="en-CA"/>
        </w:rPr>
      </w:pPr>
      <w:r w:rsidRPr="00F25A2E">
        <w:rPr>
          <w:lang w:eastAsia="en-CA"/>
        </w:rPr>
        <w:t xml:space="preserve">The International Watersheds Initiative (IWI) led by the International Joint Commission (IJC) was a cooperative and holistic approach to watershed information management focusing on all trans-boundary watersheds shared by Canada and the United States. A major objective of the IWI was to establish a harmonized watershed data framework for supporting international concerns around water. This cooperative data framework would help to enable Integrated Watershed Management (IWM) practices including broad-scale monitoring of water quality and quantity issues and emerging environmental, economic and social challenges across Canada and the United States (IJC, 2009). In the case of Ontario, this would involve the entire Great Lakes – St. Lawrence and Rainy River Basins. </w:t>
      </w:r>
    </w:p>
    <w:p w14:paraId="506147C1" w14:textId="77777777" w:rsidR="00D75197" w:rsidRPr="00F25A2E" w:rsidRDefault="156C5AB7" w:rsidP="00347832">
      <w:pPr>
        <w:pStyle w:val="BodyAccessibleTextMIRB"/>
        <w:rPr>
          <w:lang w:eastAsia="en-CA"/>
        </w:rPr>
      </w:pPr>
      <w:r w:rsidRPr="00F25A2E">
        <w:rPr>
          <w:lang w:eastAsia="en-CA"/>
        </w:rPr>
        <w:t>This document evolved from Ontario’s involvement with the initiative and observations made in various workshops, meetings and online correspondence between IJC Task Force partners to support ongoing data harmonization efforts. Ontario’s involvement in this initiative began in 2010 with a high-level review of the Great Lakes Basin tertiary watershed and lake units, followed by a more focused review of the Rainy River and St. Lawrence River systems. A fair amount of work was conducted by the IJC in the Great Lakes Basin to align watersheds internationally at the tertiary watershed level, including areas draining to the Connecting Channels, and shoreline watersheds draining directly to the Great Lakes.</w:t>
      </w:r>
    </w:p>
    <w:p w14:paraId="4E446CEC" w14:textId="0ECD9BAD" w:rsidR="00D75197" w:rsidRPr="00F25A2E" w:rsidRDefault="156C5AB7" w:rsidP="00347832">
      <w:pPr>
        <w:pStyle w:val="BodyAccessibleTextMIRB"/>
        <w:rPr>
          <w:lang w:eastAsia="en-CA"/>
        </w:rPr>
      </w:pPr>
      <w:r w:rsidRPr="00F25A2E">
        <w:rPr>
          <w:lang w:eastAsia="en-CA"/>
        </w:rPr>
        <w:t>Watershed principles were discussed at length during a workshop held at the Department of Natural Resources (DNR) in St. Paul, Minnesota by the IJC in late February 2012. The focus of this workshop pertained to the Rainy River Basin data harmonization phase of the IWI initiative. At the Minnesota workshop, the IJC Task Force in attendance focused on creating new watershed units based on the USGS Hydrologic Unit Coding (</w:t>
      </w:r>
      <w:r w:rsidR="00453694" w:rsidRPr="00F25A2E">
        <w:rPr>
          <w:lang w:eastAsia="en-CA"/>
        </w:rPr>
        <w:t>HUC</w:t>
      </w:r>
      <w:r w:rsidRPr="00F25A2E">
        <w:rPr>
          <w:lang w:eastAsia="en-CA"/>
        </w:rPr>
        <w:t xml:space="preserve">) system at the </w:t>
      </w:r>
      <w:r w:rsidR="00453694" w:rsidRPr="00F25A2E">
        <w:rPr>
          <w:lang w:eastAsia="en-CA"/>
        </w:rPr>
        <w:t>HUC</w:t>
      </w:r>
      <w:r w:rsidRPr="00F25A2E">
        <w:rPr>
          <w:lang w:eastAsia="en-CA"/>
        </w:rPr>
        <w:t xml:space="preserve">-10 and 12 levels for Canadian-American </w:t>
      </w:r>
      <w:r w:rsidR="45A4756F" w:rsidRPr="00F25A2E">
        <w:rPr>
          <w:lang w:eastAsia="en-CA"/>
        </w:rPr>
        <w:t>transboundary</w:t>
      </w:r>
      <w:r w:rsidRPr="00F25A2E">
        <w:rPr>
          <w:lang w:eastAsia="en-CA"/>
        </w:rPr>
        <w:t xml:space="preserve"> basins. In Canada, work was based on the existing Water Survey of Canada (WSC) Sub-Sub-Drainage Areas (WSCSSDA) and the Atlas of Canada Fundamental Drainage Area (</w:t>
      </w:r>
      <w:r w:rsidR="00761C09" w:rsidRPr="00F25A2E">
        <w:rPr>
          <w:lang w:eastAsia="en-CA"/>
        </w:rPr>
        <w:t>FDA</w:t>
      </w:r>
      <w:r w:rsidRPr="00F25A2E">
        <w:rPr>
          <w:lang w:eastAsia="en-CA"/>
        </w:rPr>
        <w:t xml:space="preserve">) datasets, which are comparable to our tertiary watersheds for Ontario, and the </w:t>
      </w:r>
      <w:r w:rsidR="00453694" w:rsidRPr="00F25A2E">
        <w:rPr>
          <w:lang w:eastAsia="en-CA"/>
        </w:rPr>
        <w:t>HUC</w:t>
      </w:r>
      <w:r w:rsidRPr="00F25A2E">
        <w:rPr>
          <w:lang w:eastAsia="en-CA"/>
        </w:rPr>
        <w:t xml:space="preserve">-8 level in the United States. </w:t>
      </w:r>
    </w:p>
    <w:p w14:paraId="7C4908E0" w14:textId="490A469C" w:rsidR="00F42252" w:rsidRPr="00F25A2E" w:rsidRDefault="156C5AB7" w:rsidP="00347832">
      <w:pPr>
        <w:pStyle w:val="BodyAccessibleTextMIRB"/>
        <w:rPr>
          <w:lang w:eastAsia="en-CA"/>
        </w:rPr>
      </w:pPr>
      <w:r w:rsidRPr="00F25A2E">
        <w:rPr>
          <w:lang w:eastAsia="en-CA"/>
        </w:rPr>
        <w:lastRenderedPageBreak/>
        <w:t xml:space="preserve">The </w:t>
      </w:r>
      <w:r w:rsidR="00453694" w:rsidRPr="00F25A2E">
        <w:rPr>
          <w:lang w:eastAsia="en-CA"/>
        </w:rPr>
        <w:t>HUC</w:t>
      </w:r>
      <w:r w:rsidRPr="00F25A2E">
        <w:rPr>
          <w:lang w:eastAsia="en-CA"/>
        </w:rPr>
        <w:t xml:space="preserve">-10 level was like Ontario’s quaternary watershed level, but the American system honoured a strict area range criterion which Ontario’s watersheds lacked. Therefore, the Ontario Ministry of Natural Resources (MNR) perceived the work resulting from this initiative would set a precedent for a broad-scale update or replacement of the existing quaternaries for the rest of the province, as well as impact the tertiary and higher levels to a lesser degree. Meanwhile, the province would continue to honour and build upon the Canadian watershed hierarchy as set out in the current federal datasets. </w:t>
      </w:r>
    </w:p>
    <w:p w14:paraId="4022A058" w14:textId="7E17F89D" w:rsidR="00347832" w:rsidRPr="00F25A2E" w:rsidRDefault="00347832" w:rsidP="00347832">
      <w:pPr>
        <w:pStyle w:val="BodyAccessibleTextMIRB"/>
        <w:rPr>
          <w:lang w:eastAsia="en-CA"/>
        </w:rPr>
      </w:pPr>
      <w:r w:rsidRPr="00F25A2E">
        <w:rPr>
          <w:lang w:eastAsia="en-CA"/>
        </w:rPr>
        <w:t xml:space="preserve">The </w:t>
      </w:r>
      <w:r w:rsidR="00453694" w:rsidRPr="00F25A2E">
        <w:rPr>
          <w:lang w:eastAsia="en-CA"/>
        </w:rPr>
        <w:t>HUC</w:t>
      </w:r>
      <w:r w:rsidRPr="00F25A2E">
        <w:rPr>
          <w:lang w:eastAsia="en-CA"/>
        </w:rPr>
        <w:t>-12 division</w:t>
      </w:r>
      <w:r w:rsidR="00AD76BE" w:rsidRPr="00F25A2E">
        <w:rPr>
          <w:lang w:eastAsia="en-CA"/>
        </w:rPr>
        <w:t xml:space="preserve"> was</w:t>
      </w:r>
      <w:r w:rsidRPr="00F25A2E">
        <w:rPr>
          <w:lang w:eastAsia="en-CA"/>
        </w:rPr>
        <w:t xml:space="preserve"> finer than the quaternaries, and </w:t>
      </w:r>
      <w:r w:rsidR="00AD76BE" w:rsidRPr="00F25A2E">
        <w:rPr>
          <w:lang w:eastAsia="en-CA"/>
        </w:rPr>
        <w:t xml:space="preserve">at </w:t>
      </w:r>
      <w:r w:rsidR="00F42252" w:rsidRPr="00F25A2E">
        <w:rPr>
          <w:lang w:eastAsia="en-CA"/>
        </w:rPr>
        <w:t>the</w:t>
      </w:r>
      <w:r w:rsidR="00AD76BE" w:rsidRPr="00F25A2E">
        <w:rPr>
          <w:lang w:eastAsia="en-CA"/>
        </w:rPr>
        <w:t xml:space="preserve"> time</w:t>
      </w:r>
      <w:r w:rsidR="00F42252" w:rsidRPr="00F25A2E">
        <w:rPr>
          <w:lang w:eastAsia="en-CA"/>
        </w:rPr>
        <w:t xml:space="preserve"> of adoption</w:t>
      </w:r>
      <w:r w:rsidRPr="00F25A2E">
        <w:rPr>
          <w:lang w:eastAsia="en-CA"/>
        </w:rPr>
        <w:t xml:space="preserve">, there </w:t>
      </w:r>
      <w:r w:rsidR="00AD76BE" w:rsidRPr="00F25A2E">
        <w:rPr>
          <w:lang w:eastAsia="en-CA"/>
        </w:rPr>
        <w:t>wa</w:t>
      </w:r>
      <w:r w:rsidRPr="00F25A2E">
        <w:rPr>
          <w:lang w:eastAsia="en-CA"/>
        </w:rPr>
        <w:t>s nothing comparable</w:t>
      </w:r>
      <w:r w:rsidR="00AD76BE" w:rsidRPr="00F25A2E">
        <w:rPr>
          <w:lang w:eastAsia="en-CA"/>
        </w:rPr>
        <w:t xml:space="preserve"> to this level</w:t>
      </w:r>
      <w:r w:rsidRPr="00F25A2E">
        <w:rPr>
          <w:lang w:eastAsia="en-CA"/>
        </w:rPr>
        <w:t xml:space="preserve"> in </w:t>
      </w:r>
      <w:r w:rsidR="00AD76BE" w:rsidRPr="00F25A2E">
        <w:rPr>
          <w:lang w:eastAsia="en-CA"/>
        </w:rPr>
        <w:t>Ontario</w:t>
      </w:r>
      <w:r w:rsidR="00F42252" w:rsidRPr="00F25A2E">
        <w:rPr>
          <w:lang w:eastAsia="en-CA"/>
        </w:rPr>
        <w:t xml:space="preserve"> or federally</w:t>
      </w:r>
      <w:r w:rsidRPr="00F25A2E">
        <w:rPr>
          <w:lang w:eastAsia="en-CA"/>
        </w:rPr>
        <w:t xml:space="preserve">. </w:t>
      </w:r>
      <w:r w:rsidR="00A6573D" w:rsidRPr="00F25A2E">
        <w:rPr>
          <w:lang w:eastAsia="en-CA"/>
        </w:rPr>
        <w:t>The province decided to adopt this level</w:t>
      </w:r>
      <w:r w:rsidRPr="00F25A2E">
        <w:rPr>
          <w:lang w:eastAsia="en-CA"/>
        </w:rPr>
        <w:t xml:space="preserve"> </w:t>
      </w:r>
      <w:r w:rsidR="00701EAC" w:rsidRPr="00F25A2E">
        <w:rPr>
          <w:lang w:eastAsia="en-CA"/>
        </w:rPr>
        <w:t>(termed ‘5</w:t>
      </w:r>
      <w:r w:rsidR="00701EAC" w:rsidRPr="00F25A2E">
        <w:rPr>
          <w:vertAlign w:val="superscript"/>
          <w:lang w:eastAsia="en-CA"/>
        </w:rPr>
        <w:t>th</w:t>
      </w:r>
      <w:r w:rsidR="00701EAC" w:rsidRPr="00F25A2E">
        <w:rPr>
          <w:lang w:eastAsia="en-CA"/>
        </w:rPr>
        <w:t xml:space="preserve"> level</w:t>
      </w:r>
      <w:r w:rsidR="00F42252" w:rsidRPr="00F25A2E">
        <w:rPr>
          <w:lang w:eastAsia="en-CA"/>
        </w:rPr>
        <w:t xml:space="preserve"> watershed</w:t>
      </w:r>
      <w:r w:rsidR="00701EAC" w:rsidRPr="00F25A2E">
        <w:rPr>
          <w:lang w:eastAsia="en-CA"/>
        </w:rPr>
        <w:t>’ in Ontario</w:t>
      </w:r>
      <w:r w:rsidR="00F42252" w:rsidRPr="00F25A2E">
        <w:rPr>
          <w:lang w:eastAsia="en-CA"/>
        </w:rPr>
        <w:t>, and 6-digit drainage area in the federal classification</w:t>
      </w:r>
      <w:r w:rsidR="00701EAC" w:rsidRPr="00F25A2E">
        <w:rPr>
          <w:lang w:eastAsia="en-CA"/>
        </w:rPr>
        <w:t xml:space="preserve">) </w:t>
      </w:r>
      <w:r w:rsidRPr="00F25A2E">
        <w:rPr>
          <w:lang w:eastAsia="en-CA"/>
        </w:rPr>
        <w:t xml:space="preserve">only for </w:t>
      </w:r>
      <w:r w:rsidR="00A6573D" w:rsidRPr="00F25A2E">
        <w:rPr>
          <w:lang w:eastAsia="en-CA"/>
        </w:rPr>
        <w:t xml:space="preserve">the </w:t>
      </w:r>
      <w:r w:rsidRPr="00F25A2E">
        <w:rPr>
          <w:lang w:eastAsia="en-CA"/>
        </w:rPr>
        <w:t>transboundary areas</w:t>
      </w:r>
      <w:r w:rsidR="00A6573D" w:rsidRPr="00F25A2E">
        <w:rPr>
          <w:lang w:eastAsia="en-CA"/>
        </w:rPr>
        <w:t xml:space="preserve"> outlined by the IJC and some select shoreline areas of major lakes including the Great Lakes, Simcoe, Nipigon and Nipissing</w:t>
      </w:r>
      <w:r w:rsidRPr="00F25A2E">
        <w:rPr>
          <w:lang w:eastAsia="en-CA"/>
        </w:rPr>
        <w:t>.</w:t>
      </w:r>
    </w:p>
    <w:p w14:paraId="02A67745" w14:textId="2073C048" w:rsidR="00701EAC" w:rsidRPr="00F25A2E" w:rsidRDefault="00701EAC" w:rsidP="3A06A385">
      <w:pPr>
        <w:pStyle w:val="BodyAccessibleTextMIRB"/>
        <w:rPr>
          <w:lang w:eastAsia="en-CA"/>
        </w:rPr>
      </w:pPr>
      <w:r w:rsidRPr="00F25A2E">
        <w:rPr>
          <w:lang w:eastAsia="en-CA"/>
        </w:rPr>
        <w:t xml:space="preserve">Furthermore, Ontario has adopted </w:t>
      </w:r>
      <w:r w:rsidR="00F42252" w:rsidRPr="00F25A2E">
        <w:rPr>
          <w:lang w:eastAsia="en-CA"/>
        </w:rPr>
        <w:t>a 6</w:t>
      </w:r>
      <w:r w:rsidR="00F42252" w:rsidRPr="00F25A2E">
        <w:rPr>
          <w:vertAlign w:val="superscript"/>
          <w:lang w:eastAsia="en-CA"/>
        </w:rPr>
        <w:t>th</w:t>
      </w:r>
      <w:r w:rsidR="00F42252" w:rsidRPr="00F25A2E">
        <w:rPr>
          <w:lang w:eastAsia="en-CA"/>
        </w:rPr>
        <w:t xml:space="preserve"> level watershed for even smaller units which are like the </w:t>
      </w:r>
      <w:r w:rsidR="00453694" w:rsidRPr="00F25A2E">
        <w:rPr>
          <w:lang w:eastAsia="en-CA"/>
        </w:rPr>
        <w:t>HUC</w:t>
      </w:r>
      <w:r w:rsidR="00F42252" w:rsidRPr="00F25A2E">
        <w:rPr>
          <w:lang w:eastAsia="en-CA"/>
        </w:rPr>
        <w:t>-14 level units in the United States. Starting at the quaternary level, each level down is based on a certain area range or threshold. These thresholds are examples of scientific principles that</w:t>
      </w:r>
      <w:r w:rsidR="00D75197" w:rsidRPr="00F25A2E">
        <w:rPr>
          <w:lang w:eastAsia="en-CA"/>
        </w:rPr>
        <w:t xml:space="preserve"> are</w:t>
      </w:r>
      <w:r w:rsidR="00F42252" w:rsidRPr="00F25A2E">
        <w:rPr>
          <w:lang w:eastAsia="en-CA"/>
        </w:rPr>
        <w:t xml:space="preserve"> explained in the next section.</w:t>
      </w:r>
      <w:r w:rsidR="3C069217" w:rsidRPr="00F25A2E">
        <w:rPr>
          <w:lang w:eastAsia="en-CA"/>
        </w:rPr>
        <w:t xml:space="preserve"> </w:t>
      </w:r>
    </w:p>
    <w:p w14:paraId="4C0DCA0D" w14:textId="02ACE5F1" w:rsidR="00347832" w:rsidRPr="00F25A2E" w:rsidRDefault="00347832" w:rsidP="3A06A385">
      <w:pPr>
        <w:pStyle w:val="BodyAccessibleTextMIRB"/>
        <w:rPr>
          <w:lang w:eastAsia="en-CA"/>
        </w:rPr>
      </w:pPr>
      <w:r w:rsidRPr="00F25A2E">
        <w:rPr>
          <w:lang w:eastAsia="en-CA"/>
        </w:rPr>
        <w:t xml:space="preserve">Several watershed principles were discussed </w:t>
      </w:r>
      <w:r w:rsidR="009E5BFD" w:rsidRPr="00F25A2E">
        <w:rPr>
          <w:lang w:eastAsia="en-CA"/>
        </w:rPr>
        <w:t>over the course of the project</w:t>
      </w:r>
      <w:r w:rsidRPr="00F25A2E">
        <w:rPr>
          <w:lang w:eastAsia="en-CA"/>
        </w:rPr>
        <w:t>. These principles went largely undocumented, but they evolved based on the collective experience of the participants and the work conducted to date</w:t>
      </w:r>
      <w:r w:rsidR="00D75197" w:rsidRPr="00F25A2E">
        <w:rPr>
          <w:lang w:eastAsia="en-CA"/>
        </w:rPr>
        <w:t xml:space="preserve">. As a result, </w:t>
      </w:r>
      <w:r w:rsidR="00CD6D56" w:rsidRPr="00F25A2E">
        <w:rPr>
          <w:lang w:eastAsia="en-CA"/>
        </w:rPr>
        <w:t>MNR</w:t>
      </w:r>
      <w:r w:rsidR="00D75197" w:rsidRPr="00F25A2E">
        <w:rPr>
          <w:lang w:eastAsia="en-CA"/>
        </w:rPr>
        <w:t xml:space="preserve"> set out to capture these principles for future reference and to adopt them for watershed development in Ontario</w:t>
      </w:r>
      <w:r w:rsidRPr="00F25A2E">
        <w:rPr>
          <w:lang w:eastAsia="en-CA"/>
        </w:rPr>
        <w:t xml:space="preserve">. This document </w:t>
      </w:r>
      <w:r w:rsidR="00627830" w:rsidRPr="00F25A2E">
        <w:rPr>
          <w:lang w:eastAsia="en-CA"/>
        </w:rPr>
        <w:t xml:space="preserve">has been and </w:t>
      </w:r>
      <w:r w:rsidRPr="00F25A2E">
        <w:rPr>
          <w:lang w:eastAsia="en-CA"/>
        </w:rPr>
        <w:t xml:space="preserve">will </w:t>
      </w:r>
      <w:r w:rsidR="00627830" w:rsidRPr="00F25A2E">
        <w:rPr>
          <w:lang w:eastAsia="en-CA"/>
        </w:rPr>
        <w:t xml:space="preserve">continue to </w:t>
      </w:r>
      <w:r w:rsidRPr="00F25A2E">
        <w:rPr>
          <w:lang w:eastAsia="en-CA"/>
        </w:rPr>
        <w:t>be particularly useful in the re-evaluation</w:t>
      </w:r>
      <w:r w:rsidR="009E5BFD" w:rsidRPr="00F25A2E">
        <w:rPr>
          <w:lang w:eastAsia="en-CA"/>
        </w:rPr>
        <w:t xml:space="preserve"> and continued maintenance</w:t>
      </w:r>
      <w:r w:rsidRPr="00F25A2E">
        <w:rPr>
          <w:lang w:eastAsia="en-CA"/>
        </w:rPr>
        <w:t xml:space="preserve"> of </w:t>
      </w:r>
      <w:r w:rsidR="2011E55C" w:rsidRPr="00F25A2E">
        <w:rPr>
          <w:lang w:eastAsia="en-CA"/>
        </w:rPr>
        <w:t>the province</w:t>
      </w:r>
      <w:r w:rsidR="79651243" w:rsidRPr="00F25A2E">
        <w:rPr>
          <w:lang w:eastAsia="en-CA"/>
        </w:rPr>
        <w:t>’</w:t>
      </w:r>
      <w:r w:rsidR="2011E55C" w:rsidRPr="00F25A2E">
        <w:rPr>
          <w:lang w:eastAsia="en-CA"/>
        </w:rPr>
        <w:t>s</w:t>
      </w:r>
      <w:r w:rsidR="009E5BFD" w:rsidRPr="00F25A2E">
        <w:rPr>
          <w:lang w:eastAsia="en-CA"/>
        </w:rPr>
        <w:t xml:space="preserve"> watersheds</w:t>
      </w:r>
      <w:r w:rsidR="588C4E2D" w:rsidRPr="00F25A2E">
        <w:rPr>
          <w:lang w:eastAsia="en-CA"/>
        </w:rPr>
        <w:t>,</w:t>
      </w:r>
      <w:r w:rsidR="55D8D690" w:rsidRPr="00F25A2E">
        <w:rPr>
          <w:lang w:eastAsia="en-CA"/>
        </w:rPr>
        <w:t xml:space="preserve"> known collectively as the Ontario Watershed Boundaries (OWB)</w:t>
      </w:r>
      <w:r w:rsidR="00627830" w:rsidRPr="00F25A2E">
        <w:rPr>
          <w:lang w:eastAsia="en-CA"/>
        </w:rPr>
        <w:t xml:space="preserve"> released in the spring/summer of 2020</w:t>
      </w:r>
      <w:r w:rsidR="55D8D690" w:rsidRPr="00F25A2E">
        <w:rPr>
          <w:lang w:eastAsia="en-CA"/>
        </w:rPr>
        <w:t>.</w:t>
      </w:r>
      <w:r w:rsidR="75BAE603" w:rsidRPr="00F25A2E">
        <w:rPr>
          <w:lang w:eastAsia="en-CA"/>
        </w:rPr>
        <w:t xml:space="preserve"> For visual examples of each layer that exists within the OWB</w:t>
      </w:r>
      <w:r w:rsidR="74D1C81A" w:rsidRPr="00F25A2E">
        <w:rPr>
          <w:lang w:eastAsia="en-CA"/>
        </w:rPr>
        <w:t xml:space="preserve"> and more details concerning this product</w:t>
      </w:r>
      <w:r w:rsidR="75BAE603" w:rsidRPr="00F25A2E">
        <w:rPr>
          <w:lang w:eastAsia="en-CA"/>
        </w:rPr>
        <w:t>, please refer to the user guide</w:t>
      </w:r>
      <w:r w:rsidR="62EF3035" w:rsidRPr="00F25A2E">
        <w:rPr>
          <w:lang w:eastAsia="en-CA"/>
        </w:rPr>
        <w:t xml:space="preserve"> </w:t>
      </w:r>
      <w:r w:rsidR="654969F6" w:rsidRPr="00F25A2E">
        <w:rPr>
          <w:lang w:eastAsia="en-CA"/>
        </w:rPr>
        <w:t xml:space="preserve">available in </w:t>
      </w:r>
      <w:r w:rsidR="54FE62F5" w:rsidRPr="00F25A2E">
        <w:rPr>
          <w:lang w:eastAsia="en-CA"/>
        </w:rPr>
        <w:t xml:space="preserve">Ontario </w:t>
      </w:r>
      <w:proofErr w:type="spellStart"/>
      <w:r w:rsidR="654969F6" w:rsidRPr="00F25A2E">
        <w:rPr>
          <w:lang w:eastAsia="en-CA"/>
        </w:rPr>
        <w:t>GeoHub</w:t>
      </w:r>
      <w:proofErr w:type="spellEnd"/>
      <w:r w:rsidR="654969F6" w:rsidRPr="00F25A2E">
        <w:rPr>
          <w:lang w:eastAsia="en-CA"/>
        </w:rPr>
        <w:t xml:space="preserve"> (</w:t>
      </w:r>
      <w:r w:rsidR="009A50F1" w:rsidRPr="00F25A2E">
        <w:rPr>
          <w:lang w:eastAsia="en-CA"/>
        </w:rPr>
        <w:t>MNR, 2026</w:t>
      </w:r>
      <w:r w:rsidR="654969F6" w:rsidRPr="00F25A2E">
        <w:rPr>
          <w:lang w:eastAsia="en-CA"/>
        </w:rPr>
        <w:t>).</w:t>
      </w:r>
    </w:p>
    <w:p w14:paraId="6A05A809" w14:textId="77777777" w:rsidR="3A06A385" w:rsidRPr="00F25A2E" w:rsidRDefault="3A06A385" w:rsidP="3A06A385">
      <w:pPr>
        <w:pStyle w:val="BodyAccessibleTextMIRB"/>
        <w:rPr>
          <w:lang w:eastAsia="en-CA"/>
        </w:rPr>
      </w:pPr>
    </w:p>
    <w:p w14:paraId="5A39BBE3" w14:textId="77777777" w:rsidR="00347832" w:rsidRPr="00F25A2E" w:rsidRDefault="00347832" w:rsidP="00347832">
      <w:pPr>
        <w:pStyle w:val="BodyAccessibleTextMIRB"/>
        <w:rPr>
          <w:lang w:eastAsia="en-CA"/>
        </w:rPr>
      </w:pPr>
    </w:p>
    <w:p w14:paraId="7921F764" w14:textId="3F9A3F39" w:rsidR="00347832" w:rsidRPr="00F25A2E" w:rsidRDefault="00EC3274" w:rsidP="00347832">
      <w:pPr>
        <w:pStyle w:val="BodyAccessibleTextMIRB"/>
        <w:rPr>
          <w:lang w:eastAsia="en-CA"/>
        </w:rPr>
      </w:pPr>
      <w:r w:rsidRPr="00F25A2E">
        <w:rPr>
          <w:lang w:eastAsia="en-CA"/>
        </w:rPr>
        <w:t>During</w:t>
      </w:r>
      <w:r w:rsidR="00347832" w:rsidRPr="00F25A2E">
        <w:rPr>
          <w:lang w:eastAsia="en-CA"/>
        </w:rPr>
        <w:t xml:space="preserve"> the Rainy River project, an initial set of principles were drafted for review by the IJC </w:t>
      </w:r>
      <w:r w:rsidR="009E5BFD" w:rsidRPr="00F25A2E">
        <w:rPr>
          <w:lang w:eastAsia="en-CA"/>
        </w:rPr>
        <w:t>Task Force and</w:t>
      </w:r>
      <w:r w:rsidR="00347832" w:rsidRPr="00F25A2E">
        <w:rPr>
          <w:lang w:eastAsia="en-CA"/>
        </w:rPr>
        <w:t xml:space="preserve"> were used in the creation of new watershed units in the Rainy River Basin. This document expands on many of these principles with an emphasis on Ontario’s perspective. Under this light, some ‘exceptions’ to the IJC principles are expressed throughout the document, portrayed as bulleted sub-points under each general principle. They often depend on the type of watersheds being delineated and various other issues. Therefore, it is important to note that these principles should be treated as guidelines to follow in the creation of new watersheds because each situation is </w:t>
      </w:r>
      <w:r w:rsidR="009E5BFD" w:rsidRPr="00F25A2E">
        <w:rPr>
          <w:lang w:eastAsia="en-CA"/>
        </w:rPr>
        <w:t>unique,</w:t>
      </w:r>
      <w:r w:rsidR="00347832" w:rsidRPr="00F25A2E">
        <w:rPr>
          <w:lang w:eastAsia="en-CA"/>
        </w:rPr>
        <w:t xml:space="preserve"> and the outcome may differ depending on the user-specific application or objective. For the most part, these principles focus primarily on scientific or ‘repeatable process’ criteria, in addition to considering the Ontario Data Capture Specification for Hydrographic Features</w:t>
      </w:r>
      <w:r w:rsidR="00ED1BF4" w:rsidRPr="00F25A2E">
        <w:rPr>
          <w:lang w:eastAsia="en-CA"/>
        </w:rPr>
        <w:t xml:space="preserve"> (</w:t>
      </w:r>
      <w:r w:rsidR="001370D5" w:rsidRPr="00F25A2E">
        <w:rPr>
          <w:lang w:eastAsia="en-CA"/>
        </w:rPr>
        <w:t>MNR, 2020</w:t>
      </w:r>
      <w:r w:rsidR="00ED1BF4" w:rsidRPr="00F25A2E">
        <w:rPr>
          <w:lang w:eastAsia="en-CA"/>
        </w:rPr>
        <w:t>)</w:t>
      </w:r>
      <w:r w:rsidR="00735D95" w:rsidRPr="00F25A2E">
        <w:rPr>
          <w:lang w:eastAsia="en-CA"/>
        </w:rPr>
        <w:t xml:space="preserve">, the USGS </w:t>
      </w:r>
      <w:hyperlink r:id="rId19" w:anchor="qt-science_support_page_related_con" w:history="1">
        <w:r w:rsidR="00735D95" w:rsidRPr="00F25A2E">
          <w:rPr>
            <w:rStyle w:val="HyperlinkMIRBChar"/>
            <w:lang w:eastAsia="en-CA"/>
          </w:rPr>
          <w:t>Water</w:t>
        </w:r>
        <w:r w:rsidR="00735D95" w:rsidRPr="00F25A2E">
          <w:rPr>
            <w:rStyle w:val="HyperlinkMIRBChar"/>
            <w:lang w:eastAsia="en-CA"/>
          </w:rPr>
          <w:t>s</w:t>
        </w:r>
        <w:r w:rsidR="00735D95" w:rsidRPr="00F25A2E">
          <w:rPr>
            <w:rStyle w:val="HyperlinkMIRBChar"/>
            <w:lang w:eastAsia="en-CA"/>
          </w:rPr>
          <w:t>hed B</w:t>
        </w:r>
        <w:r w:rsidR="00735D95" w:rsidRPr="00F25A2E">
          <w:rPr>
            <w:rStyle w:val="HyperlinkMIRBChar"/>
            <w:lang w:eastAsia="en-CA"/>
          </w:rPr>
          <w:t>o</w:t>
        </w:r>
        <w:r w:rsidR="00735D95" w:rsidRPr="00F25A2E">
          <w:rPr>
            <w:rStyle w:val="HyperlinkMIRBChar"/>
            <w:lang w:eastAsia="en-CA"/>
          </w:rPr>
          <w:t>undary Dataset</w:t>
        </w:r>
        <w:r w:rsidR="00DA1290" w:rsidRPr="00F25A2E">
          <w:rPr>
            <w:rStyle w:val="HyperlinkMIRBChar"/>
          </w:rPr>
          <w:t xml:space="preserve"> (WBD)</w:t>
        </w:r>
      </w:hyperlink>
      <w:r w:rsidR="009A50F1" w:rsidRPr="00F25A2E">
        <w:t xml:space="preserve"> </w:t>
      </w:r>
      <w:bookmarkStart w:id="9" w:name="_Hlk224658867"/>
      <w:r w:rsidR="009A50F1" w:rsidRPr="00F25A2E">
        <w:t>(</w:t>
      </w:r>
      <w:r w:rsidR="009A50F1" w:rsidRPr="00F25A2E">
        <w:rPr>
          <w:rStyle w:val="eop"/>
          <w:rFonts w:cs="Arial"/>
          <w:color w:val="000000"/>
          <w:shd w:val="clear" w:color="auto" w:fill="FFFFFF"/>
        </w:rPr>
        <w:t>USGS, 2013</w:t>
      </w:r>
      <w:r w:rsidR="009A50F1" w:rsidRPr="00F25A2E">
        <w:rPr>
          <w:rStyle w:val="eop"/>
          <w:rFonts w:cs="Arial"/>
          <w:color w:val="000000"/>
          <w:shd w:val="clear" w:color="auto" w:fill="FFFFFF"/>
        </w:rPr>
        <w:t>)</w:t>
      </w:r>
      <w:bookmarkEnd w:id="9"/>
      <w:r w:rsidR="00735D95" w:rsidRPr="00F25A2E">
        <w:rPr>
          <w:lang w:eastAsia="en-CA"/>
        </w:rPr>
        <w:t>,</w:t>
      </w:r>
      <w:r w:rsidR="00347832" w:rsidRPr="00F25A2E">
        <w:rPr>
          <w:lang w:eastAsia="en-CA"/>
        </w:rPr>
        <w:t xml:space="preserve"> and some cartographic design and existing nomenclature criteria.</w:t>
      </w:r>
      <w:r w:rsidR="00627830" w:rsidRPr="00F25A2E">
        <w:rPr>
          <w:lang w:eastAsia="en-CA"/>
        </w:rPr>
        <w:t xml:space="preserve"> </w:t>
      </w:r>
    </w:p>
    <w:p w14:paraId="41C8F396" w14:textId="77777777" w:rsidR="00F713FD" w:rsidRPr="00F25A2E" w:rsidRDefault="00F713FD">
      <w:pPr>
        <w:rPr>
          <w:rFonts w:eastAsiaTheme="minorEastAsia" w:cstheme="minorBidi"/>
          <w:sz w:val="24"/>
          <w:szCs w:val="22"/>
        </w:rPr>
      </w:pPr>
      <w:r w:rsidRPr="00F25A2E">
        <w:br w:type="page"/>
      </w:r>
    </w:p>
    <w:p w14:paraId="237C4573" w14:textId="77777777" w:rsidR="00F713FD" w:rsidRPr="00F25A2E" w:rsidRDefault="00D042BC" w:rsidP="1C89CFB8">
      <w:pPr>
        <w:pStyle w:val="Heading1MIRBTopofPage"/>
      </w:pPr>
      <w:bookmarkStart w:id="10" w:name="_Toc224662619"/>
      <w:r w:rsidRPr="00F25A2E">
        <w:lastRenderedPageBreak/>
        <w:t>List of Watershed Principles</w:t>
      </w:r>
      <w:bookmarkEnd w:id="10"/>
    </w:p>
    <w:p w14:paraId="2203235B" w14:textId="274EE2AD" w:rsidR="00AA6D2F" w:rsidRPr="00F25A2E" w:rsidRDefault="156C5AB7" w:rsidP="00AA6D2F">
      <w:pPr>
        <w:pStyle w:val="BodyAccessibleTextMIRB"/>
        <w:rPr>
          <w:lang w:eastAsia="en-CA"/>
        </w:rPr>
      </w:pPr>
      <w:r w:rsidRPr="00F25A2E">
        <w:rPr>
          <w:lang w:eastAsia="en-CA"/>
        </w:rPr>
        <w:t>The following principles are in no particular order because some or all can apply to a given scenario at different stages of watershed delineation. For example, some existing named features (</w:t>
      </w:r>
      <w:r w:rsidR="00A42A7B" w:rsidRPr="00F25A2E">
        <w:rPr>
          <w:lang w:eastAsia="en-CA"/>
        </w:rPr>
        <w:t>e.g.,</w:t>
      </w:r>
      <w:r w:rsidRPr="00F25A2E">
        <w:rPr>
          <w:lang w:eastAsia="en-CA"/>
        </w:rPr>
        <w:t xml:space="preserve"> Geonames) can be considered very early on in the creation of new watershed units, but the actual watershed naming phase would typically happen near the end of the watershed creation process. </w:t>
      </w:r>
    </w:p>
    <w:p w14:paraId="3142101C" w14:textId="5BBF6D27" w:rsidR="00AA6D2F" w:rsidRPr="00F25A2E" w:rsidRDefault="156C5AB7" w:rsidP="00AA6D2F">
      <w:pPr>
        <w:pStyle w:val="BodyAccessibleTextMIRB"/>
        <w:rPr>
          <w:lang w:eastAsia="en-CA"/>
        </w:rPr>
      </w:pPr>
      <w:r w:rsidRPr="00F25A2E">
        <w:rPr>
          <w:lang w:eastAsia="en-CA"/>
        </w:rPr>
        <w:t>In the far north of Ontario, input from First Nation communities may continue to play an important role in the final watershed units established for this region – work that began with the release of the interim Far North Quaternary Watersheds dataset published in 2015. Various other government partners including the Far North Branch (</w:t>
      </w:r>
      <w:r w:rsidR="00CD6D56" w:rsidRPr="00F25A2E">
        <w:rPr>
          <w:lang w:eastAsia="en-CA"/>
        </w:rPr>
        <w:t>MNR</w:t>
      </w:r>
      <w:r w:rsidRPr="00F25A2E">
        <w:rPr>
          <w:lang w:eastAsia="en-CA"/>
        </w:rPr>
        <w:t>), the Applied Research and Development Branch (</w:t>
      </w:r>
      <w:r w:rsidR="00CD6D56" w:rsidRPr="00F25A2E">
        <w:rPr>
          <w:lang w:eastAsia="en-CA"/>
        </w:rPr>
        <w:t>MNR</w:t>
      </w:r>
      <w:r w:rsidRPr="00F25A2E">
        <w:rPr>
          <w:lang w:eastAsia="en-CA"/>
        </w:rPr>
        <w:t>), the Ontario Geographic Names Board (</w:t>
      </w:r>
      <w:r w:rsidR="00CD6D56" w:rsidRPr="00F25A2E">
        <w:rPr>
          <w:lang w:eastAsia="en-CA"/>
        </w:rPr>
        <w:t>MNR</w:t>
      </w:r>
      <w:r w:rsidRPr="00F25A2E">
        <w:rPr>
          <w:lang w:eastAsia="en-CA"/>
        </w:rPr>
        <w:t>), the Environmental Monitoring and Reporting Branch (MECP), and Ontario Geologic</w:t>
      </w:r>
      <w:r w:rsidR="4E2F2BD3" w:rsidRPr="00F25A2E">
        <w:rPr>
          <w:lang w:eastAsia="en-CA"/>
        </w:rPr>
        <w:t>al</w:t>
      </w:r>
      <w:r w:rsidRPr="00F25A2E">
        <w:rPr>
          <w:lang w:eastAsia="en-CA"/>
        </w:rPr>
        <w:t xml:space="preserve"> Survey (</w:t>
      </w:r>
      <w:r w:rsidR="4E1EE7DA" w:rsidRPr="00F25A2E">
        <w:rPr>
          <w:lang w:eastAsia="en-CA"/>
        </w:rPr>
        <w:t>E</w:t>
      </w:r>
      <w:r w:rsidRPr="00F25A2E">
        <w:rPr>
          <w:lang w:eastAsia="en-CA"/>
        </w:rPr>
        <w:t>NDM) may also have important roles to play in the review of these watersheds</w:t>
      </w:r>
      <w:r w:rsidR="00F75EEE" w:rsidRPr="00F25A2E">
        <w:rPr>
          <w:lang w:eastAsia="en-CA"/>
        </w:rPr>
        <w:t>. An online watershed survey was conducted in 2019 to gather input from these groups and others within the Ontario Public Service, which helped to further refine the principles contained herein</w:t>
      </w:r>
      <w:r w:rsidRPr="00F25A2E">
        <w:rPr>
          <w:lang w:eastAsia="en-CA"/>
        </w:rPr>
        <w:t>. In the future, there may be interest federally to adopt finer watersheds outside of transboundary watersheds including areas in the far north of Ontario.</w:t>
      </w:r>
    </w:p>
    <w:p w14:paraId="483FDEA1" w14:textId="77777777" w:rsidR="00AA6D2F" w:rsidRPr="00F25A2E" w:rsidRDefault="156C5AB7" w:rsidP="00AA6D2F">
      <w:pPr>
        <w:pStyle w:val="BodyAccessibleTextMIRB"/>
        <w:rPr>
          <w:lang w:eastAsia="en-CA"/>
        </w:rPr>
      </w:pPr>
      <w:r w:rsidRPr="00F25A2E">
        <w:rPr>
          <w:lang w:eastAsia="en-CA"/>
        </w:rPr>
        <w:t>The watershed principles outlined here focus on the creation of new watershed units. It is important to note that the existing historical watersheds down to the tertiary level will be honoured as much as possible, but they may also be impacted by the work conducted by IJC to varying degrees as this document will attempt to illustrate. The nested nature of our watersheds (primary down to the quaternary level) may understandably result in impacts at all levels of the watershed hierarchy.</w:t>
      </w:r>
    </w:p>
    <w:p w14:paraId="1CC69A80" w14:textId="77777777" w:rsidR="00AA6D2F" w:rsidRPr="00F25A2E" w:rsidRDefault="156C5AB7" w:rsidP="00AA6D2F">
      <w:pPr>
        <w:pStyle w:val="BodyAccessibleTextMIRB"/>
        <w:rPr>
          <w:lang w:eastAsia="en-CA"/>
        </w:rPr>
      </w:pPr>
      <w:r w:rsidRPr="00F25A2E">
        <w:rPr>
          <w:lang w:eastAsia="en-CA"/>
        </w:rPr>
        <w:t>The identified watershed principles to date</w:t>
      </w:r>
      <w:r w:rsidR="00AA6D2F" w:rsidRPr="00F25A2E">
        <w:rPr>
          <w:rStyle w:val="FootnoteReference"/>
          <w:lang w:eastAsia="en-CA"/>
        </w:rPr>
        <w:footnoteReference w:id="2"/>
      </w:r>
      <w:r w:rsidRPr="00F25A2E">
        <w:rPr>
          <w:lang w:eastAsia="en-CA"/>
        </w:rPr>
        <w:t xml:space="preserve"> are as follows:</w:t>
      </w:r>
    </w:p>
    <w:p w14:paraId="42EB02BE" w14:textId="77777777" w:rsidR="767839EC" w:rsidRPr="00F25A2E" w:rsidRDefault="767839EC" w:rsidP="2CFF1AD7">
      <w:pPr>
        <w:pStyle w:val="Heading2NoNumbersMIRB"/>
      </w:pPr>
      <w:r w:rsidRPr="00F25A2E">
        <w:br w:type="page"/>
      </w:r>
      <w:bookmarkStart w:id="11" w:name="_Toc224662620"/>
      <w:r w:rsidR="4D045AFD" w:rsidRPr="00F25A2E">
        <w:lastRenderedPageBreak/>
        <w:t>Watershed Definition</w:t>
      </w:r>
      <w:bookmarkEnd w:id="11"/>
    </w:p>
    <w:p w14:paraId="57EDE210" w14:textId="7050DE48" w:rsidR="00AA6D2F" w:rsidRPr="00F25A2E" w:rsidRDefault="156C5AB7" w:rsidP="156C5AB7">
      <w:pPr>
        <w:pStyle w:val="NumberedListMIRB"/>
      </w:pPr>
      <w:r w:rsidRPr="00F25A2E">
        <w:t>A watershed is typically described as an area of land drained by a water body (</w:t>
      </w:r>
      <w:r w:rsidR="00A42A7B" w:rsidRPr="00F25A2E">
        <w:t>e.g.,</w:t>
      </w:r>
      <w:r w:rsidRPr="00F25A2E">
        <w:t xml:space="preserve"> a watercourse or lake) and its associated tributaries upstream. Watershed boundaries are defined by heights of land, where water flows away from these boundaries to the nearest watercourse or water body downstream. A true</w:t>
      </w:r>
      <w:r w:rsidR="12F9705B" w:rsidRPr="00F25A2E">
        <w:t xml:space="preserve"> or ‘classic’</w:t>
      </w:r>
      <w:r w:rsidRPr="00F25A2E">
        <w:t xml:space="preserve"> watershed includes the entire area upstream and normally ends or drains through a single river or lake outlet. </w:t>
      </w:r>
    </w:p>
    <w:p w14:paraId="0D930CEC" w14:textId="7D566B3D" w:rsidR="00AA6D2F" w:rsidRPr="00F25A2E" w:rsidRDefault="156C5AB7" w:rsidP="156C5AB7">
      <w:pPr>
        <w:pStyle w:val="NumberedListMIRBLevel2"/>
      </w:pPr>
      <w:r w:rsidRPr="00F25A2E">
        <w:t>There are several exceptions to this general principle (</w:t>
      </w:r>
      <w:r w:rsidR="00A42A7B" w:rsidRPr="00F25A2E">
        <w:t>e.g.,</w:t>
      </w:r>
      <w:r w:rsidRPr="00F25A2E">
        <w:t xml:space="preserve"> a lake or river delta with several outlets, a dam and its associated spillways, nested sub-watersheds, grouped watersheds at the tertiary or higher level, etc.), which are described throughout this document.</w:t>
      </w:r>
    </w:p>
    <w:p w14:paraId="4D1AF6C3" w14:textId="77777777" w:rsidR="156C5AB7" w:rsidRPr="00F25A2E" w:rsidRDefault="156C5AB7" w:rsidP="767839EC">
      <w:pPr>
        <w:pStyle w:val="NumberedListMIRBLevel2"/>
      </w:pPr>
      <w:r w:rsidRPr="00F25A2E">
        <w:t>An alternative approach is to consider the morphology or ‘shape’ of the main channel</w:t>
      </w:r>
      <w:r w:rsidR="4F48E2FD" w:rsidRPr="00F25A2E">
        <w:t xml:space="preserve"> or feature</w:t>
      </w:r>
      <w:r w:rsidRPr="00F25A2E">
        <w:t xml:space="preserve"> for locating natural divides in the system that are within the acceptable area-size criteria for the watershed level you are working in. This may work well in very large sinuous river </w:t>
      </w:r>
      <w:r w:rsidR="73EBA84A" w:rsidRPr="00F25A2E">
        <w:t xml:space="preserve">or large lake </w:t>
      </w:r>
      <w:r w:rsidR="00580909" w:rsidRPr="00F25A2E">
        <w:t>scenarios. Please s</w:t>
      </w:r>
      <w:r w:rsidRPr="00F25A2E">
        <w:t>ee the ‘rivershed’ principle in section 12</w:t>
      </w:r>
      <w:r w:rsidR="0F41E944" w:rsidRPr="00F25A2E">
        <w:t xml:space="preserve"> and the ‘lakeshed’ principle in section 13</w:t>
      </w:r>
      <w:r w:rsidRPr="00F25A2E">
        <w:t>.</w:t>
      </w:r>
    </w:p>
    <w:p w14:paraId="163C52B3" w14:textId="77777777" w:rsidR="4CFF42B9" w:rsidRPr="00F25A2E" w:rsidRDefault="4CFF42B9" w:rsidP="28499A7F">
      <w:pPr>
        <w:pStyle w:val="NumberedListMIRBLevel2"/>
        <w:spacing w:before="0"/>
        <w:rPr>
          <w:rFonts w:eastAsia="Arial" w:cs="Arial"/>
          <w:szCs w:val="24"/>
        </w:rPr>
      </w:pPr>
      <w:r w:rsidRPr="00F25A2E">
        <w:t>Other exceptions include</w:t>
      </w:r>
      <w:r w:rsidR="660F1220" w:rsidRPr="00F25A2E">
        <w:t xml:space="preserve"> non</w:t>
      </w:r>
      <w:r w:rsidR="7CF836C2" w:rsidRPr="00F25A2E">
        <w:t>-</w:t>
      </w:r>
      <w:r w:rsidR="660F1220" w:rsidRPr="00F25A2E">
        <w:t xml:space="preserve">contributing areas like kettle lakes, </w:t>
      </w:r>
      <w:r w:rsidR="717BDF28" w:rsidRPr="00F25A2E">
        <w:t>karst</w:t>
      </w:r>
      <w:r w:rsidR="62C9EB25" w:rsidRPr="00F25A2E">
        <w:t xml:space="preserve"> topography</w:t>
      </w:r>
      <w:r w:rsidR="660F1220" w:rsidRPr="00F25A2E">
        <w:t xml:space="preserve"> and other areas that do not have a</w:t>
      </w:r>
      <w:r w:rsidR="6A8972B3" w:rsidRPr="00F25A2E">
        <w:t xml:space="preserve"> defined</w:t>
      </w:r>
      <w:r w:rsidR="660F1220" w:rsidRPr="00F25A2E">
        <w:t xml:space="preserve"> overland outflow. </w:t>
      </w:r>
      <w:r w:rsidR="6A2E1221" w:rsidRPr="00F25A2E">
        <w:t xml:space="preserve">In Ontario, these features </w:t>
      </w:r>
      <w:r w:rsidR="2D925435" w:rsidRPr="00F25A2E">
        <w:t>have not been evaluated</w:t>
      </w:r>
      <w:r w:rsidR="4E0E0E13" w:rsidRPr="00F25A2E">
        <w:t xml:space="preserve"> to date</w:t>
      </w:r>
      <w:r w:rsidR="2D925435" w:rsidRPr="00F25A2E">
        <w:t xml:space="preserve"> </w:t>
      </w:r>
      <w:r w:rsidR="18D661BF" w:rsidRPr="00F25A2E">
        <w:t xml:space="preserve">from a watershed standpoint </w:t>
      </w:r>
      <w:r w:rsidR="2D925435" w:rsidRPr="00F25A2E">
        <w:t xml:space="preserve">but </w:t>
      </w:r>
      <w:r w:rsidR="6A2E1221" w:rsidRPr="00F25A2E">
        <w:t xml:space="preserve">could </w:t>
      </w:r>
      <w:r w:rsidR="1071BC19" w:rsidRPr="00F25A2E">
        <w:t xml:space="preserve">theoretically </w:t>
      </w:r>
      <w:r w:rsidR="6A2E1221" w:rsidRPr="00F25A2E">
        <w:t xml:space="preserve">be captured at the </w:t>
      </w:r>
      <w:r w:rsidR="23022460" w:rsidRPr="00F25A2E">
        <w:t>finer 5</w:t>
      </w:r>
      <w:r w:rsidR="23022460" w:rsidRPr="00F25A2E">
        <w:rPr>
          <w:vertAlign w:val="superscript"/>
        </w:rPr>
        <w:t>th</w:t>
      </w:r>
      <w:r w:rsidR="23022460" w:rsidRPr="00F25A2E">
        <w:t xml:space="preserve"> or 6</w:t>
      </w:r>
      <w:r w:rsidR="23022460" w:rsidRPr="00F25A2E">
        <w:rPr>
          <w:vertAlign w:val="superscript"/>
        </w:rPr>
        <w:t>th</w:t>
      </w:r>
      <w:r w:rsidR="23022460" w:rsidRPr="00F25A2E">
        <w:t xml:space="preserve"> watershed levels described in section 3</w:t>
      </w:r>
      <w:r w:rsidR="0A28284D" w:rsidRPr="00F25A2E">
        <w:t xml:space="preserve"> below</w:t>
      </w:r>
      <w:r w:rsidR="23022460" w:rsidRPr="00F25A2E">
        <w:t>.</w:t>
      </w:r>
    </w:p>
    <w:p w14:paraId="3C9B6E52" w14:textId="77777777" w:rsidR="00AA6D2F" w:rsidRPr="00F25A2E" w:rsidRDefault="793B72A4" w:rsidP="156C5AB7">
      <w:pPr>
        <w:pStyle w:val="NumberedListMIRB"/>
      </w:pPr>
      <w:r w:rsidRPr="00F25A2E">
        <w:t>Large watershed units are generally based on a major named waterway system and / or a collection of river systems draining to a large lake, bay or ocean system. Also, they more often consider the total contributing area upstream. This is increasingly evident in tertiary level divisions or larger. However, smaller watershed units tend to be nested drainage units or ‘sub-watersheds’ because they usually have other watersheds or sub-watersheds upstream draining into them.</w:t>
      </w:r>
    </w:p>
    <w:p w14:paraId="613DD2AA" w14:textId="77777777" w:rsidR="767839EC" w:rsidRPr="00F25A2E" w:rsidRDefault="767839EC" w:rsidP="2CFF1AD7">
      <w:pPr>
        <w:pStyle w:val="Heading2NoNumbersMIRB"/>
      </w:pPr>
      <w:r w:rsidRPr="00F25A2E">
        <w:br w:type="page"/>
      </w:r>
      <w:bookmarkStart w:id="12" w:name="_Toc224662621"/>
      <w:r w:rsidR="45F60B9E" w:rsidRPr="00F25A2E">
        <w:lastRenderedPageBreak/>
        <w:t>Area Threshold</w:t>
      </w:r>
      <w:bookmarkEnd w:id="12"/>
    </w:p>
    <w:p w14:paraId="460887B1" w14:textId="54222967" w:rsidR="00AA6D2F" w:rsidRPr="00F25A2E" w:rsidRDefault="05C02B96" w:rsidP="156C5AB7">
      <w:pPr>
        <w:pStyle w:val="NumberedListMIRB"/>
      </w:pPr>
      <w:r w:rsidRPr="00F25A2E">
        <w:t>Smaller w</w:t>
      </w:r>
      <w:r w:rsidR="156C5AB7" w:rsidRPr="00F25A2E">
        <w:t>atersheds created beyond the tertiary watershed level will comply where possible with the USGS area-size criteria</w:t>
      </w:r>
      <w:r w:rsidR="4F18113B" w:rsidRPr="00F25A2E">
        <w:t xml:space="preserve"> as defined </w:t>
      </w:r>
      <w:r w:rsidR="3C90D519" w:rsidRPr="00F25A2E">
        <w:t xml:space="preserve">by </w:t>
      </w:r>
      <w:r w:rsidR="4F18113B" w:rsidRPr="00F25A2E">
        <w:t xml:space="preserve">their </w:t>
      </w:r>
      <w:r w:rsidR="00453694" w:rsidRPr="00F25A2E">
        <w:t>HUC</w:t>
      </w:r>
      <w:r w:rsidR="4F18113B" w:rsidRPr="00F25A2E">
        <w:t xml:space="preserve"> watershed system</w:t>
      </w:r>
      <w:r w:rsidR="156C5AB7" w:rsidRPr="00F25A2E">
        <w:t xml:space="preserve">. </w:t>
      </w:r>
      <w:r w:rsidR="33C884C7" w:rsidRPr="00F25A2E">
        <w:t>Conversely larger watersheds do not have specific area c</w:t>
      </w:r>
      <w:r w:rsidR="14D20C8F" w:rsidRPr="00F25A2E">
        <w:t>riteria as they vary from region to region</w:t>
      </w:r>
      <w:r w:rsidR="5037D391" w:rsidRPr="00F25A2E">
        <w:t xml:space="preserve"> and how they have been mapped over time. </w:t>
      </w:r>
      <w:r w:rsidR="4ABBA217" w:rsidRPr="00F25A2E">
        <w:t xml:space="preserve">Table 1 below </w:t>
      </w:r>
      <w:r w:rsidR="5E70F2AF" w:rsidRPr="00F25A2E">
        <w:t>compares</w:t>
      </w:r>
      <w:r w:rsidR="4ABBA217" w:rsidRPr="00F25A2E">
        <w:t xml:space="preserve"> all the watershed levels defined for</w:t>
      </w:r>
      <w:r w:rsidR="3BAA5103" w:rsidRPr="00F25A2E">
        <w:t xml:space="preserve"> Ontario and</w:t>
      </w:r>
      <w:r w:rsidR="4ABBA217" w:rsidRPr="00F25A2E">
        <w:t xml:space="preserve"> North America. </w:t>
      </w:r>
      <w:r w:rsidR="156C5AB7" w:rsidRPr="00F25A2E">
        <w:t xml:space="preserve">For more information on the </w:t>
      </w:r>
      <w:r w:rsidR="00453694" w:rsidRPr="00F25A2E">
        <w:t>HUC</w:t>
      </w:r>
      <w:r w:rsidR="156C5AB7" w:rsidRPr="00F25A2E">
        <w:t xml:space="preserve"> system, refer to </w:t>
      </w:r>
      <w:r w:rsidR="156C5AB7" w:rsidRPr="00F25A2E">
        <w:rPr>
          <w:rStyle w:val="BodyAccessibleTextMIRBChar"/>
        </w:rPr>
        <w:t xml:space="preserve">the </w:t>
      </w:r>
      <w:r w:rsidR="00CD5E58" w:rsidRPr="00F25A2E">
        <w:rPr>
          <w:rStyle w:val="BodyAccessibleTextMIRBChar"/>
        </w:rPr>
        <w:t xml:space="preserve">USGS </w:t>
      </w:r>
      <w:r w:rsidR="00735D95" w:rsidRPr="00F25A2E">
        <w:rPr>
          <w:rStyle w:val="BodyAccessibleTextMIRBChar"/>
        </w:rPr>
        <w:t>federal standards and procedures for the national WBD (USGS, 2013)</w:t>
      </w:r>
      <w:r w:rsidR="156C5AB7" w:rsidRPr="00F25A2E">
        <w:t>.</w:t>
      </w:r>
      <w:r w:rsidR="1BF09EE9" w:rsidRPr="00F25A2E">
        <w:t xml:space="preserve"> For visual examples of each watershed level described here </w:t>
      </w:r>
      <w:r w:rsidR="1678CF9F" w:rsidRPr="00F25A2E">
        <w:t>for</w:t>
      </w:r>
      <w:r w:rsidR="1BF09EE9" w:rsidRPr="00F25A2E">
        <w:t xml:space="preserve"> Ontario, please refer to the Ontario Watershed Boundaries (</w:t>
      </w:r>
      <w:r w:rsidR="001D2AC5" w:rsidRPr="00F25A2E">
        <w:t>OWB) user g</w:t>
      </w:r>
      <w:r w:rsidR="44FC731C" w:rsidRPr="00F25A2E">
        <w:t>uide (</w:t>
      </w:r>
      <w:r w:rsidR="009A50F1" w:rsidRPr="00F25A2E">
        <w:t>MNR, 2026</w:t>
      </w:r>
      <w:r w:rsidR="44FC731C" w:rsidRPr="00F25A2E">
        <w:t>).</w:t>
      </w:r>
    </w:p>
    <w:tbl>
      <w:tblPr>
        <w:tblStyle w:val="TableGrid"/>
        <w:tblW w:w="0" w:type="auto"/>
        <w:tblLayout w:type="fixed"/>
        <w:tblLook w:val="06A0" w:firstRow="1" w:lastRow="0" w:firstColumn="1" w:lastColumn="0" w:noHBand="1" w:noVBand="1"/>
        <w:tblCaption w:val="Comparing Watershed Levels"/>
        <w:tblDescription w:val="Ontario divisions are completely compatible with the United States HUC system and the Canadian drainage area levels where they exist. Area ranges are also shown if they have been explicitly defined for that level."/>
      </w:tblPr>
      <w:tblGrid>
        <w:gridCol w:w="2268"/>
        <w:gridCol w:w="2880"/>
        <w:gridCol w:w="1530"/>
        <w:gridCol w:w="2682"/>
      </w:tblGrid>
      <w:tr w:rsidR="28499A7F" w:rsidRPr="00F25A2E" w14:paraId="2A18E4D6" w14:textId="77777777" w:rsidTr="48BA245D">
        <w:tc>
          <w:tcPr>
            <w:tcW w:w="2268" w:type="dxa"/>
          </w:tcPr>
          <w:p w14:paraId="7ED87A11" w14:textId="77777777" w:rsidR="659C714D" w:rsidRPr="00F25A2E" w:rsidRDefault="659C714D" w:rsidP="28499A7F">
            <w:pPr>
              <w:pStyle w:val="TableHeaderRowTextMIRB"/>
            </w:pPr>
            <w:r w:rsidRPr="00F25A2E">
              <w:t xml:space="preserve">Ontario </w:t>
            </w:r>
            <w:r w:rsidR="6D16AC8E" w:rsidRPr="00F25A2E">
              <w:t>Divisions</w:t>
            </w:r>
          </w:p>
        </w:tc>
        <w:tc>
          <w:tcPr>
            <w:tcW w:w="2880" w:type="dxa"/>
          </w:tcPr>
          <w:p w14:paraId="76429EE7" w14:textId="5EF05B26" w:rsidR="17037FA6" w:rsidRPr="00F25A2E" w:rsidRDefault="17037FA6" w:rsidP="28499A7F">
            <w:pPr>
              <w:pStyle w:val="TableHeaderRowTextMIRB"/>
            </w:pPr>
            <w:r w:rsidRPr="00F25A2E">
              <w:t>Canadian Divisions</w:t>
            </w:r>
          </w:p>
        </w:tc>
        <w:tc>
          <w:tcPr>
            <w:tcW w:w="1530" w:type="dxa"/>
          </w:tcPr>
          <w:p w14:paraId="1D84A96B" w14:textId="77777777" w:rsidR="6D16AC8E" w:rsidRPr="00F25A2E" w:rsidRDefault="6D16AC8E" w:rsidP="28499A7F">
            <w:pPr>
              <w:pStyle w:val="TableHeaderRowTextMIRB"/>
            </w:pPr>
            <w:r w:rsidRPr="00F25A2E">
              <w:t>American Divisions</w:t>
            </w:r>
          </w:p>
        </w:tc>
        <w:tc>
          <w:tcPr>
            <w:tcW w:w="2682" w:type="dxa"/>
          </w:tcPr>
          <w:p w14:paraId="04CDDD9B" w14:textId="0DB6B8B1" w:rsidR="6D16AC8E" w:rsidRPr="00F25A2E" w:rsidRDefault="6D16AC8E" w:rsidP="48BA245D">
            <w:pPr>
              <w:pStyle w:val="TableHeaderRowTextMIRB"/>
              <w:rPr>
                <w:szCs w:val="24"/>
              </w:rPr>
            </w:pPr>
            <w:r w:rsidRPr="00F25A2E">
              <w:rPr>
                <w:szCs w:val="24"/>
              </w:rPr>
              <w:t>Area Range (Acres</w:t>
            </w:r>
            <w:r w:rsidR="5A8EF5E0" w:rsidRPr="00F25A2E">
              <w:rPr>
                <w:szCs w:val="24"/>
              </w:rPr>
              <w:t xml:space="preserve"> </w:t>
            </w:r>
            <w:r w:rsidR="46BD2AD8" w:rsidRPr="00F25A2E">
              <w:rPr>
                <w:szCs w:val="24"/>
              </w:rPr>
              <w:t>/</w:t>
            </w:r>
            <w:r w:rsidR="6C1EB443" w:rsidRPr="00F25A2E">
              <w:rPr>
                <w:szCs w:val="24"/>
              </w:rPr>
              <w:t xml:space="preserve"> </w:t>
            </w:r>
            <w:r w:rsidR="46BD2AD8" w:rsidRPr="00F25A2E">
              <w:rPr>
                <w:szCs w:val="24"/>
              </w:rPr>
              <w:t>Square Kilometres</w:t>
            </w:r>
            <w:r w:rsidRPr="00F25A2E">
              <w:rPr>
                <w:szCs w:val="24"/>
              </w:rPr>
              <w:t>)</w:t>
            </w:r>
          </w:p>
        </w:tc>
      </w:tr>
      <w:tr w:rsidR="28499A7F" w:rsidRPr="00F25A2E" w14:paraId="16EE6319" w14:textId="77777777" w:rsidTr="48BA245D">
        <w:tc>
          <w:tcPr>
            <w:tcW w:w="2268" w:type="dxa"/>
          </w:tcPr>
          <w:p w14:paraId="6AC84601" w14:textId="77777777" w:rsidR="3F1E107D" w:rsidRPr="00F25A2E" w:rsidRDefault="3F1E107D" w:rsidP="28499A7F">
            <w:pPr>
              <w:jc w:val="center"/>
              <w:rPr>
                <w:sz w:val="24"/>
                <w:szCs w:val="24"/>
              </w:rPr>
            </w:pPr>
            <w:r w:rsidRPr="00F25A2E">
              <w:rPr>
                <w:sz w:val="24"/>
                <w:szCs w:val="24"/>
              </w:rPr>
              <w:t>Primary</w:t>
            </w:r>
          </w:p>
        </w:tc>
        <w:tc>
          <w:tcPr>
            <w:tcW w:w="2880" w:type="dxa"/>
          </w:tcPr>
          <w:p w14:paraId="52719BBC" w14:textId="77777777" w:rsidR="71B2405A" w:rsidRPr="00F25A2E" w:rsidRDefault="71B2405A" w:rsidP="28499A7F">
            <w:pPr>
              <w:jc w:val="center"/>
              <w:rPr>
                <w:sz w:val="24"/>
                <w:szCs w:val="24"/>
              </w:rPr>
            </w:pPr>
            <w:r w:rsidRPr="00F25A2E">
              <w:rPr>
                <w:sz w:val="24"/>
                <w:szCs w:val="24"/>
              </w:rPr>
              <w:t>Major Drainage Area</w:t>
            </w:r>
          </w:p>
        </w:tc>
        <w:tc>
          <w:tcPr>
            <w:tcW w:w="1530" w:type="dxa"/>
          </w:tcPr>
          <w:p w14:paraId="485D0F82" w14:textId="3ABFD803" w:rsidR="3F1E107D" w:rsidRPr="00F25A2E" w:rsidRDefault="00453694" w:rsidP="28499A7F">
            <w:pPr>
              <w:jc w:val="center"/>
              <w:rPr>
                <w:sz w:val="24"/>
                <w:szCs w:val="24"/>
              </w:rPr>
            </w:pPr>
            <w:r w:rsidRPr="00F25A2E">
              <w:rPr>
                <w:sz w:val="24"/>
                <w:szCs w:val="24"/>
              </w:rPr>
              <w:t>HUC</w:t>
            </w:r>
            <w:r w:rsidR="3F1E107D" w:rsidRPr="00F25A2E">
              <w:rPr>
                <w:sz w:val="24"/>
                <w:szCs w:val="24"/>
              </w:rPr>
              <w:t>-2</w:t>
            </w:r>
          </w:p>
        </w:tc>
        <w:tc>
          <w:tcPr>
            <w:tcW w:w="2682" w:type="dxa"/>
          </w:tcPr>
          <w:p w14:paraId="27361E5C" w14:textId="77777777" w:rsidR="2AC5566F" w:rsidRPr="00F25A2E" w:rsidRDefault="2AC5566F" w:rsidP="28499A7F">
            <w:pPr>
              <w:jc w:val="center"/>
              <w:rPr>
                <w:sz w:val="24"/>
                <w:szCs w:val="24"/>
              </w:rPr>
            </w:pPr>
            <w:r w:rsidRPr="00F25A2E">
              <w:rPr>
                <w:sz w:val="24"/>
                <w:szCs w:val="24"/>
              </w:rPr>
              <w:t>Not explicitly defined</w:t>
            </w:r>
          </w:p>
        </w:tc>
      </w:tr>
      <w:tr w:rsidR="28499A7F" w:rsidRPr="00F25A2E" w14:paraId="1E28C288" w14:textId="77777777" w:rsidTr="48BA245D">
        <w:tc>
          <w:tcPr>
            <w:tcW w:w="2268" w:type="dxa"/>
          </w:tcPr>
          <w:p w14:paraId="63962BDB" w14:textId="77777777" w:rsidR="3F1E107D" w:rsidRPr="00F25A2E" w:rsidRDefault="3F1E107D" w:rsidP="28499A7F">
            <w:pPr>
              <w:jc w:val="center"/>
              <w:rPr>
                <w:sz w:val="24"/>
                <w:szCs w:val="24"/>
              </w:rPr>
            </w:pPr>
            <w:r w:rsidRPr="00F25A2E">
              <w:rPr>
                <w:sz w:val="24"/>
                <w:szCs w:val="24"/>
              </w:rPr>
              <w:t>Secondary</w:t>
            </w:r>
          </w:p>
        </w:tc>
        <w:tc>
          <w:tcPr>
            <w:tcW w:w="2880" w:type="dxa"/>
          </w:tcPr>
          <w:p w14:paraId="618240D1" w14:textId="77777777" w:rsidR="213C6DCB" w:rsidRPr="00F25A2E" w:rsidRDefault="213C6DCB" w:rsidP="28499A7F">
            <w:pPr>
              <w:jc w:val="center"/>
              <w:rPr>
                <w:sz w:val="24"/>
                <w:szCs w:val="24"/>
              </w:rPr>
            </w:pPr>
            <w:r w:rsidRPr="00F25A2E">
              <w:rPr>
                <w:sz w:val="24"/>
                <w:szCs w:val="24"/>
              </w:rPr>
              <w:t>Sub-Drainage Area</w:t>
            </w:r>
          </w:p>
        </w:tc>
        <w:tc>
          <w:tcPr>
            <w:tcW w:w="1530" w:type="dxa"/>
          </w:tcPr>
          <w:p w14:paraId="3C9E63FE" w14:textId="54E9BEAC" w:rsidR="3F1E107D" w:rsidRPr="00F25A2E" w:rsidRDefault="00453694" w:rsidP="28499A7F">
            <w:pPr>
              <w:jc w:val="center"/>
              <w:rPr>
                <w:sz w:val="24"/>
                <w:szCs w:val="24"/>
              </w:rPr>
            </w:pPr>
            <w:r w:rsidRPr="00F25A2E">
              <w:rPr>
                <w:sz w:val="24"/>
                <w:szCs w:val="24"/>
              </w:rPr>
              <w:t>HUC</w:t>
            </w:r>
            <w:r w:rsidR="3F1E107D" w:rsidRPr="00F25A2E">
              <w:rPr>
                <w:sz w:val="24"/>
                <w:szCs w:val="24"/>
              </w:rPr>
              <w:t>-4</w:t>
            </w:r>
          </w:p>
        </w:tc>
        <w:tc>
          <w:tcPr>
            <w:tcW w:w="2682" w:type="dxa"/>
          </w:tcPr>
          <w:p w14:paraId="2E258511" w14:textId="77777777" w:rsidR="4988664E" w:rsidRPr="00F25A2E" w:rsidRDefault="4988664E" w:rsidP="28499A7F">
            <w:pPr>
              <w:jc w:val="center"/>
              <w:rPr>
                <w:sz w:val="24"/>
                <w:szCs w:val="24"/>
              </w:rPr>
            </w:pPr>
            <w:r w:rsidRPr="00F25A2E">
              <w:rPr>
                <w:sz w:val="24"/>
                <w:szCs w:val="24"/>
              </w:rPr>
              <w:t>Not explicitly defined</w:t>
            </w:r>
          </w:p>
        </w:tc>
      </w:tr>
      <w:tr w:rsidR="28499A7F" w:rsidRPr="00F25A2E" w14:paraId="65BDA59F" w14:textId="77777777" w:rsidTr="48BA245D">
        <w:tc>
          <w:tcPr>
            <w:tcW w:w="2268" w:type="dxa"/>
          </w:tcPr>
          <w:p w14:paraId="5D68CE84" w14:textId="77777777" w:rsidR="3F1E107D" w:rsidRPr="00F25A2E" w:rsidRDefault="3F1E107D" w:rsidP="28499A7F">
            <w:pPr>
              <w:jc w:val="center"/>
              <w:rPr>
                <w:sz w:val="24"/>
                <w:szCs w:val="24"/>
              </w:rPr>
            </w:pPr>
            <w:r w:rsidRPr="00F25A2E">
              <w:rPr>
                <w:sz w:val="24"/>
                <w:szCs w:val="24"/>
              </w:rPr>
              <w:t>Tertiary</w:t>
            </w:r>
          </w:p>
        </w:tc>
        <w:tc>
          <w:tcPr>
            <w:tcW w:w="2880" w:type="dxa"/>
          </w:tcPr>
          <w:p w14:paraId="20247C8F" w14:textId="77777777" w:rsidR="08F243CA" w:rsidRPr="00F25A2E" w:rsidRDefault="08F243CA" w:rsidP="28499A7F">
            <w:pPr>
              <w:jc w:val="center"/>
              <w:rPr>
                <w:sz w:val="24"/>
                <w:szCs w:val="24"/>
              </w:rPr>
            </w:pPr>
            <w:r w:rsidRPr="00F25A2E">
              <w:rPr>
                <w:sz w:val="24"/>
                <w:szCs w:val="24"/>
              </w:rPr>
              <w:t>Sub Sub-Drainage Area</w:t>
            </w:r>
          </w:p>
        </w:tc>
        <w:tc>
          <w:tcPr>
            <w:tcW w:w="1530" w:type="dxa"/>
          </w:tcPr>
          <w:p w14:paraId="4382A74F" w14:textId="357C2F7E" w:rsidR="3F1E107D" w:rsidRPr="00F25A2E" w:rsidRDefault="00453694" w:rsidP="28499A7F">
            <w:pPr>
              <w:jc w:val="center"/>
              <w:rPr>
                <w:sz w:val="24"/>
                <w:szCs w:val="24"/>
              </w:rPr>
            </w:pPr>
            <w:r w:rsidRPr="00F25A2E">
              <w:rPr>
                <w:sz w:val="24"/>
                <w:szCs w:val="24"/>
              </w:rPr>
              <w:t>HUC</w:t>
            </w:r>
            <w:r w:rsidR="3F1E107D" w:rsidRPr="00F25A2E">
              <w:rPr>
                <w:sz w:val="24"/>
                <w:szCs w:val="24"/>
              </w:rPr>
              <w:t>-8</w:t>
            </w:r>
          </w:p>
        </w:tc>
        <w:tc>
          <w:tcPr>
            <w:tcW w:w="2682" w:type="dxa"/>
          </w:tcPr>
          <w:p w14:paraId="0982494F" w14:textId="77777777" w:rsidR="5F84DEE4" w:rsidRPr="00F25A2E" w:rsidRDefault="5F84DEE4" w:rsidP="28499A7F">
            <w:pPr>
              <w:jc w:val="center"/>
              <w:rPr>
                <w:sz w:val="24"/>
                <w:szCs w:val="24"/>
              </w:rPr>
            </w:pPr>
            <w:r w:rsidRPr="00F25A2E">
              <w:rPr>
                <w:sz w:val="24"/>
                <w:szCs w:val="24"/>
              </w:rPr>
              <w:t>Not explicitly defined</w:t>
            </w:r>
          </w:p>
        </w:tc>
      </w:tr>
      <w:tr w:rsidR="28499A7F" w:rsidRPr="00F25A2E" w14:paraId="49830CE8" w14:textId="77777777" w:rsidTr="48BA245D">
        <w:tc>
          <w:tcPr>
            <w:tcW w:w="2268" w:type="dxa"/>
          </w:tcPr>
          <w:p w14:paraId="4C51DD59" w14:textId="77777777" w:rsidR="15DE3BE0" w:rsidRPr="00F25A2E" w:rsidRDefault="15DE3BE0" w:rsidP="28499A7F">
            <w:pPr>
              <w:jc w:val="center"/>
              <w:rPr>
                <w:sz w:val="24"/>
                <w:szCs w:val="24"/>
              </w:rPr>
            </w:pPr>
            <w:r w:rsidRPr="00F25A2E">
              <w:rPr>
                <w:sz w:val="24"/>
                <w:szCs w:val="24"/>
              </w:rPr>
              <w:t>Quaternary</w:t>
            </w:r>
          </w:p>
        </w:tc>
        <w:tc>
          <w:tcPr>
            <w:tcW w:w="2880" w:type="dxa"/>
          </w:tcPr>
          <w:p w14:paraId="2C604AF0" w14:textId="77777777" w:rsidR="36B50FF9" w:rsidRPr="00F25A2E" w:rsidRDefault="36B50FF9" w:rsidP="28499A7F">
            <w:pPr>
              <w:jc w:val="center"/>
              <w:rPr>
                <w:sz w:val="24"/>
                <w:szCs w:val="24"/>
              </w:rPr>
            </w:pPr>
            <w:r w:rsidRPr="00F25A2E">
              <w:rPr>
                <w:sz w:val="24"/>
                <w:szCs w:val="24"/>
              </w:rPr>
              <w:t>6-Digit Area</w:t>
            </w:r>
          </w:p>
        </w:tc>
        <w:tc>
          <w:tcPr>
            <w:tcW w:w="1530" w:type="dxa"/>
          </w:tcPr>
          <w:p w14:paraId="4867F22E" w14:textId="6A64A5E9" w:rsidR="15DE3BE0" w:rsidRPr="00F25A2E" w:rsidRDefault="00453694" w:rsidP="28499A7F">
            <w:pPr>
              <w:jc w:val="center"/>
              <w:rPr>
                <w:sz w:val="24"/>
                <w:szCs w:val="24"/>
              </w:rPr>
            </w:pPr>
            <w:r w:rsidRPr="00F25A2E">
              <w:rPr>
                <w:sz w:val="24"/>
                <w:szCs w:val="24"/>
              </w:rPr>
              <w:t>HUC</w:t>
            </w:r>
            <w:r w:rsidR="15DE3BE0" w:rsidRPr="00F25A2E">
              <w:rPr>
                <w:sz w:val="24"/>
                <w:szCs w:val="24"/>
              </w:rPr>
              <w:t>-10</w:t>
            </w:r>
          </w:p>
        </w:tc>
        <w:tc>
          <w:tcPr>
            <w:tcW w:w="2682" w:type="dxa"/>
          </w:tcPr>
          <w:p w14:paraId="1E1C446B" w14:textId="772A22CD" w:rsidR="15DE3BE0" w:rsidRPr="00F25A2E" w:rsidRDefault="15DE3BE0" w:rsidP="48BA245D">
            <w:pPr>
              <w:jc w:val="center"/>
              <w:rPr>
                <w:sz w:val="24"/>
                <w:szCs w:val="24"/>
              </w:rPr>
            </w:pPr>
            <w:r w:rsidRPr="00F25A2E">
              <w:rPr>
                <w:sz w:val="24"/>
                <w:szCs w:val="24"/>
              </w:rPr>
              <w:t>40000</w:t>
            </w:r>
            <w:r w:rsidR="6EFD113B" w:rsidRPr="00F25A2E">
              <w:rPr>
                <w:sz w:val="24"/>
                <w:szCs w:val="24"/>
              </w:rPr>
              <w:t xml:space="preserve"> </w:t>
            </w:r>
            <w:r w:rsidR="070A671D" w:rsidRPr="00F25A2E">
              <w:rPr>
                <w:sz w:val="24"/>
                <w:szCs w:val="24"/>
              </w:rPr>
              <w:t>to</w:t>
            </w:r>
            <w:r w:rsidR="6EFD113B" w:rsidRPr="00F25A2E">
              <w:rPr>
                <w:sz w:val="24"/>
                <w:szCs w:val="24"/>
              </w:rPr>
              <w:t xml:space="preserve"> </w:t>
            </w:r>
            <w:r w:rsidRPr="00F25A2E">
              <w:rPr>
                <w:sz w:val="24"/>
                <w:szCs w:val="24"/>
              </w:rPr>
              <w:t>250000</w:t>
            </w:r>
            <w:r w:rsidR="32486F05" w:rsidRPr="00F25A2E">
              <w:rPr>
                <w:sz w:val="24"/>
                <w:szCs w:val="24"/>
              </w:rPr>
              <w:t xml:space="preserve"> ac.</w:t>
            </w:r>
          </w:p>
          <w:p w14:paraId="50D337F3" w14:textId="5E04CF9F" w:rsidR="15DE3BE0" w:rsidRPr="00F25A2E" w:rsidRDefault="389CC365" w:rsidP="48BA245D">
            <w:pPr>
              <w:jc w:val="center"/>
            </w:pPr>
            <w:r w:rsidRPr="00F25A2E">
              <w:rPr>
                <w:rFonts w:eastAsia="Arial" w:cs="Arial"/>
                <w:sz w:val="24"/>
                <w:szCs w:val="24"/>
              </w:rPr>
              <w:t xml:space="preserve">162 </w:t>
            </w:r>
            <w:r w:rsidR="706AB58F" w:rsidRPr="00F25A2E">
              <w:rPr>
                <w:rFonts w:eastAsia="Arial" w:cs="Arial"/>
                <w:sz w:val="24"/>
                <w:szCs w:val="24"/>
              </w:rPr>
              <w:t>to</w:t>
            </w:r>
            <w:r w:rsidRPr="00F25A2E">
              <w:rPr>
                <w:rFonts w:eastAsia="Arial" w:cs="Arial"/>
                <w:sz w:val="24"/>
                <w:szCs w:val="24"/>
              </w:rPr>
              <w:t xml:space="preserve"> 1012 sq.km</w:t>
            </w:r>
            <w:r w:rsidR="18BB872C" w:rsidRPr="00F25A2E">
              <w:rPr>
                <w:rFonts w:eastAsia="Arial" w:cs="Arial"/>
                <w:sz w:val="24"/>
                <w:szCs w:val="24"/>
              </w:rPr>
              <w:t>.</w:t>
            </w:r>
          </w:p>
        </w:tc>
      </w:tr>
      <w:tr w:rsidR="28499A7F" w:rsidRPr="00F25A2E" w14:paraId="56A0699B" w14:textId="77777777" w:rsidTr="48BA245D">
        <w:tc>
          <w:tcPr>
            <w:tcW w:w="2268" w:type="dxa"/>
          </w:tcPr>
          <w:p w14:paraId="5A8E8B98" w14:textId="77777777" w:rsidR="15DE3BE0" w:rsidRPr="00F25A2E" w:rsidRDefault="15DE3BE0" w:rsidP="28499A7F">
            <w:pPr>
              <w:jc w:val="center"/>
              <w:rPr>
                <w:sz w:val="24"/>
                <w:szCs w:val="24"/>
              </w:rPr>
            </w:pPr>
            <w:r w:rsidRPr="00F25A2E">
              <w:rPr>
                <w:sz w:val="24"/>
                <w:szCs w:val="24"/>
              </w:rPr>
              <w:t>5th Level</w:t>
            </w:r>
          </w:p>
        </w:tc>
        <w:tc>
          <w:tcPr>
            <w:tcW w:w="2880" w:type="dxa"/>
          </w:tcPr>
          <w:p w14:paraId="3BE9F615" w14:textId="77777777" w:rsidR="785CE0EB" w:rsidRPr="00F25A2E" w:rsidRDefault="785CE0EB" w:rsidP="28499A7F">
            <w:pPr>
              <w:jc w:val="center"/>
              <w:rPr>
                <w:sz w:val="24"/>
                <w:szCs w:val="24"/>
              </w:rPr>
            </w:pPr>
            <w:r w:rsidRPr="00F25A2E">
              <w:rPr>
                <w:sz w:val="24"/>
                <w:szCs w:val="24"/>
              </w:rPr>
              <w:t>7-Digit Area</w:t>
            </w:r>
          </w:p>
        </w:tc>
        <w:tc>
          <w:tcPr>
            <w:tcW w:w="1530" w:type="dxa"/>
          </w:tcPr>
          <w:p w14:paraId="54EB614D" w14:textId="085BFA33" w:rsidR="15DE3BE0" w:rsidRPr="00F25A2E" w:rsidRDefault="00453694" w:rsidP="28499A7F">
            <w:pPr>
              <w:jc w:val="center"/>
              <w:rPr>
                <w:sz w:val="24"/>
                <w:szCs w:val="24"/>
              </w:rPr>
            </w:pPr>
            <w:r w:rsidRPr="00F25A2E">
              <w:rPr>
                <w:sz w:val="24"/>
                <w:szCs w:val="24"/>
              </w:rPr>
              <w:t>HUC</w:t>
            </w:r>
            <w:r w:rsidR="15DE3BE0" w:rsidRPr="00F25A2E">
              <w:rPr>
                <w:sz w:val="24"/>
                <w:szCs w:val="24"/>
              </w:rPr>
              <w:t>-12</w:t>
            </w:r>
          </w:p>
        </w:tc>
        <w:tc>
          <w:tcPr>
            <w:tcW w:w="2682" w:type="dxa"/>
          </w:tcPr>
          <w:p w14:paraId="08917822" w14:textId="7BBB968D" w:rsidR="15DE3BE0" w:rsidRPr="00F25A2E" w:rsidRDefault="15DE3BE0" w:rsidP="48BA245D">
            <w:pPr>
              <w:jc w:val="center"/>
              <w:rPr>
                <w:sz w:val="24"/>
                <w:szCs w:val="24"/>
              </w:rPr>
            </w:pPr>
            <w:r w:rsidRPr="00F25A2E">
              <w:rPr>
                <w:sz w:val="24"/>
                <w:szCs w:val="24"/>
              </w:rPr>
              <w:t>10000</w:t>
            </w:r>
            <w:r w:rsidR="59E5B5B0" w:rsidRPr="00F25A2E">
              <w:rPr>
                <w:sz w:val="24"/>
                <w:szCs w:val="24"/>
              </w:rPr>
              <w:t xml:space="preserve"> </w:t>
            </w:r>
            <w:r w:rsidR="2155678F" w:rsidRPr="00F25A2E">
              <w:rPr>
                <w:sz w:val="24"/>
                <w:szCs w:val="24"/>
              </w:rPr>
              <w:t>to</w:t>
            </w:r>
            <w:r w:rsidR="59E5B5B0" w:rsidRPr="00F25A2E">
              <w:rPr>
                <w:sz w:val="24"/>
                <w:szCs w:val="24"/>
              </w:rPr>
              <w:t xml:space="preserve"> </w:t>
            </w:r>
            <w:r w:rsidRPr="00F25A2E">
              <w:rPr>
                <w:sz w:val="24"/>
                <w:szCs w:val="24"/>
              </w:rPr>
              <w:t>40000</w:t>
            </w:r>
            <w:r w:rsidR="59E5B5B0" w:rsidRPr="00F25A2E">
              <w:rPr>
                <w:sz w:val="24"/>
                <w:szCs w:val="24"/>
              </w:rPr>
              <w:t xml:space="preserve"> ac.</w:t>
            </w:r>
          </w:p>
          <w:p w14:paraId="637BE273" w14:textId="34FBFA04" w:rsidR="15DE3BE0" w:rsidRPr="00F25A2E" w:rsidRDefault="59E5B5B0" w:rsidP="48BA245D">
            <w:pPr>
              <w:jc w:val="center"/>
              <w:rPr>
                <w:sz w:val="24"/>
                <w:szCs w:val="24"/>
              </w:rPr>
            </w:pPr>
            <w:r w:rsidRPr="00F25A2E">
              <w:rPr>
                <w:sz w:val="24"/>
                <w:szCs w:val="24"/>
              </w:rPr>
              <w:t xml:space="preserve">40 </w:t>
            </w:r>
            <w:r w:rsidR="471E1232" w:rsidRPr="00F25A2E">
              <w:rPr>
                <w:sz w:val="24"/>
                <w:szCs w:val="24"/>
              </w:rPr>
              <w:t>to</w:t>
            </w:r>
            <w:r w:rsidRPr="00F25A2E">
              <w:rPr>
                <w:sz w:val="24"/>
                <w:szCs w:val="24"/>
              </w:rPr>
              <w:t xml:space="preserve"> 162 sq.km</w:t>
            </w:r>
            <w:r w:rsidR="284C0668" w:rsidRPr="00F25A2E">
              <w:rPr>
                <w:sz w:val="24"/>
                <w:szCs w:val="24"/>
              </w:rPr>
              <w:t>.</w:t>
            </w:r>
          </w:p>
        </w:tc>
      </w:tr>
      <w:tr w:rsidR="28499A7F" w:rsidRPr="00F25A2E" w14:paraId="28B24C3E" w14:textId="77777777" w:rsidTr="48BA245D">
        <w:tc>
          <w:tcPr>
            <w:tcW w:w="2268" w:type="dxa"/>
          </w:tcPr>
          <w:p w14:paraId="339C3053" w14:textId="77777777" w:rsidR="15DE3BE0" w:rsidRPr="00F25A2E" w:rsidRDefault="15DE3BE0" w:rsidP="28499A7F">
            <w:pPr>
              <w:jc w:val="center"/>
              <w:rPr>
                <w:sz w:val="24"/>
                <w:szCs w:val="24"/>
              </w:rPr>
            </w:pPr>
            <w:r w:rsidRPr="00F25A2E">
              <w:rPr>
                <w:sz w:val="24"/>
                <w:szCs w:val="24"/>
              </w:rPr>
              <w:t>6th Level</w:t>
            </w:r>
          </w:p>
        </w:tc>
        <w:tc>
          <w:tcPr>
            <w:tcW w:w="2880" w:type="dxa"/>
          </w:tcPr>
          <w:p w14:paraId="7D46BF53" w14:textId="77777777" w:rsidR="4CE0CB8D" w:rsidRPr="00F25A2E" w:rsidRDefault="4CE0CB8D" w:rsidP="28499A7F">
            <w:pPr>
              <w:jc w:val="center"/>
              <w:rPr>
                <w:sz w:val="24"/>
                <w:szCs w:val="24"/>
              </w:rPr>
            </w:pPr>
            <w:r w:rsidRPr="00F25A2E">
              <w:rPr>
                <w:sz w:val="24"/>
                <w:szCs w:val="24"/>
              </w:rPr>
              <w:t>Not Defined</w:t>
            </w:r>
          </w:p>
        </w:tc>
        <w:tc>
          <w:tcPr>
            <w:tcW w:w="1530" w:type="dxa"/>
          </w:tcPr>
          <w:p w14:paraId="61B09015" w14:textId="754CEE65" w:rsidR="15DE3BE0" w:rsidRPr="00F25A2E" w:rsidRDefault="00453694" w:rsidP="28499A7F">
            <w:pPr>
              <w:jc w:val="center"/>
              <w:rPr>
                <w:sz w:val="24"/>
                <w:szCs w:val="24"/>
              </w:rPr>
            </w:pPr>
            <w:r w:rsidRPr="00F25A2E">
              <w:rPr>
                <w:sz w:val="24"/>
                <w:szCs w:val="24"/>
              </w:rPr>
              <w:t>HUC</w:t>
            </w:r>
            <w:r w:rsidR="15DE3BE0" w:rsidRPr="00F25A2E">
              <w:rPr>
                <w:sz w:val="24"/>
                <w:szCs w:val="24"/>
              </w:rPr>
              <w:t>-14</w:t>
            </w:r>
          </w:p>
        </w:tc>
        <w:tc>
          <w:tcPr>
            <w:tcW w:w="2682" w:type="dxa"/>
          </w:tcPr>
          <w:p w14:paraId="6ECF4714" w14:textId="5BCA89E8" w:rsidR="15DE3BE0" w:rsidRPr="00F25A2E" w:rsidRDefault="15DE3BE0" w:rsidP="48BA245D">
            <w:pPr>
              <w:jc w:val="center"/>
              <w:rPr>
                <w:sz w:val="24"/>
                <w:szCs w:val="24"/>
              </w:rPr>
            </w:pPr>
            <w:r w:rsidRPr="00F25A2E">
              <w:rPr>
                <w:sz w:val="24"/>
                <w:szCs w:val="24"/>
              </w:rPr>
              <w:t>Up to 10000</w:t>
            </w:r>
            <w:r w:rsidR="0DE44F09" w:rsidRPr="00F25A2E">
              <w:rPr>
                <w:sz w:val="24"/>
                <w:szCs w:val="24"/>
              </w:rPr>
              <w:t xml:space="preserve"> ac.</w:t>
            </w:r>
          </w:p>
          <w:p w14:paraId="7B171523" w14:textId="3E5D6CE2" w:rsidR="15DE3BE0" w:rsidRPr="00F25A2E" w:rsidRDefault="0DE44F09" w:rsidP="48BA245D">
            <w:pPr>
              <w:jc w:val="center"/>
              <w:rPr>
                <w:sz w:val="24"/>
                <w:szCs w:val="24"/>
              </w:rPr>
            </w:pPr>
            <w:r w:rsidRPr="00F25A2E">
              <w:rPr>
                <w:sz w:val="24"/>
                <w:szCs w:val="24"/>
              </w:rPr>
              <w:t>Up to 40 sq.km.</w:t>
            </w:r>
          </w:p>
        </w:tc>
      </w:tr>
    </w:tbl>
    <w:p w14:paraId="5DD68C10" w14:textId="77777777" w:rsidR="524671E5" w:rsidRPr="00F25A2E" w:rsidRDefault="524671E5" w:rsidP="28499A7F">
      <w:pPr>
        <w:pStyle w:val="Caption"/>
      </w:pPr>
      <w:r w:rsidRPr="00F25A2E">
        <w:t>Table 1</w:t>
      </w:r>
      <w:r w:rsidR="163F65B9" w:rsidRPr="00F25A2E">
        <w:t xml:space="preserve">. </w:t>
      </w:r>
      <w:r w:rsidR="2AA4CEFB" w:rsidRPr="00F25A2E">
        <w:t>Comparing watershed levels between Ontario, Canada and the United States.</w:t>
      </w:r>
      <w:r w:rsidR="5B8D677A" w:rsidRPr="00F25A2E">
        <w:t xml:space="preserve"> </w:t>
      </w:r>
    </w:p>
    <w:p w14:paraId="6AA48E69" w14:textId="7637E92C" w:rsidR="436F61AD" w:rsidRPr="00F25A2E" w:rsidRDefault="436F61AD" w:rsidP="36E5C35B">
      <w:pPr>
        <w:pStyle w:val="NumberedListMIRBLevel2"/>
      </w:pPr>
      <w:r w:rsidRPr="00F25A2E">
        <w:t>The lower threshold for a 6</w:t>
      </w:r>
      <w:r w:rsidRPr="00F25A2E">
        <w:rPr>
          <w:vertAlign w:val="superscript"/>
        </w:rPr>
        <w:t>th</w:t>
      </w:r>
      <w:r w:rsidRPr="00F25A2E">
        <w:t xml:space="preserve"> level watershed </w:t>
      </w:r>
      <w:r w:rsidR="1D120348" w:rsidRPr="00F25A2E">
        <w:t xml:space="preserve">in Ontario </w:t>
      </w:r>
      <w:r w:rsidRPr="00F25A2E">
        <w:t xml:space="preserve">differs from the U.S. recommendation of 100 acres. </w:t>
      </w:r>
      <w:r w:rsidR="7ADA138C" w:rsidRPr="00F25A2E">
        <w:t xml:space="preserve">Instead, it </w:t>
      </w:r>
      <w:r w:rsidR="078582F3" w:rsidRPr="00F25A2E">
        <w:t>will</w:t>
      </w:r>
      <w:r w:rsidR="7ADA138C" w:rsidRPr="00F25A2E">
        <w:t xml:space="preserve"> be closer to 250 acres or 1 sq</w:t>
      </w:r>
      <w:r w:rsidR="071B8036" w:rsidRPr="00F25A2E">
        <w:t>uare kilometre</w:t>
      </w:r>
      <w:r w:rsidR="7ADA138C" w:rsidRPr="00F25A2E">
        <w:t>.</w:t>
      </w:r>
      <w:r w:rsidR="3CA57225" w:rsidRPr="00F25A2E">
        <w:t xml:space="preserve"> </w:t>
      </w:r>
    </w:p>
    <w:p w14:paraId="1524DC50" w14:textId="530B32E0" w:rsidR="00AA6D2F" w:rsidRPr="00F25A2E" w:rsidRDefault="5F1BF94B" w:rsidP="156C5AB7">
      <w:pPr>
        <w:pStyle w:val="NumberedListMIRBLevel2"/>
      </w:pPr>
      <w:r w:rsidRPr="00F25A2E">
        <w:t xml:space="preserve">An exception to the area threshold criteria occurs </w:t>
      </w:r>
      <w:r w:rsidR="156C5AB7" w:rsidRPr="00F25A2E">
        <w:t xml:space="preserve">where a named feature or large continuous water body system cannot be reasonably subdivided into smaller units (for example, the Lake of the Woods). </w:t>
      </w:r>
      <w:r w:rsidR="00A42A7B" w:rsidRPr="00F25A2E">
        <w:t>However,</w:t>
      </w:r>
      <w:r w:rsidR="156C5AB7" w:rsidRPr="00F25A2E">
        <w:t xml:space="preserve"> according to the </w:t>
      </w:r>
      <w:r w:rsidR="00CD6D56" w:rsidRPr="00F25A2E">
        <w:t>MNR</w:t>
      </w:r>
      <w:r w:rsidR="156C5AB7" w:rsidRPr="00F25A2E">
        <w:t xml:space="preserve">’s findings in the far north of Ontario, this exception can be minimized by subdividing the system where </w:t>
      </w:r>
      <w:r w:rsidR="63F63DAD" w:rsidRPr="00F25A2E">
        <w:t>'</w:t>
      </w:r>
      <w:r w:rsidR="156C5AB7" w:rsidRPr="00F25A2E">
        <w:t>narrows</w:t>
      </w:r>
      <w:r w:rsidR="1BECAD2E" w:rsidRPr="00F25A2E">
        <w:t>’</w:t>
      </w:r>
      <w:r w:rsidR="156C5AB7" w:rsidRPr="00F25A2E">
        <w:t xml:space="preserve"> or bay inlets occur. See Figure 1.</w:t>
      </w:r>
    </w:p>
    <w:p w14:paraId="72A3D3EC" w14:textId="77777777" w:rsidR="0007700D" w:rsidRPr="00F25A2E" w:rsidRDefault="0007700D" w:rsidP="009138A3">
      <w:pPr>
        <w:pStyle w:val="Caption"/>
        <w:keepNext/>
        <w:sectPr w:rsidR="0007700D" w:rsidRPr="00F25A2E" w:rsidSect="001E404A">
          <w:pgSz w:w="12240" w:h="15840"/>
          <w:pgMar w:top="1440" w:right="1440" w:bottom="1440" w:left="1440" w:header="432" w:footer="720" w:gutter="0"/>
          <w:cols w:space="720"/>
          <w:docGrid w:linePitch="360"/>
        </w:sectPr>
      </w:pPr>
    </w:p>
    <w:p w14:paraId="0D0B940D" w14:textId="77777777" w:rsidR="009138A3" w:rsidRPr="00F25A2E" w:rsidRDefault="1C7B251D" w:rsidP="009138A3">
      <w:pPr>
        <w:pStyle w:val="Caption"/>
        <w:keepNext/>
      </w:pPr>
      <w:r w:rsidRPr="00F25A2E">
        <w:rPr>
          <w:noProof/>
        </w:rPr>
        <w:lastRenderedPageBreak/>
        <w:drawing>
          <wp:inline distT="0" distB="0" distL="0" distR="0" wp14:anchorId="110B0E08" wp14:editId="7B349153">
            <wp:extent cx="8262843" cy="4733926"/>
            <wp:effectExtent l="19050" t="19050" r="24130" b="9525"/>
            <wp:docPr id="451247242" name="Picture 1679853937" descr="Shows how some HUC-12 units have been divided by crossing narrows in Rainy Lake." title="Rainy Lake HUC-12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985393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262843" cy="4733926"/>
                    </a:xfrm>
                    <a:prstGeom prst="rect">
                      <a:avLst/>
                    </a:prstGeom>
                    <a:ln>
                      <a:solidFill>
                        <a:schemeClr val="tx1"/>
                      </a:solidFill>
                    </a:ln>
                  </pic:spPr>
                </pic:pic>
              </a:graphicData>
            </a:graphic>
          </wp:inline>
        </w:drawing>
      </w:r>
    </w:p>
    <w:p w14:paraId="263D37FE" w14:textId="41D58367" w:rsidR="0007700D" w:rsidRPr="00F25A2E" w:rsidRDefault="009138A3" w:rsidP="009138A3">
      <w:pPr>
        <w:pStyle w:val="Caption"/>
        <w:sectPr w:rsidR="0007700D" w:rsidRPr="00F25A2E" w:rsidSect="0007700D">
          <w:pgSz w:w="15840" w:h="12240" w:orient="landscape"/>
          <w:pgMar w:top="1440" w:right="1440" w:bottom="1440" w:left="1440" w:header="432" w:footer="720" w:gutter="0"/>
          <w:cols w:space="720"/>
          <w:docGrid w:linePitch="360"/>
        </w:sectPr>
      </w:pPr>
      <w:r w:rsidRPr="00F25A2E">
        <w:t xml:space="preserve">Figure </w:t>
      </w:r>
      <w:r w:rsidR="00503D66" w:rsidRPr="00F25A2E">
        <w:fldChar w:fldCharType="begin"/>
      </w:r>
      <w:r w:rsidRPr="00F25A2E">
        <w:instrText xml:space="preserve"> SEQ Figure \* ARABIC </w:instrText>
      </w:r>
      <w:r w:rsidR="00503D66" w:rsidRPr="00F25A2E">
        <w:fldChar w:fldCharType="separate"/>
      </w:r>
      <w:r w:rsidR="00280E10" w:rsidRPr="00F25A2E">
        <w:rPr>
          <w:noProof/>
        </w:rPr>
        <w:t>1</w:t>
      </w:r>
      <w:r w:rsidR="00503D66" w:rsidRPr="00F25A2E">
        <w:fldChar w:fldCharType="end"/>
      </w:r>
      <w:r w:rsidRPr="00F25A2E">
        <w:t xml:space="preserve">: A </w:t>
      </w:r>
      <w:r w:rsidR="00453694" w:rsidRPr="00F25A2E">
        <w:t>HUC</w:t>
      </w:r>
      <w:r w:rsidRPr="00F25A2E">
        <w:t>-12 or 5th level watershed example dividing the Rainy Lake system at the narrow points which are named features (Crooked Narrows and Parry Strait) as opposed to crossing at the wide bay inlets in red. These named features are incorporated in</w:t>
      </w:r>
      <w:r w:rsidR="0007700D" w:rsidRPr="00F25A2E">
        <w:t>to</w:t>
      </w:r>
      <w:r w:rsidRPr="00F25A2E">
        <w:t xml:space="preserve"> the names of the </w:t>
      </w:r>
      <w:r w:rsidR="00453694" w:rsidRPr="00F25A2E">
        <w:t>HUC</w:t>
      </w:r>
      <w:r w:rsidRPr="00F25A2E">
        <w:t>-12 units draining into Bears Passage – Rainy Lake (refer to text highlighted by blue boxes). 5th level names are shown in black along with thei</w:t>
      </w:r>
      <w:r w:rsidR="0007700D" w:rsidRPr="00F25A2E">
        <w:t>r corresponding watershed codes.</w:t>
      </w:r>
    </w:p>
    <w:p w14:paraId="0E27B00A" w14:textId="77777777" w:rsidR="6AEA78BB" w:rsidRPr="00F25A2E" w:rsidRDefault="6AEA78BB" w:rsidP="6AEA78BB">
      <w:pPr>
        <w:pStyle w:val="Caption"/>
      </w:pPr>
    </w:p>
    <w:p w14:paraId="7748BC45" w14:textId="342F90F0" w:rsidR="156C5AB7" w:rsidRPr="00F25A2E" w:rsidRDefault="00A42A7B" w:rsidP="156C5AB7">
      <w:pPr>
        <w:pStyle w:val="NumberedListMIRBLevel2"/>
      </w:pPr>
      <w:r w:rsidRPr="00F25A2E">
        <w:t>Similar to</w:t>
      </w:r>
      <w:r w:rsidR="156C5AB7" w:rsidRPr="00F25A2E">
        <w:t xml:space="preserve"> the </w:t>
      </w:r>
      <w:r w:rsidR="00453694" w:rsidRPr="00F25A2E">
        <w:t>HUC</w:t>
      </w:r>
      <w:r w:rsidR="156C5AB7" w:rsidRPr="00F25A2E">
        <w:t xml:space="preserve"> system, there can be exceptions to the area-size criteria where some units may fall under or exceed the acceptable range for a given level. Variances are up to 10 percent in the American system (USGS, 2013).</w:t>
      </w:r>
    </w:p>
    <w:p w14:paraId="1438115D" w14:textId="77777777" w:rsidR="5F542BC0" w:rsidRPr="00F25A2E" w:rsidRDefault="5F542BC0" w:rsidP="2CFF1AD7">
      <w:pPr>
        <w:pStyle w:val="Heading2NoNumbersMIRB"/>
      </w:pPr>
      <w:bookmarkStart w:id="13" w:name="_Toc224662622"/>
      <w:r w:rsidRPr="00F25A2E">
        <w:t>Watershed Outlets</w:t>
      </w:r>
      <w:bookmarkEnd w:id="13"/>
    </w:p>
    <w:p w14:paraId="6AF55D93" w14:textId="77777777" w:rsidR="00AA6D2F" w:rsidRPr="00F25A2E" w:rsidRDefault="156C5AB7" w:rsidP="156C5AB7">
      <w:pPr>
        <w:pStyle w:val="NumberedListMIRB"/>
      </w:pPr>
      <w:r w:rsidRPr="00F25A2E">
        <w:t xml:space="preserve">A watershed unit should typically drain to one outlet if possible. </w:t>
      </w:r>
    </w:p>
    <w:p w14:paraId="560E21DF" w14:textId="77777777" w:rsidR="00AA6D2F" w:rsidRPr="00F25A2E" w:rsidRDefault="156C5AB7" w:rsidP="156C5AB7">
      <w:pPr>
        <w:pStyle w:val="NumberedListMIRBLevel2"/>
      </w:pPr>
      <w:r w:rsidRPr="00F25A2E">
        <w:t>Suitable exceptions would include dams and spillways, or multiple outlets from a lake (see Figure 2).</w:t>
      </w:r>
    </w:p>
    <w:p w14:paraId="21168DAA" w14:textId="3F7B121B" w:rsidR="00AA6D2F" w:rsidRPr="00F25A2E" w:rsidRDefault="156C5AB7" w:rsidP="156C5AB7">
      <w:pPr>
        <w:pStyle w:val="NumberedListMIRBLevel2"/>
      </w:pPr>
      <w:r w:rsidRPr="00F25A2E">
        <w:t xml:space="preserve">In some cases, small adjacent tributaries, which individually do not meet the </w:t>
      </w:r>
      <w:r w:rsidR="00453694" w:rsidRPr="00F25A2E">
        <w:t>HUC</w:t>
      </w:r>
      <w:r w:rsidRPr="00F25A2E">
        <w:t xml:space="preserve"> area criteria, could be lumped together as one unit draining to a common water feature ‘downstream’. This feature could be a large lake system (</w:t>
      </w:r>
      <w:r w:rsidR="00A42A7B" w:rsidRPr="00F25A2E">
        <w:t>e.g.,</w:t>
      </w:r>
      <w:r w:rsidRPr="00F25A2E">
        <w:t xml:space="preserve"> Great Lakes) or a very large river system (</w:t>
      </w:r>
      <w:r w:rsidR="00A42A7B" w:rsidRPr="00F25A2E">
        <w:t>e.g.,</w:t>
      </w:r>
      <w:r w:rsidRPr="00F25A2E">
        <w:t xml:space="preserve"> Moose or Albany River in the far north). See Figure 4 for a hypothetical example.</w:t>
      </w:r>
    </w:p>
    <w:p w14:paraId="43B4B721" w14:textId="77777777" w:rsidR="00AA6D2F" w:rsidRPr="00F25A2E" w:rsidRDefault="156C5AB7" w:rsidP="156C5AB7">
      <w:pPr>
        <w:pStyle w:val="NumberedListMIRBLevel2"/>
      </w:pPr>
      <w:r w:rsidRPr="00F25A2E">
        <w:t>In more complex large river-delta systems, you may encounter multiple outflows or pour points at the river mouth to properly define the watershed unit. See Figure 10 and Figure 11 for an example of a river watershed having two outlets.</w:t>
      </w:r>
    </w:p>
    <w:p w14:paraId="631C5453" w14:textId="4E075AC9" w:rsidR="00AA6D2F" w:rsidRPr="00F25A2E" w:rsidRDefault="156C5AB7" w:rsidP="156C5AB7">
      <w:pPr>
        <w:pStyle w:val="NumberedListMIRB"/>
      </w:pPr>
      <w:r w:rsidRPr="00F25A2E">
        <w:t>For single line features, the outlet would be represented as a ‘pour point’ (see Figure 3). For double line features, it should be portrayed as a straight line ‘delimiter’ traversing from one edge of the outlet to the opposite edge usually at visually definable points (</w:t>
      </w:r>
      <w:r w:rsidR="00A42A7B" w:rsidRPr="00F25A2E">
        <w:t>e.g.,</w:t>
      </w:r>
      <w:r w:rsidRPr="00F25A2E">
        <w:t xml:space="preserve"> a confluence or lake outlet) along the stream-lake network (see Figure 2). </w:t>
      </w:r>
      <w:r w:rsidR="00A42A7B" w:rsidRPr="00F25A2E">
        <w:t>To</w:t>
      </w:r>
      <w:r w:rsidRPr="00F25A2E">
        <w:t xml:space="preserve"> be classified as a suitable outlet, the location should be constrained by a river system (located on the known network) and exhibit flow properties that can be reliably measured. Delimiters across open bays are not suitable candidates for watershed divides. </w:t>
      </w:r>
    </w:p>
    <w:p w14:paraId="7DCBA823" w14:textId="77777777" w:rsidR="00AA6D2F" w:rsidRPr="00F25A2E" w:rsidRDefault="793B72A4" w:rsidP="156C5AB7">
      <w:pPr>
        <w:pStyle w:val="NumberedListMIRBLevel2"/>
      </w:pPr>
      <w:r w:rsidRPr="00F25A2E">
        <w:lastRenderedPageBreak/>
        <w:t xml:space="preserve">A delimiter must be a straight line snapped between two nodes, one on each bank with one additional vertex where the linear flow path line intersects the delimiter without a change in direction. </w:t>
      </w:r>
    </w:p>
    <w:p w14:paraId="473F9696" w14:textId="75C82F7D" w:rsidR="00AA6D2F" w:rsidRPr="00F25A2E" w:rsidRDefault="793B72A4" w:rsidP="793B72A4">
      <w:pPr>
        <w:pStyle w:val="NumberedListMIRBLevel3"/>
      </w:pPr>
      <w:r w:rsidRPr="00F25A2E">
        <w:t>An exception to this ‘straight line’ rule is if the delimiter follows a known physical feature (</w:t>
      </w:r>
      <w:r w:rsidR="00A42A7B" w:rsidRPr="00F25A2E">
        <w:t>e.g.,</w:t>
      </w:r>
      <w:r w:rsidR="000D007A" w:rsidRPr="00F25A2E">
        <w:t xml:space="preserve"> distinct edge of a waterfall</w:t>
      </w:r>
      <w:r w:rsidRPr="00F25A2E">
        <w:t xml:space="preserve"> where a change in elevation is observed) or barrier (</w:t>
      </w:r>
      <w:r w:rsidR="00A42A7B" w:rsidRPr="00F25A2E">
        <w:t>e.g.,</w:t>
      </w:r>
      <w:r w:rsidRPr="00F25A2E">
        <w:t xml:space="preserve"> upstream side of a dam. In the OHN, note the water body portion lying underneath a dam polygon is removed from the OHN-Waterbody layer)</w:t>
      </w:r>
      <w:r w:rsidR="000D007A" w:rsidRPr="00F25A2E">
        <w:t>.</w:t>
      </w:r>
    </w:p>
    <w:p w14:paraId="4B71CF5F" w14:textId="7DEED594" w:rsidR="00AA6D2F" w:rsidRPr="00F25A2E" w:rsidRDefault="58872523" w:rsidP="156C5AB7">
      <w:pPr>
        <w:pStyle w:val="NumberedListMIRBLevel2"/>
      </w:pPr>
      <w:r w:rsidRPr="00F25A2E">
        <w:t>Practically</w:t>
      </w:r>
      <w:r w:rsidR="793B72A4" w:rsidRPr="00F25A2E">
        <w:t xml:space="preserve"> all </w:t>
      </w:r>
      <w:r w:rsidR="5953A66A" w:rsidRPr="00F25A2E">
        <w:t>foundational</w:t>
      </w:r>
      <w:r w:rsidR="793B72A4" w:rsidRPr="00F25A2E">
        <w:t xml:space="preserve"> hydrology datasets and derivatives are considered and ‘integrated’ into the location of a delimiter. In other words, they should be directly coincidental across all these datasets whenever possible. These datasets include double-line water bodies, watercourse </w:t>
      </w:r>
      <w:r w:rsidR="743E8056" w:rsidRPr="00F25A2E">
        <w:t>centrelines</w:t>
      </w:r>
      <w:r w:rsidR="793B72A4" w:rsidRPr="00F25A2E">
        <w:t xml:space="preserve"> (</w:t>
      </w:r>
      <w:r w:rsidR="00A42A7B" w:rsidRPr="00F25A2E">
        <w:t>e.g.,</w:t>
      </w:r>
      <w:r w:rsidR="793B72A4" w:rsidRPr="00F25A2E">
        <w:t xml:space="preserve"> </w:t>
      </w:r>
      <w:r w:rsidR="5975655A" w:rsidRPr="00F25A2E">
        <w:t>s</w:t>
      </w:r>
      <w:r w:rsidR="793B72A4" w:rsidRPr="00F25A2E">
        <w:t xml:space="preserve">ingle line features and virtual segments) at the point of intersection with water bodies, and watershed pour points or delimiters. Where possible, there should also be coincidental nodes across </w:t>
      </w:r>
      <w:r w:rsidR="49BF298B" w:rsidRPr="00F25A2E">
        <w:t>various related hydrographic layers including named features</w:t>
      </w:r>
      <w:r w:rsidR="793B72A4" w:rsidRPr="00F25A2E">
        <w:t xml:space="preserve">, dams and barriers, and </w:t>
      </w:r>
      <w:commentRangeStart w:id="14"/>
      <w:r w:rsidR="793B72A4" w:rsidRPr="00F25A2E">
        <w:t>OHN Hydrographic Point / Line / Area</w:t>
      </w:r>
      <w:commentRangeEnd w:id="14"/>
      <w:r w:rsidR="00453694" w:rsidRPr="00F25A2E">
        <w:rPr>
          <w:rStyle w:val="CommentReference"/>
          <w:rFonts w:eastAsia="Times New Roman" w:cs="Times New Roman"/>
          <w:lang w:eastAsia="en-CA"/>
        </w:rPr>
        <w:commentReference w:id="14"/>
      </w:r>
      <w:r w:rsidR="793B72A4" w:rsidRPr="00F25A2E">
        <w:t xml:space="preserve"> data classes. Figure 2 below highlights the ‘coincidental node’ rule, as well as some </w:t>
      </w:r>
      <w:commentRangeStart w:id="15"/>
      <w:r w:rsidR="793B72A4" w:rsidRPr="00F25A2E">
        <w:t xml:space="preserve">OHN-Watercourse and OHN-Waterbody </w:t>
      </w:r>
      <w:commentRangeEnd w:id="15"/>
      <w:r w:rsidR="00453694" w:rsidRPr="00F25A2E">
        <w:rPr>
          <w:rStyle w:val="CommentReference"/>
          <w:rFonts w:eastAsia="Times New Roman" w:cs="Times New Roman"/>
          <w:lang w:eastAsia="en-CA"/>
        </w:rPr>
        <w:commentReference w:id="15"/>
      </w:r>
      <w:r w:rsidR="793B72A4" w:rsidRPr="00F25A2E">
        <w:t>segmentation rules (</w:t>
      </w:r>
      <w:r w:rsidR="00CD6D56" w:rsidRPr="00F25A2E">
        <w:t>MNR</w:t>
      </w:r>
      <w:r w:rsidR="001370D5" w:rsidRPr="00F25A2E">
        <w:t>, 2020</w:t>
      </w:r>
      <w:r w:rsidR="793B72A4" w:rsidRPr="00F25A2E">
        <w:t>).</w:t>
      </w:r>
    </w:p>
    <w:p w14:paraId="23049171" w14:textId="77777777" w:rsidR="00AA6D2F" w:rsidRPr="00F25A2E" w:rsidRDefault="793B72A4" w:rsidP="793B72A4">
      <w:pPr>
        <w:pStyle w:val="NumberedListMIRBLevel2"/>
      </w:pPr>
      <w:r w:rsidRPr="00F25A2E">
        <w:t xml:space="preserve">Ancillary datasets which could have a bearing on the location of delimiters can include but are not limited to road crossings, dams and barriers, and falls and rapids, or significant changes in elevation.  </w:t>
      </w:r>
    </w:p>
    <w:p w14:paraId="60061E4C" w14:textId="01A292A1" w:rsidR="00552EF9" w:rsidRPr="00F25A2E" w:rsidRDefault="00E75FF9" w:rsidP="00552EF9">
      <w:pPr>
        <w:pStyle w:val="Caption"/>
        <w:keepNext/>
      </w:pPr>
      <w:r w:rsidRPr="00F25A2E">
        <w:rPr>
          <w:noProof/>
        </w:rPr>
        <w:lastRenderedPageBreak/>
        <w:drawing>
          <wp:inline distT="0" distB="0" distL="0" distR="0" wp14:anchorId="54DFD45F" wp14:editId="3316C051">
            <wp:extent cx="5943600" cy="4166235"/>
            <wp:effectExtent l="19050" t="19050" r="19050" b="24765"/>
            <wp:docPr id="354164917" name="Picture 1" descr="Watershed Delimiters.&#10;&#10;Shows the placement of preferred and optional delimiters for double-line and single-line water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64917" name="Picture 1" descr="Watershed Delimiters.&#10;&#10;Shows the placement of preferred and optional delimiters for double-line and single-line water feature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4166235"/>
                    </a:xfrm>
                    <a:prstGeom prst="rect">
                      <a:avLst/>
                    </a:prstGeom>
                    <a:ln>
                      <a:solidFill>
                        <a:schemeClr val="tx1"/>
                      </a:solidFill>
                    </a:ln>
                  </pic:spPr>
                </pic:pic>
              </a:graphicData>
            </a:graphic>
          </wp:inline>
        </w:drawing>
      </w:r>
    </w:p>
    <w:p w14:paraId="41C10B18" w14:textId="140C24A3" w:rsidR="00AA6D2F" w:rsidRPr="00F25A2E" w:rsidRDefault="00552EF9" w:rsidP="793B72A4">
      <w:pPr>
        <w:pStyle w:val="Caption"/>
      </w:pPr>
      <w:r w:rsidRPr="00F25A2E">
        <w:t xml:space="preserve">Figure </w:t>
      </w:r>
      <w:r w:rsidRPr="00F25A2E">
        <w:fldChar w:fldCharType="begin"/>
      </w:r>
      <w:r w:rsidRPr="00F25A2E">
        <w:instrText>SEQ Figure \* ARABIC</w:instrText>
      </w:r>
      <w:r w:rsidRPr="00F25A2E">
        <w:fldChar w:fldCharType="separate"/>
      </w:r>
      <w:r w:rsidR="00280E10" w:rsidRPr="00F25A2E">
        <w:rPr>
          <w:noProof/>
        </w:rPr>
        <w:t>2</w:t>
      </w:r>
      <w:r w:rsidRPr="00F25A2E">
        <w:fldChar w:fldCharType="end"/>
      </w:r>
      <w:r w:rsidR="00B2697F" w:rsidRPr="00F25A2E">
        <w:t>:</w:t>
      </w:r>
      <w:r w:rsidR="793B72A4" w:rsidRPr="00F25A2E">
        <w:t xml:space="preserve"> Illustrates several hydrographic features and concepts, including delimiter placement, coincidental nodes between water features and primary</w:t>
      </w:r>
      <w:r w:rsidR="00E75FF9" w:rsidRPr="00F25A2E">
        <w:t xml:space="preserve"> versus flow gap</w:t>
      </w:r>
      <w:r w:rsidR="793B72A4" w:rsidRPr="00F25A2E">
        <w:t xml:space="preserve"> stream classification.</w:t>
      </w:r>
      <w:r w:rsidR="004E7CB2" w:rsidRPr="00F25A2E">
        <w:t xml:space="preserve"> Note some delimiters are captured from bank-to-bank for double-line features, and others are captured as points or circle geometry for single-line features.</w:t>
      </w:r>
      <w:r w:rsidR="00E75FF9" w:rsidRPr="00F25A2E">
        <w:t xml:space="preserve"> Preferred delimiters typically capture outlets uniformly for a single feature (in this example, a lake). The optional delimiters indicate areas downstream of the feature of interest which may be chosen if the feature complexity makes ideal placement impossible</w:t>
      </w:r>
      <w:r w:rsidR="00800F0A" w:rsidRPr="00F25A2E">
        <w:t xml:space="preserve"> or not practical</w:t>
      </w:r>
      <w:r w:rsidR="00E75FF9" w:rsidRPr="00F25A2E">
        <w:t>.</w:t>
      </w:r>
    </w:p>
    <w:p w14:paraId="5C37D285" w14:textId="77777777" w:rsidR="00AA6D2F" w:rsidRPr="00F25A2E" w:rsidRDefault="793B72A4" w:rsidP="156C5AB7">
      <w:pPr>
        <w:pStyle w:val="NumberedListMIRB"/>
      </w:pPr>
      <w:r w:rsidRPr="00F25A2E">
        <w:t xml:space="preserve">Watershed outlets will be defined based on the downstream official named extent of a river system whenever possible. </w:t>
      </w:r>
    </w:p>
    <w:p w14:paraId="6686B676" w14:textId="77777777" w:rsidR="00AA6D2F" w:rsidRPr="00F25A2E" w:rsidRDefault="793B72A4" w:rsidP="156C5AB7">
      <w:pPr>
        <w:pStyle w:val="NumberedListMIRBLevel2"/>
      </w:pPr>
      <w:r w:rsidRPr="00F25A2E">
        <w:t>An exception might be the overriding area criteria imposed on certain watershed units which may require splitting a named system.</w:t>
      </w:r>
    </w:p>
    <w:p w14:paraId="612CB588" w14:textId="77777777" w:rsidR="00AA6D2F" w:rsidRPr="00F25A2E" w:rsidRDefault="793B72A4" w:rsidP="156C5AB7">
      <w:pPr>
        <w:pStyle w:val="NumberedListMIRB"/>
      </w:pPr>
      <w:r w:rsidRPr="00F25A2E">
        <w:t xml:space="preserve">Watershed outlets can be located at the downstream end of lakes where no named stream exists or when splitting a named river system. </w:t>
      </w:r>
    </w:p>
    <w:p w14:paraId="58F7BE54" w14:textId="77777777" w:rsidR="00AA6D2F" w:rsidRPr="00F25A2E" w:rsidRDefault="793B72A4" w:rsidP="156C5AB7">
      <w:pPr>
        <w:pStyle w:val="NumberedListMIRBLevel2"/>
      </w:pPr>
      <w:r w:rsidRPr="00F25A2E">
        <w:lastRenderedPageBreak/>
        <w:t xml:space="preserve">Particularly in the case of smaller features like named brooks or creeks that are divided by multiple lake systems, it may make more hydrological sense to base the natural watershed divide or outlet on a more prominent feature like the downstream end of a lake, resulting in a split of the smaller named stream feature. </w:t>
      </w:r>
    </w:p>
    <w:p w14:paraId="6A9263D0" w14:textId="77777777" w:rsidR="5EA2329B" w:rsidRPr="00F25A2E" w:rsidRDefault="5EA2329B" w:rsidP="2CFF1AD7">
      <w:pPr>
        <w:pStyle w:val="Heading2NoNumbersMIRB"/>
      </w:pPr>
      <w:bookmarkStart w:id="16" w:name="_Toc224662623"/>
      <w:r w:rsidRPr="00F25A2E">
        <w:t>Watershed Naming</w:t>
      </w:r>
      <w:bookmarkEnd w:id="16"/>
    </w:p>
    <w:p w14:paraId="51EF3FAB" w14:textId="77777777" w:rsidR="00AA6D2F" w:rsidRPr="00F25A2E" w:rsidRDefault="793B72A4" w:rsidP="156C5AB7">
      <w:pPr>
        <w:pStyle w:val="NumberedListMIRB"/>
      </w:pPr>
      <w:r w:rsidRPr="00F25A2E">
        <w:t>New watershed names should be based on the official names of features at the downstream outlet including lakes, streams, wetlands, dams and rapids. If no name exists or if the outlet feature is a brook or creek, the name can be based on the most prominent water feature within the watershed.</w:t>
      </w:r>
    </w:p>
    <w:p w14:paraId="65F750FE" w14:textId="77777777" w:rsidR="00AA6D2F" w:rsidRPr="00F25A2E" w:rsidRDefault="793B72A4" w:rsidP="156C5AB7">
      <w:pPr>
        <w:pStyle w:val="NumberedListMIRBLevel2"/>
      </w:pPr>
      <w:r w:rsidRPr="00F25A2E">
        <w:t>Some historically defined watersheds or local interpretations by First Nations may not follow this principle. In the absence of any provincially named water features, these alternative sources could be used.</w:t>
      </w:r>
    </w:p>
    <w:p w14:paraId="59A1FB84" w14:textId="77777777" w:rsidR="00AA6D2F" w:rsidRPr="00F25A2E" w:rsidRDefault="793B72A4" w:rsidP="156C5AB7">
      <w:pPr>
        <w:pStyle w:val="NumberedListMIRBLevel2"/>
      </w:pPr>
      <w:r w:rsidRPr="00F25A2E">
        <w:t>If no prominent named water feature exists, other notable features could be referenced such as community names, prominent forests or parks, regional or NTS sheet names etc.</w:t>
      </w:r>
    </w:p>
    <w:p w14:paraId="1F9AB6B0" w14:textId="77777777" w:rsidR="00AA6D2F" w:rsidRPr="00F25A2E" w:rsidRDefault="793B72A4" w:rsidP="156C5AB7">
      <w:pPr>
        <w:pStyle w:val="NumberedListMIRB"/>
      </w:pPr>
      <w:r w:rsidRPr="00F25A2E">
        <w:t>Naming conventions for watersheds vary across federal and provincial jurisdictions, largely stemming from historical differences which have evolved over time. Ontario will make every effort to align existing and new watersheds with federal or international names wherever possible. The following are some exceptions:</w:t>
      </w:r>
    </w:p>
    <w:p w14:paraId="6F75493D" w14:textId="77777777" w:rsidR="00AA6D2F" w:rsidRPr="00F25A2E" w:rsidRDefault="793B72A4" w:rsidP="156C5AB7">
      <w:pPr>
        <w:pStyle w:val="NumberedListMIRBLevel2"/>
      </w:pPr>
      <w:r w:rsidRPr="00F25A2E">
        <w:t>The use of alternate names based on local community or First Nations preference. If this is the case, these local names should still be passed on to the Geonames group whenever possible so that they may be included in their database.</w:t>
      </w:r>
    </w:p>
    <w:p w14:paraId="6656AC96" w14:textId="77777777" w:rsidR="00AA6D2F" w:rsidRPr="00F25A2E" w:rsidRDefault="793B72A4" w:rsidP="156C5AB7">
      <w:pPr>
        <w:pStyle w:val="NumberedListMIRBLevel2"/>
      </w:pPr>
      <w:r w:rsidRPr="00F25A2E">
        <w:lastRenderedPageBreak/>
        <w:t xml:space="preserve">The use of the term </w:t>
      </w:r>
      <w:r w:rsidR="097A86CD" w:rsidRPr="00F25A2E">
        <w:t>‘</w:t>
      </w:r>
      <w:r w:rsidRPr="00F25A2E">
        <w:t>headwater</w:t>
      </w:r>
      <w:r w:rsidR="7C82B29F" w:rsidRPr="00F25A2E">
        <w:t>’</w:t>
      </w:r>
      <w:r w:rsidRPr="00F25A2E">
        <w:t xml:space="preserve"> in the national fabric should be avoided. The definition of this term varies with jurisdiction and organization, but the basic premise is a headwater region can exist anywhere within a watershed where water is deemed to originate. There is also interest in protecting these areas for drinking water purposes, biodiversity and other concerns. Therefore, for the purpose of clarity and avoiding potential bias, the province of Ontario has opted out of using this term in the naming of watersheds.</w:t>
      </w:r>
    </w:p>
    <w:p w14:paraId="4C34225F" w14:textId="4AF559E0" w:rsidR="00AA6D2F" w:rsidRPr="00F25A2E" w:rsidRDefault="793B72A4" w:rsidP="156C5AB7">
      <w:pPr>
        <w:pStyle w:val="NumberedListMIRBLevel2"/>
      </w:pPr>
      <w:r w:rsidRPr="00F25A2E">
        <w:t>Ontario will always include references to the type of hydrology feature(s) (</w:t>
      </w:r>
      <w:r w:rsidR="00A42A7B" w:rsidRPr="00F25A2E">
        <w:t>e.g.,</w:t>
      </w:r>
      <w:r w:rsidRPr="00F25A2E">
        <w:t xml:space="preserve"> </w:t>
      </w:r>
      <w:r w:rsidR="0AA1F47F" w:rsidRPr="00F25A2E">
        <w:t>‘</w:t>
      </w:r>
      <w:r w:rsidRPr="00F25A2E">
        <w:t>Lake</w:t>
      </w:r>
      <w:r w:rsidR="4961F553" w:rsidRPr="00F25A2E">
        <w:t>’</w:t>
      </w:r>
      <w:r w:rsidRPr="00F25A2E">
        <w:t xml:space="preserve">, </w:t>
      </w:r>
      <w:r w:rsidR="52B0EAF6" w:rsidRPr="00F25A2E">
        <w:t>‘</w:t>
      </w:r>
      <w:r w:rsidRPr="00F25A2E">
        <w:t>River</w:t>
      </w:r>
      <w:r w:rsidR="72A06AA3" w:rsidRPr="00F25A2E">
        <w:t>’</w:t>
      </w:r>
      <w:r w:rsidRPr="00F25A2E">
        <w:t xml:space="preserve">, </w:t>
      </w:r>
      <w:r w:rsidR="3D123B99" w:rsidRPr="00F25A2E">
        <w:t>'</w:t>
      </w:r>
      <w:r w:rsidRPr="00F25A2E">
        <w:t>Creek</w:t>
      </w:r>
      <w:r w:rsidR="50F7B31F" w:rsidRPr="00F25A2E">
        <w:t>’</w:t>
      </w:r>
      <w:r w:rsidRPr="00F25A2E">
        <w:t xml:space="preserve"> etc.) used in watershed names, whereas federal names currently do not. </w:t>
      </w:r>
    </w:p>
    <w:p w14:paraId="384F7F93" w14:textId="17123F4A" w:rsidR="5FDFB400" w:rsidRPr="00F25A2E" w:rsidRDefault="5FDFB400" w:rsidP="24E5CF17">
      <w:pPr>
        <w:pStyle w:val="NumberedListMIRBLevel3"/>
      </w:pPr>
      <w:r w:rsidRPr="00F25A2E">
        <w:t>This principle has been implemented for all levels except the tertiary watershed level for the time being. Concerns have been expressed</w:t>
      </w:r>
      <w:r w:rsidR="0A3D0893" w:rsidRPr="00F25A2E">
        <w:t xml:space="preserve"> </w:t>
      </w:r>
      <w:r w:rsidRPr="00F25A2E">
        <w:t>for</w:t>
      </w:r>
      <w:r w:rsidR="19096733" w:rsidRPr="00F25A2E">
        <w:t xml:space="preserve"> </w:t>
      </w:r>
      <w:r w:rsidRPr="00F25A2E">
        <w:t>chan</w:t>
      </w:r>
      <w:r w:rsidR="6FB684E9" w:rsidRPr="00F25A2E">
        <w:t>ging</w:t>
      </w:r>
      <w:r w:rsidR="7CBBBFA6" w:rsidRPr="00F25A2E">
        <w:t xml:space="preserve"> </w:t>
      </w:r>
      <w:r w:rsidR="132988BF" w:rsidRPr="00F25A2E">
        <w:t>these</w:t>
      </w:r>
      <w:r w:rsidR="4352FCF2" w:rsidRPr="00F25A2E">
        <w:t xml:space="preserve"> </w:t>
      </w:r>
      <w:r w:rsidR="6FB684E9" w:rsidRPr="00F25A2E">
        <w:t>names</w:t>
      </w:r>
      <w:r w:rsidR="7B4EAAF3" w:rsidRPr="00F25A2E">
        <w:t xml:space="preserve"> </w:t>
      </w:r>
      <w:r w:rsidR="6FB684E9" w:rsidRPr="00F25A2E">
        <w:t>because</w:t>
      </w:r>
      <w:r w:rsidR="018AF7F3" w:rsidRPr="00F25A2E">
        <w:t xml:space="preserve"> </w:t>
      </w:r>
      <w:r w:rsidR="6FB684E9" w:rsidRPr="00F25A2E">
        <w:t>of</w:t>
      </w:r>
      <w:r w:rsidR="6A69F540" w:rsidRPr="00F25A2E">
        <w:t xml:space="preserve"> </w:t>
      </w:r>
      <w:r w:rsidR="6FB684E9" w:rsidRPr="00F25A2E">
        <w:t>various</w:t>
      </w:r>
      <w:r w:rsidR="016F92BA" w:rsidRPr="00F25A2E">
        <w:t xml:space="preserve"> </w:t>
      </w:r>
      <w:r w:rsidR="7F3D3496" w:rsidRPr="00F25A2E">
        <w:t>existing</w:t>
      </w:r>
      <w:r w:rsidR="60193BF5" w:rsidRPr="00F25A2E">
        <w:t xml:space="preserve"> </w:t>
      </w:r>
      <w:r w:rsidRPr="00F25A2E">
        <w:br/>
      </w:r>
      <w:r w:rsidR="738A7B1A" w:rsidRPr="00F25A2E">
        <w:t>go</w:t>
      </w:r>
      <w:r w:rsidR="60193BF5" w:rsidRPr="00F25A2E">
        <w:t>vernment</w:t>
      </w:r>
      <w:r w:rsidR="7F3D3496" w:rsidRPr="00F25A2E">
        <w:t xml:space="preserve"> </w:t>
      </w:r>
      <w:r w:rsidR="6FB684E9" w:rsidRPr="00F25A2E">
        <w:t>monitoring</w:t>
      </w:r>
      <w:r w:rsidR="075B9827" w:rsidRPr="00F25A2E">
        <w:t xml:space="preserve"> (</w:t>
      </w:r>
      <w:r w:rsidR="00A42A7B" w:rsidRPr="00F25A2E">
        <w:t>e.g.,</w:t>
      </w:r>
      <w:r w:rsidR="075B9827" w:rsidRPr="00F25A2E">
        <w:t xml:space="preserve"> ECCC </w:t>
      </w:r>
      <w:r w:rsidR="00800F0A" w:rsidRPr="00F25A2E">
        <w:t>HYDAT</w:t>
      </w:r>
      <w:r w:rsidR="075B9827" w:rsidRPr="00F25A2E">
        <w:t>)</w:t>
      </w:r>
      <w:r w:rsidR="183D4171" w:rsidRPr="00F25A2E">
        <w:t xml:space="preserve"> </w:t>
      </w:r>
      <w:r w:rsidR="6F7E7EAF" w:rsidRPr="00F25A2E">
        <w:t>and permitting (</w:t>
      </w:r>
      <w:r w:rsidR="00A42A7B" w:rsidRPr="00F25A2E">
        <w:t>e.g.,</w:t>
      </w:r>
      <w:r w:rsidR="6F7E7EAF" w:rsidRPr="00F25A2E">
        <w:t xml:space="preserve"> MECP Permit </w:t>
      </w:r>
      <w:r w:rsidR="1BC77B3B" w:rsidRPr="00F25A2E">
        <w:t>to</w:t>
      </w:r>
      <w:r w:rsidR="6F7E7EAF" w:rsidRPr="00F25A2E">
        <w:t xml:space="preserve"> </w:t>
      </w:r>
      <w:r w:rsidR="5F697A0A" w:rsidRPr="00F25A2E">
        <w:t>T</w:t>
      </w:r>
      <w:r w:rsidR="6F7E7EAF" w:rsidRPr="00F25A2E">
        <w:t xml:space="preserve">ake Water) </w:t>
      </w:r>
      <w:r w:rsidR="6FB684E9" w:rsidRPr="00F25A2E">
        <w:t xml:space="preserve">programs referencing this level. </w:t>
      </w:r>
      <w:r w:rsidR="5643D489" w:rsidRPr="00F25A2E">
        <w:t xml:space="preserve">However, Ontario </w:t>
      </w:r>
      <w:r w:rsidR="2AF81634" w:rsidRPr="00F25A2E">
        <w:t>still plans</w:t>
      </w:r>
      <w:r w:rsidR="5643D489" w:rsidRPr="00F25A2E">
        <w:t xml:space="preserve"> to </w:t>
      </w:r>
      <w:r w:rsidR="0271BFBC" w:rsidRPr="00F25A2E">
        <w:t xml:space="preserve">standardize </w:t>
      </w:r>
      <w:r w:rsidR="5643D489" w:rsidRPr="00F25A2E">
        <w:t xml:space="preserve">this level in the </w:t>
      </w:r>
      <w:r w:rsidR="6F15049A" w:rsidRPr="00F25A2E">
        <w:t xml:space="preserve">near </w:t>
      </w:r>
      <w:r w:rsidR="5643D489" w:rsidRPr="00F25A2E">
        <w:t>future</w:t>
      </w:r>
      <w:r w:rsidR="03E6675A" w:rsidRPr="00F25A2E">
        <w:t xml:space="preserve"> because the watershed code can be used as a common </w:t>
      </w:r>
      <w:r w:rsidR="014D6011" w:rsidRPr="00F25A2E">
        <w:t xml:space="preserve">linking </w:t>
      </w:r>
      <w:r w:rsidR="03E6675A" w:rsidRPr="00F25A2E">
        <w:t xml:space="preserve">identifier for both </w:t>
      </w:r>
      <w:r w:rsidR="02E9B8A5" w:rsidRPr="00F25A2E">
        <w:t>old and new names</w:t>
      </w:r>
      <w:r w:rsidR="394A0814" w:rsidRPr="00F25A2E">
        <w:t xml:space="preserve"> where watersheds have not fundamentally changed</w:t>
      </w:r>
      <w:r w:rsidR="5EF1DC2B" w:rsidRPr="00F25A2E">
        <w:t xml:space="preserve"> spatially</w:t>
      </w:r>
      <w:r w:rsidR="5643D489" w:rsidRPr="00F25A2E">
        <w:t>.</w:t>
      </w:r>
    </w:p>
    <w:p w14:paraId="10976311" w14:textId="77777777" w:rsidR="00AA6D2F" w:rsidRPr="00F25A2E" w:rsidRDefault="793B72A4" w:rsidP="156C5AB7">
      <w:pPr>
        <w:pStyle w:val="NumberedListMIRBLevel2"/>
      </w:pPr>
      <w:r w:rsidRPr="00F25A2E">
        <w:t xml:space="preserve">The use of the terms </w:t>
      </w:r>
      <w:r w:rsidR="437FBA81" w:rsidRPr="00F25A2E">
        <w:t>‘</w:t>
      </w:r>
      <w:r w:rsidRPr="00F25A2E">
        <w:t>Upper</w:t>
      </w:r>
      <w:r w:rsidR="7B468E6F" w:rsidRPr="00F25A2E">
        <w:t>’</w:t>
      </w:r>
      <w:r w:rsidRPr="00F25A2E">
        <w:t xml:space="preserve">, </w:t>
      </w:r>
      <w:r w:rsidR="146DCAF9" w:rsidRPr="00F25A2E">
        <w:t>‘</w:t>
      </w:r>
      <w:r w:rsidRPr="00F25A2E">
        <w:t>Middle</w:t>
      </w:r>
      <w:r w:rsidR="7BC6B695" w:rsidRPr="00F25A2E">
        <w:t>’</w:t>
      </w:r>
      <w:r w:rsidRPr="00F25A2E">
        <w:t xml:space="preserve">, </w:t>
      </w:r>
      <w:r w:rsidR="23EA7B4D" w:rsidRPr="00F25A2E">
        <w:t xml:space="preserve">and </w:t>
      </w:r>
      <w:r w:rsidR="54442892" w:rsidRPr="00F25A2E">
        <w:t>‘</w:t>
      </w:r>
      <w:r w:rsidRPr="00F25A2E">
        <w:t>Lower</w:t>
      </w:r>
      <w:r w:rsidR="4A419AD7" w:rsidRPr="00F25A2E">
        <w:t>’</w:t>
      </w:r>
      <w:r w:rsidRPr="00F25A2E">
        <w:t xml:space="preserve"> is acceptable only if there are no other </w:t>
      </w:r>
      <w:r w:rsidR="51BDA3B1" w:rsidRPr="00F25A2E">
        <w:t xml:space="preserve">significant </w:t>
      </w:r>
      <w:r w:rsidRPr="00F25A2E">
        <w:t>named features in the</w:t>
      </w:r>
      <w:r w:rsidR="6FED3115" w:rsidRPr="00F25A2E">
        <w:t>se</w:t>
      </w:r>
      <w:r w:rsidRPr="00F25A2E">
        <w:t xml:space="preserve"> </w:t>
      </w:r>
      <w:r w:rsidR="4CDFF908" w:rsidRPr="00F25A2E">
        <w:t>sub-watershed</w:t>
      </w:r>
      <w:r w:rsidR="78EF007D" w:rsidRPr="00F25A2E">
        <w:t>s</w:t>
      </w:r>
      <w:r w:rsidR="4CDFF908" w:rsidRPr="00F25A2E">
        <w:t xml:space="preserve">. The higher federal levels </w:t>
      </w:r>
      <w:r w:rsidR="7FC465BB" w:rsidRPr="00F25A2E">
        <w:t xml:space="preserve">from tertiary up to primary </w:t>
      </w:r>
      <w:r w:rsidR="1D3967C4" w:rsidRPr="00F25A2E">
        <w:t>have used</w:t>
      </w:r>
      <w:r w:rsidR="7FC465BB" w:rsidRPr="00F25A2E">
        <w:t xml:space="preserve"> this nomenclature</w:t>
      </w:r>
      <w:r w:rsidR="55E1427D" w:rsidRPr="00F25A2E">
        <w:t xml:space="preserve"> on occasion</w:t>
      </w:r>
      <w:r w:rsidRPr="00F25A2E">
        <w:t>.</w:t>
      </w:r>
    </w:p>
    <w:p w14:paraId="2A14DB94" w14:textId="432C36D2" w:rsidR="793B72A4" w:rsidRPr="00F25A2E" w:rsidRDefault="793B72A4" w:rsidP="24E5CF17">
      <w:pPr>
        <w:pStyle w:val="NumberedListMIRB"/>
      </w:pPr>
      <w:r w:rsidRPr="00F25A2E">
        <w:lastRenderedPageBreak/>
        <w:t xml:space="preserve">Watershed names can typically have 2 descriptors or ‘elements’ separated by a hyphen </w:t>
      </w:r>
      <w:r w:rsidR="4D29CEF8" w:rsidRPr="00F25A2E">
        <w:t>or</w:t>
      </w:r>
      <w:r w:rsidRPr="00F25A2E">
        <w:t xml:space="preserve"> ‘element1 – element2</w:t>
      </w:r>
      <w:r w:rsidR="7EF839F7" w:rsidRPr="00F25A2E">
        <w:t>’</w:t>
      </w:r>
      <w:r w:rsidR="475AEE5D" w:rsidRPr="00F25A2E">
        <w:t>. T</w:t>
      </w:r>
      <w:r w:rsidRPr="00F25A2E">
        <w:t>he first descriptor references the feature ending at the downstream outlet of the watershed, the second descriptor references the ‘parent’ feature in a nested watershed scenario. In other words, where a river system extends over a large distance and is interrupted by several lakes, in order to meet the area threshold criteria, the system can be divided into a series of nested watersheds, each ending at a lake outlet or tributary confluence along the same river reach. For example, in the Lower Attawapiskat 04FC watershed, you could have several watersheds nested along the major river system, each having a name with 2 descriptors. Suppose we have ‘Lake One’ and ‘Lake Two’ along the river system where we want to introduce watershed units. The resulting names would be ‘Lake One – Attawapiskat River’ and ‘Lake Two – Attawapiskat River’</w:t>
      </w:r>
      <w:r w:rsidR="4BFBEC9B" w:rsidRPr="00F25A2E">
        <w:t>. S</w:t>
      </w:r>
      <w:r w:rsidRPr="00F25A2E">
        <w:t xml:space="preserve">ee watersheds </w:t>
      </w:r>
      <w:r w:rsidR="267AC983" w:rsidRPr="00F25A2E">
        <w:t>‘</w:t>
      </w:r>
      <w:r w:rsidRPr="00F25A2E">
        <w:t>1</w:t>
      </w:r>
      <w:r w:rsidR="35C65027" w:rsidRPr="00F25A2E">
        <w:t xml:space="preserve">’ </w:t>
      </w:r>
      <w:r w:rsidRPr="00F25A2E">
        <w:t xml:space="preserve">and </w:t>
      </w:r>
      <w:r w:rsidR="28498538" w:rsidRPr="00F25A2E">
        <w:t>‘</w:t>
      </w:r>
      <w:r w:rsidRPr="00F25A2E">
        <w:t>2</w:t>
      </w:r>
      <w:r w:rsidR="44470BB6" w:rsidRPr="00F25A2E">
        <w:t>’</w:t>
      </w:r>
      <w:r w:rsidRPr="00F25A2E">
        <w:t xml:space="preserve"> in Figure 3 below for some visual examples</w:t>
      </w:r>
      <w:r w:rsidR="3850E4F5" w:rsidRPr="00F25A2E">
        <w:t>. (</w:t>
      </w:r>
      <w:r w:rsidR="00A42A7B" w:rsidRPr="00F25A2E">
        <w:t>e.g.,</w:t>
      </w:r>
      <w:r w:rsidR="3850E4F5" w:rsidRPr="00F25A2E">
        <w:t xml:space="preserve"> </w:t>
      </w:r>
      <w:r w:rsidR="7C2C43E0" w:rsidRPr="00F25A2E">
        <w:t xml:space="preserve">A real world example would be </w:t>
      </w:r>
      <w:r w:rsidR="3850E4F5" w:rsidRPr="00F25A2E">
        <w:t>“Makokibatan River – Upper Albany River”</w:t>
      </w:r>
      <w:r w:rsidR="25274A1C" w:rsidRPr="00F25A2E">
        <w:t>, which is the name for tertiary watershed 04GD</w:t>
      </w:r>
      <w:r w:rsidR="3850E4F5" w:rsidRPr="00F25A2E">
        <w:t>)</w:t>
      </w:r>
      <w:r w:rsidR="2FA950C1" w:rsidRPr="00F25A2E">
        <w:t>.</w:t>
      </w:r>
    </w:p>
    <w:p w14:paraId="0B993C96" w14:textId="77777777" w:rsidR="00AA6D2F" w:rsidRPr="00F25A2E" w:rsidRDefault="793B72A4" w:rsidP="156C5AB7">
      <w:pPr>
        <w:pStyle w:val="NumberedListMIRBLevel2"/>
      </w:pPr>
      <w:r w:rsidRPr="00F25A2E">
        <w:t xml:space="preserve">An exception to the above scenario typically happens at the downstream end of the river system extent. </w:t>
      </w:r>
      <w:r w:rsidR="75C29FF3" w:rsidRPr="00F25A2E">
        <w:t>To clarify</w:t>
      </w:r>
      <w:r w:rsidRPr="00F25A2E">
        <w:t xml:space="preserve">, the feature at the outlet is not a lake but is the </w:t>
      </w:r>
      <w:r w:rsidR="3BB174FE" w:rsidRPr="00F25A2E">
        <w:t xml:space="preserve">main </w:t>
      </w:r>
      <w:r w:rsidRPr="00F25A2E">
        <w:t xml:space="preserve">river </w:t>
      </w:r>
      <w:r w:rsidR="67D7D87E" w:rsidRPr="00F25A2E">
        <w:t xml:space="preserve">mouth </w:t>
      </w:r>
      <w:r w:rsidRPr="00F25A2E">
        <w:t xml:space="preserve">itself. In this case, there are two options: </w:t>
      </w:r>
    </w:p>
    <w:p w14:paraId="29DAC89B" w14:textId="38D24056" w:rsidR="00AA6D2F" w:rsidRPr="00F25A2E" w:rsidRDefault="793B72A4" w:rsidP="156C5AB7">
      <w:pPr>
        <w:pStyle w:val="NumberedListMIRBLevel3"/>
      </w:pPr>
      <w:r w:rsidRPr="00F25A2E">
        <w:t>The first descriptor would be based on the most significant feature within that watershed upstream of the outlet</w:t>
      </w:r>
      <w:r w:rsidR="1DF1DB7B" w:rsidRPr="00F25A2E">
        <w:t>. For example, this could be a lake upstream or</w:t>
      </w:r>
      <w:r w:rsidRPr="00F25A2E">
        <w:t xml:space="preserve"> a tributary draining to </w:t>
      </w:r>
      <w:r w:rsidR="5D345C19" w:rsidRPr="00F25A2E">
        <w:t>the</w:t>
      </w:r>
      <w:r w:rsidRPr="00F25A2E">
        <w:t xml:space="preserve"> </w:t>
      </w:r>
      <w:r w:rsidR="5D345C19" w:rsidRPr="00F25A2E">
        <w:t xml:space="preserve">main stem </w:t>
      </w:r>
      <w:r w:rsidRPr="00F25A2E">
        <w:t>(</w:t>
      </w:r>
      <w:r w:rsidR="00A42A7B" w:rsidRPr="00F25A2E">
        <w:t>e.g.,</w:t>
      </w:r>
      <w:r w:rsidR="710B7BC4" w:rsidRPr="00F25A2E">
        <w:t xml:space="preserve"> </w:t>
      </w:r>
      <w:r w:rsidRPr="00F25A2E">
        <w:t xml:space="preserve">watershed </w:t>
      </w:r>
      <w:r w:rsidR="5E6538EA" w:rsidRPr="00F25A2E">
        <w:t>‘</w:t>
      </w:r>
      <w:r w:rsidRPr="00F25A2E">
        <w:t>3</w:t>
      </w:r>
      <w:r w:rsidR="1199A6E5" w:rsidRPr="00F25A2E">
        <w:t>’</w:t>
      </w:r>
      <w:r w:rsidRPr="00F25A2E">
        <w:t xml:space="preserve"> in Figure 3 below).</w:t>
      </w:r>
    </w:p>
    <w:p w14:paraId="1D5584B4" w14:textId="77777777" w:rsidR="00AA6D2F" w:rsidRPr="00F25A2E" w:rsidRDefault="793B72A4" w:rsidP="156C5AB7">
      <w:pPr>
        <w:pStyle w:val="NumberedListMIRBLevel3"/>
      </w:pPr>
      <w:r w:rsidRPr="00F25A2E">
        <w:t xml:space="preserve">In the absence of other features, simply referencing the parent feature followed by ‘Outlet’ is also acceptable. For example, </w:t>
      </w:r>
      <w:r w:rsidR="51D7843C" w:rsidRPr="00F25A2E">
        <w:t>“</w:t>
      </w:r>
      <w:r w:rsidRPr="00F25A2E">
        <w:t>Attawapiskat River Outlet</w:t>
      </w:r>
      <w:r w:rsidR="29C53C5B" w:rsidRPr="00F25A2E">
        <w:t>”</w:t>
      </w:r>
      <w:r w:rsidRPr="00F25A2E">
        <w:t>.</w:t>
      </w:r>
    </w:p>
    <w:p w14:paraId="44EAFD9C" w14:textId="77777777" w:rsidR="00552EF9" w:rsidRPr="00F25A2E" w:rsidRDefault="00ED1BF4" w:rsidP="00552EF9">
      <w:pPr>
        <w:keepNext/>
        <w:jc w:val="center"/>
      </w:pPr>
      <w:r w:rsidRPr="00F25A2E">
        <w:rPr>
          <w:noProof/>
        </w:rPr>
        <w:lastRenderedPageBreak/>
        <w:drawing>
          <wp:inline distT="0" distB="0" distL="0" distR="0" wp14:anchorId="1B9E163B" wp14:editId="2C52B2EB">
            <wp:extent cx="5943600" cy="4521200"/>
            <wp:effectExtent l="19050" t="0" r="0" b="0"/>
            <wp:docPr id="1763211862" name="Picture 11" descr="Stylized illustration of nested watershed units and their corresponding two-element names." title="Watershed Naming Conven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6">
                      <a:extLst>
                        <a:ext uri="{28A0092B-C50C-407E-A947-70E740481C1C}">
                          <a14:useLocalDpi xmlns:a14="http://schemas.microsoft.com/office/drawing/2010/main" val="0"/>
                        </a:ext>
                      </a:extLst>
                    </a:blip>
                    <a:stretch>
                      <a:fillRect/>
                    </a:stretch>
                  </pic:blipFill>
                  <pic:spPr>
                    <a:xfrm>
                      <a:off x="0" y="0"/>
                      <a:ext cx="5943600" cy="4521200"/>
                    </a:xfrm>
                    <a:prstGeom prst="rect">
                      <a:avLst/>
                    </a:prstGeom>
                  </pic:spPr>
                </pic:pic>
              </a:graphicData>
            </a:graphic>
          </wp:inline>
        </w:drawing>
      </w:r>
    </w:p>
    <w:p w14:paraId="6E7D1B97" w14:textId="77777777" w:rsidR="00AA6D2F" w:rsidRPr="00F25A2E" w:rsidRDefault="00552EF9" w:rsidP="00552EF9">
      <w:pPr>
        <w:pStyle w:val="Caption"/>
      </w:pPr>
      <w:r w:rsidRPr="00F25A2E">
        <w:t xml:space="preserve">Figure </w:t>
      </w:r>
      <w:r w:rsidRPr="00F25A2E">
        <w:fldChar w:fldCharType="begin"/>
      </w:r>
      <w:r w:rsidRPr="00F25A2E">
        <w:instrText>SEQ Figure \* ARABIC</w:instrText>
      </w:r>
      <w:r w:rsidRPr="00F25A2E">
        <w:fldChar w:fldCharType="separate"/>
      </w:r>
      <w:r w:rsidR="00280E10" w:rsidRPr="00F25A2E">
        <w:rPr>
          <w:noProof/>
        </w:rPr>
        <w:t>3</w:t>
      </w:r>
      <w:r w:rsidRPr="00F25A2E">
        <w:fldChar w:fldCharType="end"/>
      </w:r>
      <w:r w:rsidR="00B2697F" w:rsidRPr="00F25A2E">
        <w:t>:</w:t>
      </w:r>
      <w:r w:rsidR="793B72A4" w:rsidRPr="00F25A2E">
        <w:t xml:space="preserve"> Hypothetical scenario illustrating proper watershed naming conventions.</w:t>
      </w:r>
    </w:p>
    <w:p w14:paraId="3D90A62E" w14:textId="1733A278" w:rsidR="3CEF5E45" w:rsidRPr="00F25A2E" w:rsidRDefault="793B72A4" w:rsidP="3A06A385">
      <w:pPr>
        <w:pStyle w:val="NumberedListMIRBLevel2"/>
      </w:pPr>
      <w:r w:rsidRPr="00F25A2E">
        <w:t xml:space="preserve">An exception to </w:t>
      </w:r>
      <w:r w:rsidR="4B7E71C1" w:rsidRPr="00F25A2E">
        <w:t xml:space="preserve">10.1 </w:t>
      </w:r>
      <w:r w:rsidRPr="00F25A2E">
        <w:t>would be in the case of smaller river systems like brooks and creeks, where it would make more sense to follow hydrologic principles rather than named extent principles. In this case, the watershed should be based on the most prominent feature in the area (</w:t>
      </w:r>
      <w:r w:rsidR="00A42A7B" w:rsidRPr="00F25A2E">
        <w:t>e.g.,</w:t>
      </w:r>
      <w:r w:rsidRPr="00F25A2E">
        <w:t xml:space="preserve"> a large lake would take precedence over a small brook or creek the lake drains into). Instead of ending the most downstream unit at the outlet of the named stream feature, you could take the delineation upstream to the nearest lake outlet (</w:t>
      </w:r>
      <w:r w:rsidR="00A42A7B" w:rsidRPr="00F25A2E">
        <w:t>e.g.,</w:t>
      </w:r>
      <w:r w:rsidRPr="00F25A2E">
        <w:t xml:space="preserve"> in this case, it would be to the outlet of Small Lake in Figure 3). The stream segment downstream would then become a ‘headwater’ contributing segment to the next watershed downstream. </w:t>
      </w:r>
    </w:p>
    <w:p w14:paraId="328C7DE3" w14:textId="38617D0E" w:rsidR="3CEF5E45" w:rsidRPr="00F25A2E" w:rsidRDefault="07B73EB8" w:rsidP="3A06A385">
      <w:pPr>
        <w:pStyle w:val="NumberedListMIRBLevel2"/>
      </w:pPr>
      <w:r w:rsidRPr="00F25A2E">
        <w:lastRenderedPageBreak/>
        <w:t>W</w:t>
      </w:r>
      <w:r w:rsidR="793B72A4" w:rsidRPr="00F25A2E">
        <w:t>atershed units having multiple outlets draining to a shoreline</w:t>
      </w:r>
      <w:r w:rsidR="36A35C5B" w:rsidRPr="00F25A2E">
        <w:t xml:space="preserve"> often occur in the stateside W</w:t>
      </w:r>
      <w:r w:rsidR="2D49DEA5" w:rsidRPr="00F25A2E">
        <w:t>BD da</w:t>
      </w:r>
      <w:r w:rsidR="36A35C5B" w:rsidRPr="00F25A2E">
        <w:t>t</w:t>
      </w:r>
      <w:r w:rsidR="2D49DEA5" w:rsidRPr="00F25A2E">
        <w:t>aset. Examples of this are common along the Great Lakes shoreline where the ‘</w:t>
      </w:r>
      <w:r w:rsidR="296FF0F3" w:rsidRPr="00F25A2E">
        <w:t>dragon-back’ approach has been adopted. This approach lumps all tributaries sharing inland bo</w:t>
      </w:r>
      <w:r w:rsidR="684FB33E" w:rsidRPr="00F25A2E">
        <w:t>undaries together to form a grouped watershed unit at a</w:t>
      </w:r>
      <w:r w:rsidR="552CEB95" w:rsidRPr="00F25A2E">
        <w:t>ny</w:t>
      </w:r>
      <w:r w:rsidR="684FB33E" w:rsidRPr="00F25A2E">
        <w:t xml:space="preserve"> level</w:t>
      </w:r>
      <w:r w:rsidR="1F4647C5" w:rsidRPr="00F25A2E">
        <w:t xml:space="preserve"> in the </w:t>
      </w:r>
      <w:r w:rsidR="1D4EAF77" w:rsidRPr="00F25A2E">
        <w:t xml:space="preserve">watershed </w:t>
      </w:r>
      <w:r w:rsidR="1F4647C5" w:rsidRPr="00F25A2E">
        <w:t>hierarchy</w:t>
      </w:r>
      <w:r w:rsidR="6143E818" w:rsidRPr="00F25A2E">
        <w:t xml:space="preserve"> (see </w:t>
      </w:r>
      <w:r w:rsidR="6C5F5156" w:rsidRPr="00F25A2E">
        <w:t>F</w:t>
      </w:r>
      <w:r w:rsidR="6143E818" w:rsidRPr="00F25A2E">
        <w:t>igure 4</w:t>
      </w:r>
      <w:r w:rsidR="00B2697F" w:rsidRPr="00F25A2E">
        <w:t>.a</w:t>
      </w:r>
      <w:r w:rsidR="684FB33E" w:rsidRPr="00F25A2E">
        <w:t>.</w:t>
      </w:r>
      <w:r w:rsidR="793B72A4" w:rsidRPr="00F25A2E">
        <w:t xml:space="preserve"> </w:t>
      </w:r>
      <w:r w:rsidR="1990AD4D" w:rsidRPr="00F25A2E">
        <w:t xml:space="preserve">By contrast, this only happens at the tertiary or higher level in the Ontario system </w:t>
      </w:r>
      <w:r w:rsidR="1DDA19E7" w:rsidRPr="00F25A2E">
        <w:t>where quaternary shoreline watersheds that share inland boundaries</w:t>
      </w:r>
      <w:r w:rsidR="67617BAD" w:rsidRPr="00F25A2E">
        <w:t xml:space="preserve"> can be lumped together to form a tertiary watershed unit</w:t>
      </w:r>
      <w:r w:rsidR="3BF51128" w:rsidRPr="00F25A2E">
        <w:t xml:space="preserve"> (Figure 4</w:t>
      </w:r>
      <w:r w:rsidR="00B2697F" w:rsidRPr="00F25A2E">
        <w:t>.</w:t>
      </w:r>
      <w:r w:rsidR="3BF51128" w:rsidRPr="00F25A2E">
        <w:t>b)</w:t>
      </w:r>
      <w:r w:rsidR="1990AD4D" w:rsidRPr="00F25A2E">
        <w:t xml:space="preserve">. </w:t>
      </w:r>
      <w:r w:rsidR="2F842B81" w:rsidRPr="00F25A2E">
        <w:t xml:space="preserve">The larger unit </w:t>
      </w:r>
      <w:r w:rsidR="793B72A4" w:rsidRPr="00F25A2E">
        <w:t xml:space="preserve">can be named according to the named features at these </w:t>
      </w:r>
      <w:r w:rsidR="51116F43" w:rsidRPr="00F25A2E">
        <w:t xml:space="preserve">major </w:t>
      </w:r>
      <w:r w:rsidR="793B72A4" w:rsidRPr="00F25A2E">
        <w:t>outlets, each element separated by a hyphen. The order of the naming should be based on the</w:t>
      </w:r>
      <w:r w:rsidR="0A87ED83" w:rsidRPr="00F25A2E">
        <w:t xml:space="preserve"> general</w:t>
      </w:r>
      <w:r w:rsidR="793B72A4" w:rsidRPr="00F25A2E">
        <w:t xml:space="preserve"> direction of the prevailing current of the water body the watershed drains to</w:t>
      </w:r>
      <w:r w:rsidR="3BF77E27" w:rsidRPr="00F25A2E">
        <w:t xml:space="preserve"> (</w:t>
      </w:r>
      <w:r w:rsidR="00A42A7B" w:rsidRPr="00F25A2E">
        <w:t>e.g.,</w:t>
      </w:r>
      <w:r w:rsidR="3BF77E27" w:rsidRPr="00F25A2E">
        <w:t xml:space="preserve"> ‘upstream name first – downstream name second’)</w:t>
      </w:r>
      <w:r w:rsidR="793B72A4" w:rsidRPr="00F25A2E">
        <w:t>.  The upstream and downstream named feature outlets (those outlets that are closest to the shoreline extents of the watershed unit) can be combined to create the watershed name. Optionally a third element could be added if it provides a better description of the watershed unit</w:t>
      </w:r>
      <w:r w:rsidR="2E416BF8" w:rsidRPr="00F25A2E">
        <w:t xml:space="preserve"> (</w:t>
      </w:r>
      <w:r w:rsidR="7F6E1DF1" w:rsidRPr="00F25A2E">
        <w:t>see the A</w:t>
      </w:r>
      <w:r w:rsidR="69DB67D3" w:rsidRPr="00F25A2E">
        <w:t>PPENDIX A</w:t>
      </w:r>
      <w:r w:rsidR="7F6E1DF1" w:rsidRPr="00F25A2E">
        <w:t xml:space="preserve"> for more </w:t>
      </w:r>
      <w:r w:rsidR="1CBE7A9D" w:rsidRPr="00F25A2E">
        <w:t xml:space="preserve">historical </w:t>
      </w:r>
      <w:r w:rsidR="7F6E1DF1" w:rsidRPr="00F25A2E">
        <w:t>detail concerning the dragon-back approach in Ontario</w:t>
      </w:r>
      <w:r w:rsidR="2E416BF8" w:rsidRPr="00F25A2E">
        <w:t>)</w:t>
      </w:r>
      <w:r w:rsidR="793B72A4" w:rsidRPr="00F25A2E">
        <w:t xml:space="preserve">. This </w:t>
      </w:r>
      <w:r w:rsidR="3695762A" w:rsidRPr="00F25A2E">
        <w:t xml:space="preserve">option is available to support the ‘dragon-back’ approach for Great Lake units stateside. </w:t>
      </w:r>
      <w:r w:rsidR="11284D23" w:rsidRPr="00F25A2E">
        <w:t xml:space="preserve">However, in Ontario, this naming convention is limited to tertiary or </w:t>
      </w:r>
      <w:r w:rsidR="12B9D1F9" w:rsidRPr="00F25A2E">
        <w:t>higher-level</w:t>
      </w:r>
      <w:r w:rsidR="2C86B703" w:rsidRPr="00F25A2E">
        <w:t xml:space="preserve"> watersheds that drain to major shorelines like the Great Lakes or Hudson Bay</w:t>
      </w:r>
      <w:r w:rsidR="793B72A4" w:rsidRPr="00F25A2E">
        <w:t xml:space="preserve">. </w:t>
      </w:r>
      <w:r w:rsidR="7C035E3D" w:rsidRPr="00F25A2E">
        <w:t xml:space="preserve">Quaternary and smaller level units will </w:t>
      </w:r>
      <w:r w:rsidR="03E56446" w:rsidRPr="00F25A2E">
        <w:t xml:space="preserve">always </w:t>
      </w:r>
      <w:r w:rsidR="7C035E3D" w:rsidRPr="00F25A2E">
        <w:t>follow the classic single pour-point watershed definition whe</w:t>
      </w:r>
      <w:r w:rsidR="610D1837" w:rsidRPr="00F25A2E">
        <w:t>rever possible</w:t>
      </w:r>
      <w:r w:rsidR="31542E23" w:rsidRPr="00F25A2E">
        <w:t xml:space="preserve"> as described in section 1.</w:t>
      </w:r>
    </w:p>
    <w:p w14:paraId="3DEEC669" w14:textId="383AF274" w:rsidR="002C418B" w:rsidRPr="00F25A2E" w:rsidRDefault="002C418B" w:rsidP="44EDEBA8">
      <w:pPr>
        <w:sectPr w:rsidR="002C418B" w:rsidRPr="00F25A2E" w:rsidSect="001E404A">
          <w:pgSz w:w="12240" w:h="15840"/>
          <w:pgMar w:top="1440" w:right="1440" w:bottom="1440" w:left="1440" w:header="432" w:footer="720" w:gutter="0"/>
          <w:cols w:space="720"/>
          <w:docGrid w:linePitch="360"/>
        </w:sectPr>
      </w:pPr>
    </w:p>
    <w:p w14:paraId="3656B9AB" w14:textId="77777777" w:rsidR="00552EF9" w:rsidRPr="00F25A2E" w:rsidRDefault="00E92C29" w:rsidP="00552EF9">
      <w:pPr>
        <w:keepNext/>
        <w:jc w:val="center"/>
      </w:pPr>
      <w:r w:rsidRPr="00F25A2E">
        <w:rPr>
          <w:noProof/>
        </w:rPr>
        <w:lastRenderedPageBreak/>
        <w:drawing>
          <wp:inline distT="0" distB="0" distL="0" distR="0" wp14:anchorId="2E5C4E87" wp14:editId="7F809969">
            <wp:extent cx="6619168" cy="7383437"/>
            <wp:effectExtent l="0" t="0" r="0" b="8255"/>
            <wp:docPr id="400788593" name="Picture 10" descr="Compares the United States dragon-back approach with Ontario's classic quaternary watershed lumping approach for Great Lake shoreline areas." title="Pigeon River Watershed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7">
                      <a:extLst>
                        <a:ext uri="{28A0092B-C50C-407E-A947-70E740481C1C}">
                          <a14:useLocalDpi xmlns:a14="http://schemas.microsoft.com/office/drawing/2010/main" val="0"/>
                        </a:ext>
                      </a:extLst>
                    </a:blip>
                    <a:stretch>
                      <a:fillRect/>
                    </a:stretch>
                  </pic:blipFill>
                  <pic:spPr>
                    <a:xfrm>
                      <a:off x="0" y="0"/>
                      <a:ext cx="6619168" cy="7383437"/>
                    </a:xfrm>
                    <a:prstGeom prst="rect">
                      <a:avLst/>
                    </a:prstGeom>
                    <a:ln>
                      <a:noFill/>
                    </a:ln>
                  </pic:spPr>
                </pic:pic>
              </a:graphicData>
            </a:graphic>
          </wp:inline>
        </w:drawing>
      </w:r>
    </w:p>
    <w:p w14:paraId="77A62F79" w14:textId="77777777" w:rsidR="002C418B" w:rsidRPr="00F25A2E" w:rsidRDefault="00552EF9" w:rsidP="24E5CF17">
      <w:pPr>
        <w:pStyle w:val="Caption"/>
        <w:sectPr w:rsidR="002C418B" w:rsidRPr="00F25A2E" w:rsidSect="00E52B55">
          <w:pgSz w:w="12240" w:h="20160" w:code="5"/>
          <w:pgMar w:top="1440" w:right="1008" w:bottom="288" w:left="1008" w:header="432" w:footer="720" w:gutter="0"/>
          <w:cols w:space="720"/>
          <w:docGrid w:linePitch="360"/>
        </w:sectPr>
      </w:pPr>
      <w:r w:rsidRPr="00F25A2E">
        <w:t xml:space="preserve">Figure </w:t>
      </w:r>
      <w:r w:rsidRPr="00F25A2E">
        <w:fldChar w:fldCharType="begin"/>
      </w:r>
      <w:r w:rsidRPr="00F25A2E">
        <w:instrText>SEQ Figure \* ARABIC</w:instrText>
      </w:r>
      <w:r w:rsidRPr="00F25A2E">
        <w:fldChar w:fldCharType="separate"/>
      </w:r>
      <w:r w:rsidR="00280E10" w:rsidRPr="00F25A2E">
        <w:rPr>
          <w:noProof/>
        </w:rPr>
        <w:t>4</w:t>
      </w:r>
      <w:r w:rsidRPr="00F25A2E">
        <w:fldChar w:fldCharType="end"/>
      </w:r>
      <w:r w:rsidR="156C5AB7" w:rsidRPr="00F25A2E">
        <w:t>.</w:t>
      </w:r>
      <w:r w:rsidR="00B2697F" w:rsidRPr="00F25A2E">
        <w:t>a:</w:t>
      </w:r>
      <w:r w:rsidR="489A4DB7" w:rsidRPr="00F25A2E">
        <w:t xml:space="preserve"> </w:t>
      </w:r>
      <w:r w:rsidR="035DA392" w:rsidRPr="00F25A2E">
        <w:t>The d</w:t>
      </w:r>
      <w:r w:rsidR="489A4DB7" w:rsidRPr="00F25A2E">
        <w:t xml:space="preserve">ragon-back approach implemented stateside for the Great Lakes lumps all tributaries </w:t>
      </w:r>
      <w:r w:rsidR="50D8570C" w:rsidRPr="00F25A2E">
        <w:t xml:space="preserve">that have shared inland drainage boundaries together to meet the </w:t>
      </w:r>
      <w:r w:rsidR="02ACC1C1" w:rsidRPr="00F25A2E">
        <w:t xml:space="preserve">appropriate </w:t>
      </w:r>
      <w:r w:rsidR="50D8570C" w:rsidRPr="00F25A2E">
        <w:t>area thres</w:t>
      </w:r>
      <w:r w:rsidR="429C7261" w:rsidRPr="00F25A2E">
        <w:t>h</w:t>
      </w:r>
      <w:r w:rsidR="50D8570C" w:rsidRPr="00F25A2E">
        <w:t>old criteri</w:t>
      </w:r>
      <w:r w:rsidR="70936022" w:rsidRPr="00F25A2E">
        <w:t xml:space="preserve">a. </w:t>
      </w:r>
      <w:r w:rsidR="32469D19" w:rsidRPr="00F25A2E">
        <w:t xml:space="preserve">Inset figure shows every tributary large and small is captured in the delineation. </w:t>
      </w:r>
      <w:r w:rsidR="70936022" w:rsidRPr="00F25A2E">
        <w:t>This approach does not follow the classic watershed definition</w:t>
      </w:r>
      <w:r w:rsidR="09EC38AE" w:rsidRPr="00F25A2E">
        <w:t xml:space="preserve"> because each ‘lumped container’ has multiple outflows draining to the lake shoreline</w:t>
      </w:r>
      <w:r w:rsidRPr="00F25A2E">
        <w:t>. Figure 4</w:t>
      </w:r>
      <w:r w:rsidR="00B2697F" w:rsidRPr="00F25A2E">
        <w:t>.b:</w:t>
      </w:r>
      <w:r w:rsidR="48B8BEF2" w:rsidRPr="00F25A2E">
        <w:t xml:space="preserve"> </w:t>
      </w:r>
      <w:r w:rsidR="3642CBFA" w:rsidRPr="00F25A2E">
        <w:t>The Ontario approach lumps cla</w:t>
      </w:r>
      <w:r w:rsidR="1D38CA2D" w:rsidRPr="00F25A2E">
        <w:t>ssic q</w:t>
      </w:r>
      <w:r w:rsidR="156C5AB7" w:rsidRPr="00F25A2E">
        <w:t>uaternary watershed</w:t>
      </w:r>
      <w:r w:rsidR="68A458DC" w:rsidRPr="00F25A2E">
        <w:t>s that have shared inland drainage boundaries together to create</w:t>
      </w:r>
      <w:r w:rsidR="68AFC6B1" w:rsidRPr="00F25A2E">
        <w:t xml:space="preserve"> higher level inland watershed units. Tertiary watersheds </w:t>
      </w:r>
      <w:r w:rsidR="30B9F73D" w:rsidRPr="00F25A2E">
        <w:t xml:space="preserve">along the shoreline are still </w:t>
      </w:r>
      <w:r w:rsidR="630BE6E8" w:rsidRPr="00F25A2E">
        <w:t xml:space="preserve">like </w:t>
      </w:r>
      <w:r w:rsidR="30B9F73D" w:rsidRPr="00F25A2E">
        <w:t>containers</w:t>
      </w:r>
      <w:r w:rsidR="68A458DC" w:rsidRPr="00F25A2E">
        <w:t xml:space="preserve"> </w:t>
      </w:r>
      <w:r w:rsidR="6F793F3F" w:rsidRPr="00F25A2E">
        <w:t>if they</w:t>
      </w:r>
      <w:r w:rsidR="270C496B" w:rsidRPr="00F25A2E">
        <w:t xml:space="preserve"> drain to</w:t>
      </w:r>
      <w:r w:rsidR="6F793F3F" w:rsidRPr="00F25A2E">
        <w:t xml:space="preserve"> several points</w:t>
      </w:r>
      <w:r w:rsidR="69747AD5" w:rsidRPr="00F25A2E">
        <w:t xml:space="preserve"> </w:t>
      </w:r>
      <w:r w:rsidR="6F793F3F" w:rsidRPr="00F25A2E">
        <w:t xml:space="preserve">on the shoreline but </w:t>
      </w:r>
      <w:r w:rsidR="1DF44C36" w:rsidRPr="00F25A2E">
        <w:t xml:space="preserve">they </w:t>
      </w:r>
      <w:r w:rsidR="6F793F3F" w:rsidRPr="00F25A2E">
        <w:t xml:space="preserve">are fully nested within </w:t>
      </w:r>
      <w:r w:rsidR="0E6C684B" w:rsidRPr="00F25A2E">
        <w:t>the hierarchy</w:t>
      </w:r>
      <w:r w:rsidR="00998AD8" w:rsidRPr="00F25A2E">
        <w:t xml:space="preserve"> and each point can be monitored </w:t>
      </w:r>
      <w:r w:rsidR="75A1B50E" w:rsidRPr="00F25A2E">
        <w:t>at the quaternary level. This is not possible with the U.S. dragon-back approach</w:t>
      </w:r>
      <w:r w:rsidR="156C5AB7" w:rsidRPr="00F25A2E">
        <w:t>.</w:t>
      </w:r>
      <w:r w:rsidR="29573D68" w:rsidRPr="00F25A2E">
        <w:t xml:space="preserve"> </w:t>
      </w:r>
      <w:r w:rsidR="435CF28B" w:rsidRPr="00F25A2E">
        <w:t xml:space="preserve">The dark blue watersheds satisfy the 5th level </w:t>
      </w:r>
      <w:r w:rsidR="301BC481" w:rsidRPr="00F25A2E">
        <w:t xml:space="preserve">size </w:t>
      </w:r>
      <w:r w:rsidR="02863EBA" w:rsidRPr="00F25A2E">
        <w:t>criteria and belong to the Northwest Lake Superior Shoreline unit.</w:t>
      </w:r>
    </w:p>
    <w:p w14:paraId="74D9065C" w14:textId="77777777" w:rsidR="00AA6D2F" w:rsidRPr="00F25A2E" w:rsidRDefault="4EFCB620" w:rsidP="24E5CF17">
      <w:pPr>
        <w:pStyle w:val="NumberedListMIRBLevel2"/>
      </w:pPr>
      <w:r w:rsidRPr="00F25A2E">
        <w:lastRenderedPageBreak/>
        <w:t>W</w:t>
      </w:r>
      <w:r w:rsidR="793B72A4" w:rsidRPr="00F25A2E">
        <w:t>atershed names</w:t>
      </w:r>
      <w:r w:rsidR="31E50CB6" w:rsidRPr="00F25A2E">
        <w:t xml:space="preserve"> will not be duplicated</w:t>
      </w:r>
      <w:r w:rsidR="793B72A4" w:rsidRPr="00F25A2E">
        <w:t xml:space="preserve"> as you </w:t>
      </w:r>
      <w:r w:rsidR="543CAC4D" w:rsidRPr="00F25A2E">
        <w:t>navigate through</w:t>
      </w:r>
      <w:r w:rsidR="793B72A4" w:rsidRPr="00F25A2E">
        <w:t xml:space="preserve"> the watershed level hierarchy. This especially becomes an issue as you go beyond the quaternary into smaller 5th or 6th level units</w:t>
      </w:r>
      <w:r w:rsidR="52A79232" w:rsidRPr="00F25A2E">
        <w:t>, which sometimes occurs in the United States system</w:t>
      </w:r>
      <w:r w:rsidR="793B72A4" w:rsidRPr="00F25A2E">
        <w:t xml:space="preserve">. If finer units are adopted in the future, a re-evaluation of the quaternary names may be required </w:t>
      </w:r>
      <w:r w:rsidR="1F99F4A7" w:rsidRPr="00F25A2E">
        <w:t xml:space="preserve">if they do not represent the water feature </w:t>
      </w:r>
      <w:r w:rsidR="29F328AA" w:rsidRPr="00F25A2E">
        <w:rPr>
          <w:u w:val="single"/>
        </w:rPr>
        <w:t>at</w:t>
      </w:r>
      <w:r w:rsidR="29F328AA" w:rsidRPr="00F25A2E">
        <w:t xml:space="preserve"> the outlet</w:t>
      </w:r>
      <w:r w:rsidR="1185B766" w:rsidRPr="00F25A2E">
        <w:t>, and the name may be more suitable at the finer level</w:t>
      </w:r>
      <w:r w:rsidR="29F328AA" w:rsidRPr="00F25A2E">
        <w:t xml:space="preserve">. </w:t>
      </w:r>
      <w:r w:rsidR="1F99F4A7" w:rsidRPr="00F25A2E">
        <w:t xml:space="preserve"> </w:t>
      </w:r>
      <w:r w:rsidR="793B72A4" w:rsidRPr="00F25A2E">
        <w:t xml:space="preserve">This </w:t>
      </w:r>
      <w:r w:rsidR="2661F274" w:rsidRPr="00F25A2E">
        <w:t xml:space="preserve">approach </w:t>
      </w:r>
      <w:r w:rsidR="793B72A4" w:rsidRPr="00F25A2E">
        <w:t xml:space="preserve">will provide as much locational information or </w:t>
      </w:r>
      <w:r w:rsidR="79491BFD" w:rsidRPr="00F25A2E">
        <w:t>‘</w:t>
      </w:r>
      <w:r w:rsidR="793B72A4" w:rsidRPr="00F25A2E">
        <w:t>intelligence</w:t>
      </w:r>
      <w:r w:rsidR="5A06467D" w:rsidRPr="00F25A2E">
        <w:t>’</w:t>
      </w:r>
      <w:r w:rsidR="793B72A4" w:rsidRPr="00F25A2E">
        <w:t xml:space="preserve"> to the watershed names as you go down levels.</w:t>
      </w:r>
    </w:p>
    <w:p w14:paraId="68BE1D42" w14:textId="77777777" w:rsidR="60F83610" w:rsidRPr="00F25A2E" w:rsidRDefault="60F83610" w:rsidP="2CFF1AD7">
      <w:pPr>
        <w:pStyle w:val="Heading2NoNumbersMIRB"/>
      </w:pPr>
      <w:bookmarkStart w:id="17" w:name="_Toc224662624"/>
      <w:r w:rsidRPr="00F25A2E">
        <w:t>Headwater Scenarios</w:t>
      </w:r>
      <w:bookmarkEnd w:id="17"/>
    </w:p>
    <w:p w14:paraId="1BC1684D" w14:textId="77777777" w:rsidR="00AA6D2F" w:rsidRPr="00F25A2E" w:rsidRDefault="793B72A4" w:rsidP="156C5AB7">
      <w:pPr>
        <w:pStyle w:val="NumberedListMIRB"/>
      </w:pPr>
      <w:r w:rsidRPr="00F25A2E">
        <w:t>In the case where a headwater lake shares multiple outlets into diverging watersheds, a primary outlet will be defined, and the rest classified as secondary. In the context of watershed delineation, the lake would be lumped with the primary outlet and the delineation would go around the lake and ‘touch’ where the secondary outlet(s) leave the lake</w:t>
      </w:r>
      <w:r w:rsidR="4D97289C" w:rsidRPr="00F25A2E">
        <w:t xml:space="preserve"> into neighbouring watersheds</w:t>
      </w:r>
      <w:r w:rsidRPr="00F25A2E">
        <w:t xml:space="preserve">. </w:t>
      </w:r>
    </w:p>
    <w:p w14:paraId="3CE42335" w14:textId="77777777" w:rsidR="00AA6D2F" w:rsidRPr="00F25A2E" w:rsidRDefault="793B72A4" w:rsidP="156C5AB7">
      <w:pPr>
        <w:pStyle w:val="NumberedListMIRBLevel2"/>
      </w:pPr>
      <w:r w:rsidRPr="00F25A2E">
        <w:t>If the headwater feature intersects a distinct ridge, the location of the ridge in relation to the outlets of the lake could influence where the watershed is delineated.</w:t>
      </w:r>
    </w:p>
    <w:p w14:paraId="4E813CAA" w14:textId="77777777" w:rsidR="00AA6D2F" w:rsidRPr="00F25A2E" w:rsidRDefault="793B72A4" w:rsidP="156C5AB7">
      <w:pPr>
        <w:pStyle w:val="NumberedListMIRBLevel2"/>
      </w:pPr>
      <w:r w:rsidRPr="00F25A2E">
        <w:t xml:space="preserve">In the case of headwater wetlands with well-defined elevation characteristics, the DEM can drive the delineation and intersect through the wetland. </w:t>
      </w:r>
    </w:p>
    <w:p w14:paraId="7DDB9064" w14:textId="77777777" w:rsidR="00AA6D2F" w:rsidRPr="00F25A2E" w:rsidRDefault="793B72A4" w:rsidP="156C5AB7">
      <w:pPr>
        <w:pStyle w:val="NumberedListMIRBLevel2"/>
      </w:pPr>
      <w:r w:rsidRPr="00F25A2E">
        <w:t>In the absence of distinct height of land divides especially around large headwater lakes, there are usually other visual cues to help determine primary and secondary outlets out of headwater lakes or wetlands including: stream width; the presence of rapids; or sharp elevation changes like what occurs at a falls or dam location.</w:t>
      </w:r>
    </w:p>
    <w:p w14:paraId="24EF5E41" w14:textId="77777777" w:rsidR="00AA6D2F" w:rsidRPr="00F25A2E" w:rsidRDefault="793B72A4" w:rsidP="156C5AB7">
      <w:pPr>
        <w:pStyle w:val="NumberedListMIRBLevel2"/>
      </w:pPr>
      <w:r w:rsidRPr="00F25A2E">
        <w:t>However, when there is: 1) no viewable outlet on either side of the feature or no distinct difference between them as portrayed on available imagery; and 2) no d</w:t>
      </w:r>
      <w:r w:rsidR="275E5EB1" w:rsidRPr="00F25A2E">
        <w:t>iscernable</w:t>
      </w:r>
      <w:r w:rsidRPr="00F25A2E">
        <w:t xml:space="preserve"> change in elevation </w:t>
      </w:r>
      <w:r w:rsidR="44DE20C5" w:rsidRPr="00F25A2E">
        <w:t>can be determined at each outlet</w:t>
      </w:r>
      <w:r w:rsidRPr="00F25A2E">
        <w:t>; then the following principle</w:t>
      </w:r>
      <w:r w:rsidR="35AAF32A" w:rsidRPr="00F25A2E">
        <w:t>s</w:t>
      </w:r>
      <w:r w:rsidRPr="00F25A2E">
        <w:t xml:space="preserve"> can apply:</w:t>
      </w:r>
    </w:p>
    <w:p w14:paraId="1CC5B877" w14:textId="77777777" w:rsidR="00AA6D2F" w:rsidRPr="00F25A2E" w:rsidRDefault="793B72A4" w:rsidP="156C5AB7">
      <w:pPr>
        <w:pStyle w:val="NumberedListMIRBLevel3"/>
      </w:pPr>
      <w:r w:rsidRPr="00F25A2E">
        <w:lastRenderedPageBreak/>
        <w:t>First consider the features downstream. If one outlet stream feeds directly into a double-line feature (river or lake) and all other outlet streams feed into single-line confluences downstream, then an assumption can be made that a greater quantity of water flows through the outlet feeding to the double-line feature. I</w:t>
      </w:r>
      <w:r w:rsidR="5EA0306E" w:rsidRPr="00F25A2E">
        <w:t>n this</w:t>
      </w:r>
      <w:r w:rsidRPr="00F25A2E">
        <w:t xml:space="preserve"> case, then this stream would be tagged as the primary outflow.</w:t>
      </w:r>
    </w:p>
    <w:p w14:paraId="45FB0818" w14:textId="77777777" w:rsidR="00552EF9" w:rsidRPr="00F25A2E" w:rsidRDefault="002540B9" w:rsidP="00552EF9">
      <w:pPr>
        <w:keepNext/>
        <w:jc w:val="center"/>
      </w:pPr>
      <w:r w:rsidRPr="00F25A2E">
        <w:rPr>
          <w:noProof/>
        </w:rPr>
        <w:drawing>
          <wp:inline distT="0" distB="0" distL="0" distR="0" wp14:anchorId="403AD7F3" wp14:editId="07461EEC">
            <wp:extent cx="5943600" cy="3733800"/>
            <wp:effectExtent l="19050" t="0" r="0" b="0"/>
            <wp:docPr id="283228745" name="Picture 6" descr="Lake with 2 or more outlets. Water flow is directed to the outlet with the a double-line feature downstream. Flow gaps are introduced for all secondary outlets to control watershed delineation around the lake." title="First Headwater Lake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8">
                      <a:extLst>
                        <a:ext uri="{28A0092B-C50C-407E-A947-70E740481C1C}">
                          <a14:useLocalDpi xmlns:a14="http://schemas.microsoft.com/office/drawing/2010/main" val="0"/>
                        </a:ext>
                      </a:extLst>
                    </a:blip>
                    <a:stretch>
                      <a:fillRect/>
                    </a:stretch>
                  </pic:blipFill>
                  <pic:spPr>
                    <a:xfrm>
                      <a:off x="0" y="0"/>
                      <a:ext cx="5943600" cy="3733800"/>
                    </a:xfrm>
                    <a:prstGeom prst="rect">
                      <a:avLst/>
                    </a:prstGeom>
                  </pic:spPr>
                </pic:pic>
              </a:graphicData>
            </a:graphic>
          </wp:inline>
        </w:drawing>
      </w:r>
    </w:p>
    <w:p w14:paraId="46B7E258" w14:textId="77777777" w:rsidR="00AA6D2F" w:rsidRPr="00F25A2E" w:rsidRDefault="00552EF9" w:rsidP="36E5C35B">
      <w:pPr>
        <w:pStyle w:val="Caption"/>
      </w:pPr>
      <w:r w:rsidRPr="00F25A2E">
        <w:t xml:space="preserve">Figure </w:t>
      </w:r>
      <w:r w:rsidRPr="00F25A2E">
        <w:fldChar w:fldCharType="begin"/>
      </w:r>
      <w:r w:rsidRPr="00F25A2E">
        <w:instrText>SEQ Figure \* ARABIC</w:instrText>
      </w:r>
      <w:r w:rsidRPr="00F25A2E">
        <w:fldChar w:fldCharType="separate"/>
      </w:r>
      <w:r w:rsidR="00280E10" w:rsidRPr="00F25A2E">
        <w:rPr>
          <w:noProof/>
        </w:rPr>
        <w:t>5</w:t>
      </w:r>
      <w:r w:rsidRPr="00F25A2E">
        <w:fldChar w:fldCharType="end"/>
      </w:r>
      <w:r w:rsidR="00B2697F" w:rsidRPr="00F25A2E">
        <w:t>:</w:t>
      </w:r>
      <w:r w:rsidR="156C5AB7" w:rsidRPr="00F25A2E">
        <w:t xml:space="preserve"> Headwater scenario where one outlet feeds to a double-line feature downstream, and the other feeds to a single-line confluence.</w:t>
      </w:r>
      <w:r w:rsidR="737902E7" w:rsidRPr="00F25A2E">
        <w:t xml:space="preserve"> Note the virtual flow segment identified may no longer exist in the current OHN data, where all outflows </w:t>
      </w:r>
      <w:r w:rsidR="769976E6" w:rsidRPr="00F25A2E">
        <w:t xml:space="preserve">may </w:t>
      </w:r>
      <w:r w:rsidR="737902E7" w:rsidRPr="00F25A2E">
        <w:t xml:space="preserve">simply touch the edge </w:t>
      </w:r>
      <w:r w:rsidR="62A7BB12" w:rsidRPr="00F25A2E">
        <w:t>of the headwater lake.</w:t>
      </w:r>
    </w:p>
    <w:p w14:paraId="142BE69C" w14:textId="639EDA93" w:rsidR="00AA6D2F" w:rsidRPr="00F25A2E" w:rsidRDefault="793B72A4" w:rsidP="156C5AB7">
      <w:pPr>
        <w:pStyle w:val="NumberedListMIRBLevel3"/>
      </w:pPr>
      <w:r w:rsidRPr="00F25A2E">
        <w:lastRenderedPageBreak/>
        <w:t xml:space="preserve">If some or all outlet streams feed into double-line features downstream, then the length of each out-flowing stream to the next waterbody should be considered. In the case of double-line features, the shortest reach would be considered the primary </w:t>
      </w:r>
      <w:r w:rsidR="00A50B1E" w:rsidRPr="00F25A2E">
        <w:t>outlet,</w:t>
      </w:r>
      <w:r w:rsidRPr="00F25A2E">
        <w:t xml:space="preserve"> and the longer reaches would be secondary. Rationale: More water is likely to flow through the feature feeding a double-line feature in close proximity downstream (AAFC/S&amp;TB).</w:t>
      </w:r>
    </w:p>
    <w:p w14:paraId="049F31CB" w14:textId="77777777" w:rsidR="00552EF9" w:rsidRPr="00F25A2E" w:rsidRDefault="00292908" w:rsidP="00552EF9">
      <w:pPr>
        <w:keepNext/>
        <w:jc w:val="center"/>
      </w:pPr>
      <w:r w:rsidRPr="00F25A2E">
        <w:rPr>
          <w:noProof/>
        </w:rPr>
        <w:drawing>
          <wp:inline distT="0" distB="0" distL="0" distR="0" wp14:anchorId="07A68187" wp14:editId="79F8C48D">
            <wp:extent cx="5943600" cy="3709035"/>
            <wp:effectExtent l="19050" t="0" r="0" b="0"/>
            <wp:docPr id="418562039" name="Picture 7" descr="Lake with 2 or more outlets. If multiple outlets have double-line features downstream, water flow is directed to the outlet with the closest double-line feature downstream. Flow gaps are introduced for all secondary outlets to control watershed delineation around the lake." title="Second Headwater Lake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9">
                      <a:extLst>
                        <a:ext uri="{28A0092B-C50C-407E-A947-70E740481C1C}">
                          <a14:useLocalDpi xmlns:a14="http://schemas.microsoft.com/office/drawing/2010/main" val="0"/>
                        </a:ext>
                      </a:extLst>
                    </a:blip>
                    <a:stretch>
                      <a:fillRect/>
                    </a:stretch>
                  </pic:blipFill>
                  <pic:spPr>
                    <a:xfrm>
                      <a:off x="0" y="0"/>
                      <a:ext cx="5943600" cy="3709035"/>
                    </a:xfrm>
                    <a:prstGeom prst="rect">
                      <a:avLst/>
                    </a:prstGeom>
                  </pic:spPr>
                </pic:pic>
              </a:graphicData>
            </a:graphic>
          </wp:inline>
        </w:drawing>
      </w:r>
    </w:p>
    <w:p w14:paraId="2A15F733" w14:textId="401BCF73" w:rsidR="00AA6D2F" w:rsidRPr="00F25A2E" w:rsidRDefault="00552EF9" w:rsidP="36E5C35B">
      <w:pPr>
        <w:pStyle w:val="Caption"/>
      </w:pPr>
      <w:r w:rsidRPr="00F25A2E">
        <w:t xml:space="preserve">Figure </w:t>
      </w:r>
      <w:r w:rsidRPr="00F25A2E">
        <w:fldChar w:fldCharType="begin"/>
      </w:r>
      <w:r w:rsidRPr="00F25A2E">
        <w:instrText>SEQ Figure \* ARABIC</w:instrText>
      </w:r>
      <w:r w:rsidRPr="00F25A2E">
        <w:fldChar w:fldCharType="separate"/>
      </w:r>
      <w:r w:rsidR="00280E10" w:rsidRPr="00F25A2E">
        <w:rPr>
          <w:noProof/>
        </w:rPr>
        <w:t>6</w:t>
      </w:r>
      <w:r w:rsidRPr="00F25A2E">
        <w:fldChar w:fldCharType="end"/>
      </w:r>
      <w:r w:rsidR="00B2697F" w:rsidRPr="00F25A2E">
        <w:t>:</w:t>
      </w:r>
      <w:r w:rsidR="156C5AB7" w:rsidRPr="00F25A2E">
        <w:t xml:space="preserve"> Headwater scenario where both outlets feed to double</w:t>
      </w:r>
      <w:r w:rsidR="2F0E0561" w:rsidRPr="00F25A2E">
        <w:t xml:space="preserve"> </w:t>
      </w:r>
      <w:r w:rsidR="156C5AB7" w:rsidRPr="00F25A2E">
        <w:t>line features downstream.</w:t>
      </w:r>
    </w:p>
    <w:p w14:paraId="5082A37B" w14:textId="77777777" w:rsidR="00AA6D2F" w:rsidRPr="00F25A2E" w:rsidRDefault="793B72A4" w:rsidP="156C5AB7">
      <w:pPr>
        <w:pStyle w:val="NumberedListMIRBLevel3"/>
      </w:pPr>
      <w:r w:rsidRPr="00F25A2E">
        <w:lastRenderedPageBreak/>
        <w:t>However, if all outlets feed to single-line confluences downstream, the opposite would be true where the longest reach would be considered primary, and all others are secondary. The reason for the reversal relates to the quantity of water flowing through these features. Rationale: With both or all outlets being single-line streams feeding into confluences downstream, the longest stream segment would contain more water assuming the rate of flow is equal for all outlets. Therefore</w:t>
      </w:r>
      <w:r w:rsidR="73206B99" w:rsidRPr="00F25A2E">
        <w:t>,</w:t>
      </w:r>
      <w:r w:rsidRPr="00F25A2E">
        <w:t xml:space="preserve"> feature length would take precedence in defining the primary (rather than feature proximity in the previous point</w:t>
      </w:r>
      <w:r w:rsidR="5DA42452" w:rsidRPr="00F25A2E">
        <w:t>s</w:t>
      </w:r>
      <w:r w:rsidRPr="00F25A2E">
        <w:t>).</w:t>
      </w:r>
    </w:p>
    <w:p w14:paraId="53128261" w14:textId="77777777" w:rsidR="00552EF9" w:rsidRPr="00F25A2E" w:rsidRDefault="00292908" w:rsidP="00552EF9">
      <w:pPr>
        <w:keepNext/>
        <w:jc w:val="center"/>
      </w:pPr>
      <w:r w:rsidRPr="00F25A2E">
        <w:rPr>
          <w:noProof/>
        </w:rPr>
        <w:drawing>
          <wp:inline distT="0" distB="0" distL="0" distR="0" wp14:anchorId="2C49FB5D" wp14:editId="3D7081A9">
            <wp:extent cx="5943600" cy="3711575"/>
            <wp:effectExtent l="19050" t="0" r="0" b="0"/>
            <wp:docPr id="1869268747" name="Picture 8" descr="Lake with 2 or more outlets. If all outlets are single-line streams having no double-line features downstream, water flow is directed to the outlet with the longest stream length to the next confluence downstream. Flow gaps are introduced for all secondary outlets to control watershed delineation around the lake." title="Third Headwater Lake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30">
                      <a:extLst>
                        <a:ext uri="{28A0092B-C50C-407E-A947-70E740481C1C}">
                          <a14:useLocalDpi xmlns:a14="http://schemas.microsoft.com/office/drawing/2010/main" val="0"/>
                        </a:ext>
                      </a:extLst>
                    </a:blip>
                    <a:stretch>
                      <a:fillRect/>
                    </a:stretch>
                  </pic:blipFill>
                  <pic:spPr>
                    <a:xfrm>
                      <a:off x="0" y="0"/>
                      <a:ext cx="5943600" cy="3711575"/>
                    </a:xfrm>
                    <a:prstGeom prst="rect">
                      <a:avLst/>
                    </a:prstGeom>
                  </pic:spPr>
                </pic:pic>
              </a:graphicData>
            </a:graphic>
          </wp:inline>
        </w:drawing>
      </w:r>
    </w:p>
    <w:p w14:paraId="45930119" w14:textId="77777777" w:rsidR="00AA6D2F" w:rsidRPr="00F25A2E" w:rsidRDefault="00552EF9" w:rsidP="36E5C35B">
      <w:pPr>
        <w:pStyle w:val="Caption"/>
      </w:pPr>
      <w:r w:rsidRPr="00F25A2E">
        <w:t xml:space="preserve">Figure </w:t>
      </w:r>
      <w:r w:rsidRPr="00F25A2E">
        <w:fldChar w:fldCharType="begin"/>
      </w:r>
      <w:r w:rsidRPr="00F25A2E">
        <w:instrText>SEQ Figure \* ARABIC</w:instrText>
      </w:r>
      <w:r w:rsidRPr="00F25A2E">
        <w:fldChar w:fldCharType="separate"/>
      </w:r>
      <w:r w:rsidR="00280E10" w:rsidRPr="00F25A2E">
        <w:rPr>
          <w:noProof/>
        </w:rPr>
        <w:t>7</w:t>
      </w:r>
      <w:r w:rsidRPr="00F25A2E">
        <w:fldChar w:fldCharType="end"/>
      </w:r>
      <w:r w:rsidR="00B2697F" w:rsidRPr="00F25A2E">
        <w:t>:</w:t>
      </w:r>
      <w:r w:rsidR="156C5AB7" w:rsidRPr="00F25A2E">
        <w:t xml:space="preserve"> Headwater scenario where both outlets feed into single-line confluences downstream.</w:t>
      </w:r>
    </w:p>
    <w:p w14:paraId="37C7B15C" w14:textId="77777777" w:rsidR="00AA6D2F" w:rsidRPr="00F25A2E" w:rsidRDefault="3F3F6305" w:rsidP="767839EC">
      <w:pPr>
        <w:pStyle w:val="Heading2NoNumbersMIRB"/>
      </w:pPr>
      <w:bookmarkStart w:id="18" w:name="_Toc224662625"/>
      <w:r w:rsidRPr="00F25A2E">
        <w:lastRenderedPageBreak/>
        <w:t>Rivershed Scenario</w:t>
      </w:r>
      <w:bookmarkEnd w:id="18"/>
    </w:p>
    <w:p w14:paraId="58A2CCF2" w14:textId="77777777" w:rsidR="00AA6D2F" w:rsidRPr="00F25A2E" w:rsidRDefault="793B72A4" w:rsidP="156C5AB7">
      <w:pPr>
        <w:pStyle w:val="NumberedListMIRB"/>
      </w:pPr>
      <w:r w:rsidRPr="00F25A2E">
        <w:t>River sub-watersheds (or ‘riversheds’) will be created to define the upper inlet and lower outlet extents of Connecting Channels (which are rivers ‘connecting’ the Great Lakes along the International Boundary including St. Marys, St</w:t>
      </w:r>
      <w:r w:rsidR="22965648" w:rsidRPr="00F25A2E">
        <w:t>.</w:t>
      </w:r>
      <w:r w:rsidRPr="00F25A2E">
        <w:t xml:space="preserve"> Clair, Detroit and Niagara Rivers</w:t>
      </w:r>
      <w:r w:rsidR="36161874" w:rsidRPr="00F25A2E">
        <w:t xml:space="preserve"> - see example in Figure 8</w:t>
      </w:r>
      <w:r w:rsidRPr="00F25A2E">
        <w:t>), and other similar large river systems or certain sections along them</w:t>
      </w:r>
      <w:r w:rsidR="5C0EEC15" w:rsidRPr="00F25A2E">
        <w:t xml:space="preserve"> (like the St. Lawrence and Ottawa rivers)</w:t>
      </w:r>
      <w:r w:rsidRPr="00F25A2E">
        <w:t>.</w:t>
      </w:r>
    </w:p>
    <w:p w14:paraId="3B5373F3" w14:textId="27BD6C03" w:rsidR="00AA6D2F" w:rsidRPr="00F25A2E" w:rsidRDefault="793B72A4" w:rsidP="36E5C35B">
      <w:pPr>
        <w:pStyle w:val="NumberedListMIRBLevel2"/>
      </w:pPr>
      <w:r w:rsidRPr="00F25A2E">
        <w:t xml:space="preserve">Whether small tributaries off the main stem should be lumped with a </w:t>
      </w:r>
      <w:r w:rsidR="1905214D" w:rsidRPr="00F25A2E">
        <w:t xml:space="preserve">quaternary </w:t>
      </w:r>
      <w:r w:rsidRPr="00F25A2E">
        <w:t xml:space="preserve">rivershed or a tributary watershed is normally dependent on whether its drainage area meets the size </w:t>
      </w:r>
      <w:r w:rsidR="2B6963CB" w:rsidRPr="00F25A2E">
        <w:t>threshold</w:t>
      </w:r>
      <w:r w:rsidRPr="00F25A2E">
        <w:t xml:space="preserve"> of a </w:t>
      </w:r>
      <w:r w:rsidR="78136EDC" w:rsidRPr="00F25A2E">
        <w:t>quaternary</w:t>
      </w:r>
      <w:r w:rsidRPr="00F25A2E">
        <w:t xml:space="preserve"> level watershed. In the absence of stream reach catchments or surveyed information defining the catchment area, the stream length of </w:t>
      </w:r>
      <w:r w:rsidR="2E301E79" w:rsidRPr="00F25A2E">
        <w:t xml:space="preserve">20 </w:t>
      </w:r>
      <w:r w:rsidRPr="00F25A2E">
        <w:t>km can be used as the threshold criteria. If the tributary falls below this threshold, it is lumped with the rivershed. If the tributary exceeds this threshold</w:t>
      </w:r>
      <w:r w:rsidR="77BE024D" w:rsidRPr="00F25A2E">
        <w:t xml:space="preserve"> </w:t>
      </w:r>
      <w:r w:rsidR="53D1B1CA" w:rsidRPr="00F25A2E">
        <w:t>(</w:t>
      </w:r>
      <w:r w:rsidR="00A42A7B" w:rsidRPr="00F25A2E">
        <w:t>e.g.,</w:t>
      </w:r>
      <w:r w:rsidR="53D1B1CA" w:rsidRPr="00F25A2E">
        <w:t xml:space="preserve"> l</w:t>
      </w:r>
      <w:r w:rsidRPr="00F25A2E">
        <w:t>arge</w:t>
      </w:r>
      <w:r w:rsidR="44E9ABC8" w:rsidRPr="00F25A2E">
        <w:t>r than</w:t>
      </w:r>
      <w:r w:rsidRPr="00F25A2E">
        <w:t xml:space="preserve"> the </w:t>
      </w:r>
      <w:r w:rsidR="7392B4AD" w:rsidRPr="00F25A2E">
        <w:t xml:space="preserve">minimum </w:t>
      </w:r>
      <w:r w:rsidRPr="00F25A2E">
        <w:t xml:space="preserve">quaternary </w:t>
      </w:r>
      <w:r w:rsidR="37ECEC47" w:rsidRPr="00F25A2E">
        <w:t>threshold)</w:t>
      </w:r>
      <w:r w:rsidRPr="00F25A2E">
        <w:t xml:space="preserve">, it can have its own unique watershed </w:t>
      </w:r>
      <w:r w:rsidR="29ECB3EE" w:rsidRPr="00F25A2E">
        <w:t>delineated.</w:t>
      </w:r>
      <w:r w:rsidRPr="00F25A2E">
        <w:t xml:space="preserve">  </w:t>
      </w:r>
    </w:p>
    <w:p w14:paraId="06CF303F" w14:textId="08C8A3E1" w:rsidR="00AA6D2F" w:rsidRPr="00F25A2E" w:rsidRDefault="793B72A4" w:rsidP="156C5AB7">
      <w:pPr>
        <w:pStyle w:val="NumberedListMIRBLevel2"/>
      </w:pPr>
      <w:r w:rsidRPr="00F25A2E">
        <w:t>Exception to threshold size rule: If the tributary follows the morphology of its parent river system (</w:t>
      </w:r>
      <w:r w:rsidR="00A42A7B" w:rsidRPr="00F25A2E">
        <w:t>e.g.,</w:t>
      </w:r>
      <w:r w:rsidRPr="00F25A2E">
        <w:t xml:space="preserve"> Running parallel within the flood plain, participates as a segment of a braided river system, or oxbow tributaries), it can be lumped with a rivershed unit even though it may exceed the </w:t>
      </w:r>
      <w:r w:rsidR="750BA1AB" w:rsidRPr="00F25A2E">
        <w:t>stated</w:t>
      </w:r>
      <w:r w:rsidRPr="00F25A2E">
        <w:t xml:space="preserve"> threshold</w:t>
      </w:r>
      <w:r w:rsidR="26E6EDE6" w:rsidRPr="00F25A2E">
        <w:t xml:space="preserve"> criteria</w:t>
      </w:r>
      <w:r w:rsidRPr="00F25A2E">
        <w:t>.</w:t>
      </w:r>
    </w:p>
    <w:p w14:paraId="4EFD6802" w14:textId="2D334DD6" w:rsidR="30522F0D" w:rsidRPr="00F25A2E" w:rsidRDefault="30522F0D" w:rsidP="36E5C35B">
      <w:pPr>
        <w:pStyle w:val="NumberedListMIRBLevel2"/>
      </w:pPr>
      <w:r w:rsidRPr="00F25A2E">
        <w:t>This principle was tested in the far north where major named rivers can extend for 100’s of kilometres. Many examples of riversheds can be found in the</w:t>
      </w:r>
      <w:r w:rsidR="5A95B694" w:rsidRPr="00F25A2E">
        <w:t xml:space="preserve"> older</w:t>
      </w:r>
      <w:r w:rsidRPr="00F25A2E">
        <w:t xml:space="preserve"> Far North Quaternary Watersheds dataset. However, dividing the system this way resulted in unnatural tributary watershed groupings, which caused some confusion with First Nation communities and planners. PMU decided to revert</w:t>
      </w:r>
      <w:r w:rsidR="3D45DCA0" w:rsidRPr="00F25A2E">
        <w:t xml:space="preserve"> </w:t>
      </w:r>
      <w:r w:rsidRPr="00F25A2E">
        <w:t xml:space="preserve">to a classic watershed / sub-watershed definition for these </w:t>
      </w:r>
      <w:r w:rsidR="403B0B55" w:rsidRPr="00F25A2E">
        <w:t xml:space="preserve">inland </w:t>
      </w:r>
      <w:r w:rsidRPr="00F25A2E">
        <w:t>areas in the newer OWB dataset.</w:t>
      </w:r>
    </w:p>
    <w:p w14:paraId="62486C05" w14:textId="77777777" w:rsidR="0007700D" w:rsidRPr="00F25A2E" w:rsidRDefault="0007700D" w:rsidP="767839EC">
      <w:pPr>
        <w:pStyle w:val="NumberedListMIRB"/>
        <w:numPr>
          <w:ilvl w:val="0"/>
          <w:numId w:val="0"/>
        </w:numPr>
        <w:spacing w:after="0" w:line="240" w:lineRule="auto"/>
        <w:ind w:left="360"/>
        <w:sectPr w:rsidR="0007700D" w:rsidRPr="00F25A2E" w:rsidSect="001E404A">
          <w:pgSz w:w="12240" w:h="15840"/>
          <w:pgMar w:top="1440" w:right="1440" w:bottom="1440" w:left="1440" w:header="432" w:footer="720" w:gutter="0"/>
          <w:cols w:space="720"/>
          <w:docGrid w:linePitch="360"/>
        </w:sectPr>
      </w:pPr>
    </w:p>
    <w:p w14:paraId="4101652C" w14:textId="77777777" w:rsidR="00552EF9" w:rsidRPr="00F25A2E" w:rsidRDefault="23AE892C" w:rsidP="00552EF9">
      <w:pPr>
        <w:pStyle w:val="NumberedListMIRB"/>
        <w:keepNext/>
        <w:numPr>
          <w:ilvl w:val="0"/>
          <w:numId w:val="0"/>
        </w:numPr>
        <w:spacing w:after="0" w:line="240" w:lineRule="auto"/>
        <w:ind w:left="360"/>
      </w:pPr>
      <w:r w:rsidRPr="00F25A2E">
        <w:rPr>
          <w:noProof/>
        </w:rPr>
        <w:lastRenderedPageBreak/>
        <w:drawing>
          <wp:inline distT="0" distB="0" distL="0" distR="0" wp14:anchorId="1DEEF386" wp14:editId="6DA46663">
            <wp:extent cx="7696198" cy="5114765"/>
            <wp:effectExtent l="19050" t="19050" r="19685" b="10160"/>
            <wp:docPr id="2061688704" name="Picture 1746120098" descr="A series of 5 riversheds make up the St. Marys River as it branches around Sugar Island, Neebish Island and St. Joseph Island before entering Lake Huron." title="St. Marys River Riversh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6120098"/>
                    <pic:cNvPicPr/>
                  </pic:nvPicPr>
                  <pic:blipFill>
                    <a:blip r:embed="rId31">
                      <a:extLst>
                        <a:ext uri="{28A0092B-C50C-407E-A947-70E740481C1C}">
                          <a14:useLocalDpi xmlns:a14="http://schemas.microsoft.com/office/drawing/2010/main" val="0"/>
                        </a:ext>
                      </a:extLst>
                    </a:blip>
                    <a:stretch>
                      <a:fillRect/>
                    </a:stretch>
                  </pic:blipFill>
                  <pic:spPr>
                    <a:xfrm>
                      <a:off x="0" y="0"/>
                      <a:ext cx="7696198" cy="5114765"/>
                    </a:xfrm>
                    <a:prstGeom prst="rect">
                      <a:avLst/>
                    </a:prstGeom>
                    <a:ln>
                      <a:solidFill>
                        <a:schemeClr val="tx1"/>
                      </a:solidFill>
                    </a:ln>
                  </pic:spPr>
                </pic:pic>
              </a:graphicData>
            </a:graphic>
          </wp:inline>
        </w:drawing>
      </w:r>
    </w:p>
    <w:p w14:paraId="6BCCF708" w14:textId="77777777" w:rsidR="00AA6D2F" w:rsidRPr="00F25A2E" w:rsidRDefault="00552EF9" w:rsidP="00552EF9">
      <w:pPr>
        <w:pStyle w:val="Caption"/>
        <w:jc w:val="left"/>
      </w:pPr>
      <w:r w:rsidRPr="00F25A2E">
        <w:t xml:space="preserve">Figure </w:t>
      </w:r>
      <w:r w:rsidRPr="00F25A2E">
        <w:fldChar w:fldCharType="begin"/>
      </w:r>
      <w:r w:rsidRPr="00F25A2E">
        <w:instrText>SEQ Figure \* ARABIC</w:instrText>
      </w:r>
      <w:r w:rsidRPr="00F25A2E">
        <w:fldChar w:fldCharType="separate"/>
      </w:r>
      <w:r w:rsidR="00280E10" w:rsidRPr="00F25A2E">
        <w:rPr>
          <w:noProof/>
        </w:rPr>
        <w:t>8</w:t>
      </w:r>
      <w:r w:rsidRPr="00F25A2E">
        <w:fldChar w:fldCharType="end"/>
      </w:r>
      <w:r w:rsidR="00B2697F" w:rsidRPr="00F25A2E">
        <w:t>:</w:t>
      </w:r>
      <w:r w:rsidR="2F3440F9" w:rsidRPr="00F25A2E">
        <w:t xml:space="preserve"> </w:t>
      </w:r>
      <w:r w:rsidR="3B869B47" w:rsidRPr="00F25A2E">
        <w:t>A</w:t>
      </w:r>
      <w:r w:rsidR="18596234" w:rsidRPr="00F25A2E">
        <w:t xml:space="preserve"> series of riversheds outlined in red that make up the St. Marys River corridor</w:t>
      </w:r>
      <w:r w:rsidR="2F3440F9" w:rsidRPr="00F25A2E">
        <w:t>.</w:t>
      </w:r>
      <w:r w:rsidR="4501785C" w:rsidRPr="00F25A2E">
        <w:t xml:space="preserve"> Note </w:t>
      </w:r>
      <w:r w:rsidR="391223DE" w:rsidRPr="00F25A2E">
        <w:t xml:space="preserve">the </w:t>
      </w:r>
      <w:r w:rsidR="4501785C" w:rsidRPr="00F25A2E">
        <w:t xml:space="preserve">green inland areas to </w:t>
      </w:r>
      <w:r w:rsidR="10EC387A" w:rsidRPr="00F25A2E">
        <w:t xml:space="preserve">the </w:t>
      </w:r>
      <w:r w:rsidR="4501785C" w:rsidRPr="00F25A2E">
        <w:t>north</w:t>
      </w:r>
      <w:r w:rsidR="051556F9" w:rsidRPr="00F25A2E">
        <w:t xml:space="preserve"> in Ontario</w:t>
      </w:r>
      <w:r w:rsidR="4501785C" w:rsidRPr="00F25A2E">
        <w:t xml:space="preserve"> and south stateside which </w:t>
      </w:r>
      <w:r w:rsidR="65CAF472" w:rsidRPr="00F25A2E">
        <w:t xml:space="preserve">also </w:t>
      </w:r>
      <w:r w:rsidR="4501785C" w:rsidRPr="00F25A2E">
        <w:t>drain</w:t>
      </w:r>
      <w:r w:rsidR="08CB482E" w:rsidRPr="00F25A2E">
        <w:t xml:space="preserve"> to St. Marys River.</w:t>
      </w:r>
    </w:p>
    <w:p w14:paraId="4B99056E" w14:textId="77777777" w:rsidR="0007700D" w:rsidRPr="00F25A2E" w:rsidRDefault="0007700D" w:rsidP="2CFF1AD7">
      <w:pPr>
        <w:pStyle w:val="Heading2NoNumbersMIRB"/>
        <w:sectPr w:rsidR="0007700D" w:rsidRPr="00F25A2E" w:rsidSect="0007700D">
          <w:pgSz w:w="15840" w:h="12240" w:orient="landscape"/>
          <w:pgMar w:top="1440" w:right="1440" w:bottom="1440" w:left="1440" w:header="432" w:footer="720" w:gutter="0"/>
          <w:cols w:space="720"/>
          <w:docGrid w:linePitch="360"/>
        </w:sectPr>
      </w:pPr>
    </w:p>
    <w:p w14:paraId="4CD4EE9A" w14:textId="77777777" w:rsidR="00AA6D2F" w:rsidRPr="00F25A2E" w:rsidRDefault="6440CA2E" w:rsidP="2CFF1AD7">
      <w:pPr>
        <w:pStyle w:val="Heading2NoNumbersMIRB"/>
      </w:pPr>
      <w:bookmarkStart w:id="19" w:name="_Toc224662626"/>
      <w:r w:rsidRPr="00F25A2E">
        <w:lastRenderedPageBreak/>
        <w:t>Lakeshed Scenario</w:t>
      </w:r>
      <w:bookmarkEnd w:id="19"/>
    </w:p>
    <w:p w14:paraId="2AAB98E9" w14:textId="504EC277" w:rsidR="00AA6D2F" w:rsidRPr="00F25A2E" w:rsidRDefault="793B72A4" w:rsidP="3A06A385">
      <w:pPr>
        <w:pStyle w:val="NumberedListMIRB"/>
      </w:pPr>
      <w:r w:rsidRPr="00F25A2E">
        <w:t xml:space="preserve">‘Lakesheds’ define the </w:t>
      </w:r>
      <w:r w:rsidR="683AAC8F" w:rsidRPr="00F25A2E">
        <w:t xml:space="preserve">sub-watershed </w:t>
      </w:r>
      <w:r w:rsidRPr="00F25A2E">
        <w:t xml:space="preserve">area which drains directly to a lake shoreline excluding major upstream river systems. </w:t>
      </w:r>
      <w:r w:rsidR="279BE2E0" w:rsidRPr="00F25A2E">
        <w:t>For a 6</w:t>
      </w:r>
      <w:r w:rsidR="279BE2E0" w:rsidRPr="00F25A2E">
        <w:rPr>
          <w:vertAlign w:val="superscript"/>
        </w:rPr>
        <w:t>th</w:t>
      </w:r>
      <w:r w:rsidR="279BE2E0" w:rsidRPr="00F25A2E">
        <w:t xml:space="preserve"> level unit, o</w:t>
      </w:r>
      <w:r w:rsidRPr="00F25A2E">
        <w:t xml:space="preserve">nly small tributaries and shorelines between them which drain an area of less than 1 sq.km (criteria established in the </w:t>
      </w:r>
      <w:r w:rsidR="00CD6D56" w:rsidRPr="00F25A2E">
        <w:t>MNR</w:t>
      </w:r>
      <w:r w:rsidRPr="00F25A2E">
        <w:t xml:space="preserve"> Aquatic Ecologic Land Classification project – PGSC, 2014) would be incorporated into the lakeshed unit. </w:t>
      </w:r>
      <w:r w:rsidR="6EACE7CA" w:rsidRPr="00F25A2E">
        <w:t xml:space="preserve">For a </w:t>
      </w:r>
      <w:r w:rsidR="65E5ADAE" w:rsidRPr="00F25A2E">
        <w:t>higher-level</w:t>
      </w:r>
      <w:r w:rsidR="6EACE7CA" w:rsidRPr="00F25A2E">
        <w:t xml:space="preserve"> unit, the </w:t>
      </w:r>
      <w:r w:rsidR="731C54A8" w:rsidRPr="00F25A2E">
        <w:t xml:space="preserve">shoreline </w:t>
      </w:r>
      <w:r w:rsidR="6EACE7CA" w:rsidRPr="00F25A2E">
        <w:t>drainage area threshold would be governed by the upper limi</w:t>
      </w:r>
      <w:r w:rsidR="0DA2190C" w:rsidRPr="00F25A2E">
        <w:t xml:space="preserve">t of the </w:t>
      </w:r>
      <w:r w:rsidR="7B63B6F9" w:rsidRPr="00F25A2E">
        <w:t xml:space="preserve">next </w:t>
      </w:r>
      <w:r w:rsidR="0DA2190C" w:rsidRPr="00F25A2E">
        <w:t>watershed level below it</w:t>
      </w:r>
      <w:r w:rsidR="541F6A63" w:rsidRPr="00F25A2E">
        <w:t xml:space="preserve"> (see Figure 9 below for an example of a quaternary lakeshed)</w:t>
      </w:r>
      <w:r w:rsidR="0DA2190C" w:rsidRPr="00F25A2E">
        <w:t>.</w:t>
      </w:r>
      <w:r w:rsidR="3D7B3F12" w:rsidRPr="00F25A2E">
        <w:t xml:space="preserve"> To distinguish lakesheds</w:t>
      </w:r>
      <w:r w:rsidR="23A47CF2" w:rsidRPr="00F25A2E">
        <w:t xml:space="preserve"> from ‘lake watersheds’</w:t>
      </w:r>
      <w:r w:rsidR="3D7B3F12" w:rsidRPr="00F25A2E">
        <w:t>, the total upstream area draining to a lake (including all nearshore interfluves and tributaries) would be referred to as a lake watershed</w:t>
      </w:r>
      <w:r w:rsidR="1F6C40B9" w:rsidRPr="00F25A2E">
        <w:t xml:space="preserve"> </w:t>
      </w:r>
      <w:r w:rsidR="3D7B3F12" w:rsidRPr="00F25A2E">
        <w:t>unit</w:t>
      </w:r>
      <w:r w:rsidR="69D71B30" w:rsidRPr="00F25A2E">
        <w:t xml:space="preserve"> (or an example of a ‘true watershed’)</w:t>
      </w:r>
      <w:r w:rsidR="3D7B3F12" w:rsidRPr="00F25A2E">
        <w:t>.</w:t>
      </w:r>
    </w:p>
    <w:p w14:paraId="1299C43A" w14:textId="77777777" w:rsidR="00BC0866" w:rsidRPr="00F25A2E" w:rsidRDefault="27B1D21D" w:rsidP="00BC0866">
      <w:pPr>
        <w:pStyle w:val="NumberedListMIRBLevel2"/>
        <w:keepNext/>
        <w:numPr>
          <w:ilvl w:val="1"/>
          <w:numId w:val="0"/>
        </w:numPr>
        <w:spacing w:after="0" w:line="240" w:lineRule="auto"/>
        <w:ind w:left="170"/>
      </w:pPr>
      <w:r w:rsidRPr="00F25A2E">
        <w:rPr>
          <w:noProof/>
        </w:rPr>
        <w:lastRenderedPageBreak/>
        <w:drawing>
          <wp:inline distT="0" distB="0" distL="0" distR="0" wp14:anchorId="52056B4A" wp14:editId="2478C167">
            <wp:extent cx="5667374" cy="3766443"/>
            <wp:effectExtent l="19050" t="19050" r="10160" b="24765"/>
            <wp:docPr id="1212209270" name="Picture 2013971367" descr="Quaternary lakeshed captures the immediate drainage area around Lake Simcoe and contains three 5th level classic watersheds within its boundary." title="Lake Simcoe Lake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3971367"/>
                    <pic:cNvPicPr/>
                  </pic:nvPicPr>
                  <pic:blipFill>
                    <a:blip r:embed="rId32">
                      <a:extLst>
                        <a:ext uri="{28A0092B-C50C-407E-A947-70E740481C1C}">
                          <a14:useLocalDpi xmlns:a14="http://schemas.microsoft.com/office/drawing/2010/main" val="0"/>
                        </a:ext>
                      </a:extLst>
                    </a:blip>
                    <a:stretch>
                      <a:fillRect/>
                    </a:stretch>
                  </pic:blipFill>
                  <pic:spPr>
                    <a:xfrm>
                      <a:off x="0" y="0"/>
                      <a:ext cx="5667374" cy="3766443"/>
                    </a:xfrm>
                    <a:prstGeom prst="rect">
                      <a:avLst/>
                    </a:prstGeom>
                    <a:ln>
                      <a:solidFill>
                        <a:schemeClr val="tx1"/>
                      </a:solidFill>
                    </a:ln>
                  </pic:spPr>
                </pic:pic>
              </a:graphicData>
            </a:graphic>
          </wp:inline>
        </w:drawing>
      </w:r>
    </w:p>
    <w:p w14:paraId="29D6B04F" w14:textId="6CD93A49" w:rsidR="167194AC" w:rsidRPr="00F25A2E" w:rsidRDefault="00BC0866" w:rsidP="1FFE3F2A">
      <w:pPr>
        <w:pStyle w:val="Caption"/>
        <w:jc w:val="left"/>
        <w:rPr>
          <w:vertAlign w:val="superscript"/>
        </w:rPr>
      </w:pPr>
      <w:r w:rsidRPr="00F25A2E">
        <w:t xml:space="preserve">Figure </w:t>
      </w:r>
      <w:r w:rsidRPr="00F25A2E">
        <w:fldChar w:fldCharType="begin"/>
      </w:r>
      <w:r w:rsidRPr="00F25A2E">
        <w:instrText>SEQ Figure \* ARABIC</w:instrText>
      </w:r>
      <w:r w:rsidRPr="00F25A2E">
        <w:fldChar w:fldCharType="separate"/>
      </w:r>
      <w:r w:rsidR="00280E10" w:rsidRPr="00F25A2E">
        <w:rPr>
          <w:noProof/>
        </w:rPr>
        <w:t>9</w:t>
      </w:r>
      <w:r w:rsidRPr="00F25A2E">
        <w:fldChar w:fldCharType="end"/>
      </w:r>
      <w:r w:rsidR="00B2697F" w:rsidRPr="00F25A2E">
        <w:t>:</w:t>
      </w:r>
      <w:r w:rsidR="53D34FCF" w:rsidRPr="00F25A2E">
        <w:t xml:space="preserve"> </w:t>
      </w:r>
      <w:r w:rsidR="6068972C" w:rsidRPr="00F25A2E">
        <w:t xml:space="preserve">Lake Simcoe is an example of an inland quaternary lakeshed shown in red, along with three 5th level watersheds within it in dark blue that drain to the shore of the lake. Other quaternary </w:t>
      </w:r>
      <w:r w:rsidR="4703C915" w:rsidRPr="00F25A2E">
        <w:t xml:space="preserve">lakeshed </w:t>
      </w:r>
      <w:r w:rsidR="6068972C" w:rsidRPr="00F25A2E">
        <w:t>examples in Ontario include Lake Nipissing, Lake Nipigon and Lake of the Woods</w:t>
      </w:r>
      <w:r w:rsidR="336182B5" w:rsidRPr="00F25A2E">
        <w:t>.</w:t>
      </w:r>
      <w:r w:rsidR="44A3EF51" w:rsidRPr="00F25A2E">
        <w:t xml:space="preserve"> </w:t>
      </w:r>
      <w:r w:rsidR="006401B0" w:rsidRPr="00F25A2E">
        <w:t xml:space="preserve">Green fill and outlines are other inland quaternaries, and black outlines are tertiary divisions. </w:t>
      </w:r>
      <w:r w:rsidR="25D0AE44" w:rsidRPr="00F25A2E">
        <w:t xml:space="preserve">Some blue areas overlaid with a green transparency </w:t>
      </w:r>
      <w:r w:rsidR="37F344FB" w:rsidRPr="00F25A2E">
        <w:t xml:space="preserve">in Nottawasaga River watershed </w:t>
      </w:r>
      <w:r w:rsidR="25D0AE44" w:rsidRPr="00F25A2E">
        <w:t xml:space="preserve">indicate </w:t>
      </w:r>
      <w:r w:rsidR="5725850D" w:rsidRPr="00F25A2E">
        <w:t>where some inland quaternaries have been sub-divided to the 5th level.</w:t>
      </w:r>
    </w:p>
    <w:p w14:paraId="3461D779" w14:textId="4525E61B" w:rsidR="0007700D" w:rsidRPr="00F25A2E" w:rsidRDefault="793B72A4" w:rsidP="1FFE3F2A">
      <w:pPr>
        <w:pStyle w:val="NumberedListMIRBLevel2"/>
        <w:spacing w:after="0" w:line="240" w:lineRule="auto"/>
        <w:sectPr w:rsidR="0007700D" w:rsidRPr="00F25A2E" w:rsidSect="001E404A">
          <w:pgSz w:w="12240" w:h="15840"/>
          <w:pgMar w:top="1440" w:right="1440" w:bottom="1440" w:left="1440" w:header="432" w:footer="720" w:gutter="0"/>
          <w:cols w:space="720"/>
          <w:docGrid w:linePitch="360"/>
        </w:sectPr>
      </w:pPr>
      <w:r w:rsidRPr="00F25A2E">
        <w:t xml:space="preserve">An example of a large lakeshed system is Lake </w:t>
      </w:r>
      <w:r w:rsidR="3B133270" w:rsidRPr="00F25A2E">
        <w:t>Ontario</w:t>
      </w:r>
      <w:r w:rsidRPr="00F25A2E">
        <w:t xml:space="preserve"> (02</w:t>
      </w:r>
      <w:r w:rsidR="08ECC34B" w:rsidRPr="00F25A2E">
        <w:t>9</w:t>
      </w:r>
      <w:r w:rsidRPr="00F25A2E">
        <w:t xml:space="preserve">), a portion of which is shown in Figure </w:t>
      </w:r>
      <w:r w:rsidR="6B1A13FB" w:rsidRPr="00F25A2E">
        <w:t>10</w:t>
      </w:r>
      <w:r w:rsidRPr="00F25A2E">
        <w:t xml:space="preserve"> below. </w:t>
      </w:r>
      <w:r w:rsidR="647963F1" w:rsidRPr="00F25A2E">
        <w:t>At this scale, the lakeshed is divided up into a series of tertiary ‘regions’ where on</w:t>
      </w:r>
      <w:r w:rsidR="07337A5F" w:rsidRPr="00F25A2E">
        <w:t>ly isolated quaternaries (not sharing an inland bounda</w:t>
      </w:r>
      <w:r w:rsidR="719B0609" w:rsidRPr="00F25A2E">
        <w:t>ry with another quaternary draining to the same lake) and all smaller tributaries</w:t>
      </w:r>
      <w:r w:rsidR="07337A5F" w:rsidRPr="00F25A2E">
        <w:t xml:space="preserve"> are lumped to the greater lakeshed</w:t>
      </w:r>
      <w:r w:rsidR="3D53AE59" w:rsidRPr="00F25A2E">
        <w:t xml:space="preserve"> unit</w:t>
      </w:r>
      <w:r w:rsidR="07337A5F" w:rsidRPr="00F25A2E">
        <w:t>.</w:t>
      </w:r>
      <w:r w:rsidR="20B12DC0" w:rsidRPr="00F25A2E">
        <w:t xml:space="preserve"> There are two types of regions</w:t>
      </w:r>
      <w:r w:rsidR="59EF4921" w:rsidRPr="00F25A2E">
        <w:t xml:space="preserve"> – </w:t>
      </w:r>
      <w:r w:rsidR="20B12DC0" w:rsidRPr="00F25A2E">
        <w:t xml:space="preserve">shoreline regions and in-lake regions – which make up the greater </w:t>
      </w:r>
      <w:r w:rsidR="477898EC" w:rsidRPr="00F25A2E">
        <w:t xml:space="preserve">lakeshed unit. </w:t>
      </w:r>
      <w:r w:rsidRPr="00F25A2E">
        <w:t xml:space="preserve">The lakeshed concept is being applied federally at the </w:t>
      </w:r>
      <w:r w:rsidR="57AE196A" w:rsidRPr="00F25A2E">
        <w:t>secondary watershed</w:t>
      </w:r>
      <w:r w:rsidRPr="00F25A2E">
        <w:t xml:space="preserve"> level (</w:t>
      </w:r>
      <w:r w:rsidR="00453694" w:rsidRPr="00F25A2E">
        <w:t>HUC</w:t>
      </w:r>
      <w:r w:rsidRPr="00F25A2E">
        <w:t>-</w:t>
      </w:r>
      <w:r w:rsidR="5AA9764D" w:rsidRPr="00F25A2E">
        <w:t>6</w:t>
      </w:r>
      <w:r w:rsidRPr="00F25A2E">
        <w:t xml:space="preserve">) across the </w:t>
      </w:r>
      <w:r w:rsidR="40A4BAC1" w:rsidRPr="00F25A2E">
        <w:t xml:space="preserve">entire </w:t>
      </w:r>
      <w:r w:rsidRPr="00F25A2E">
        <w:t>Great Lakes Basin as part of the IJC initiative.</w:t>
      </w:r>
    </w:p>
    <w:p w14:paraId="3CF2D8B6" w14:textId="77777777" w:rsidR="00D308C1" w:rsidRPr="00F25A2E" w:rsidRDefault="353DD04D" w:rsidP="00D308C1">
      <w:pPr>
        <w:pStyle w:val="NumberedListMIRB"/>
        <w:keepNext/>
        <w:numPr>
          <w:ilvl w:val="0"/>
          <w:numId w:val="0"/>
        </w:numPr>
        <w:spacing w:after="0" w:line="240" w:lineRule="auto"/>
        <w:ind w:left="360"/>
        <w:jc w:val="center"/>
      </w:pPr>
      <w:r w:rsidRPr="00F25A2E">
        <w:rPr>
          <w:noProof/>
        </w:rPr>
        <w:lastRenderedPageBreak/>
        <w:drawing>
          <wp:inline distT="0" distB="0" distL="0" distR="0" wp14:anchorId="2982EB06" wp14:editId="681E6AF3">
            <wp:extent cx="7620003" cy="4238625"/>
            <wp:effectExtent l="19050" t="19050" r="19050" b="9525"/>
            <wp:docPr id="853126827" name="Picture 1660432883" descr="Lake Ontario is an example of a secondary level lakeshed and is sub-divided by a series of tertiary in-lake and shoreline regions. Within each shoreline region, there are a number of 5th level classic watersheds and a few isolated quaternaries that cannot be grouped to form an inland tertiary watershed." title="Lake Ontario Lake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0432883"/>
                    <pic:cNvPicPr/>
                  </pic:nvPicPr>
                  <pic:blipFill>
                    <a:blip r:embed="rId33">
                      <a:extLst>
                        <a:ext uri="{28A0092B-C50C-407E-A947-70E740481C1C}">
                          <a14:useLocalDpi xmlns:a14="http://schemas.microsoft.com/office/drawing/2010/main" val="0"/>
                        </a:ext>
                      </a:extLst>
                    </a:blip>
                    <a:stretch>
                      <a:fillRect/>
                    </a:stretch>
                  </pic:blipFill>
                  <pic:spPr>
                    <a:xfrm>
                      <a:off x="0" y="0"/>
                      <a:ext cx="7624675" cy="4241224"/>
                    </a:xfrm>
                    <a:prstGeom prst="rect">
                      <a:avLst/>
                    </a:prstGeom>
                    <a:ln>
                      <a:solidFill>
                        <a:schemeClr val="tx1"/>
                      </a:solidFill>
                    </a:ln>
                  </pic:spPr>
                </pic:pic>
              </a:graphicData>
            </a:graphic>
          </wp:inline>
        </w:drawing>
      </w:r>
    </w:p>
    <w:p w14:paraId="3B01BE35" w14:textId="77777777" w:rsidR="3792EBC1" w:rsidRPr="00F25A2E" w:rsidRDefault="00D308C1" w:rsidP="6AEA78BB">
      <w:pPr>
        <w:pStyle w:val="Caption"/>
      </w:pPr>
      <w:r w:rsidRPr="00F25A2E">
        <w:t xml:space="preserve">Figure </w:t>
      </w:r>
      <w:r w:rsidRPr="00F25A2E">
        <w:fldChar w:fldCharType="begin"/>
      </w:r>
      <w:r w:rsidRPr="00F25A2E">
        <w:instrText>SEQ Figure \* ARABIC</w:instrText>
      </w:r>
      <w:r w:rsidRPr="00F25A2E">
        <w:fldChar w:fldCharType="separate"/>
      </w:r>
      <w:r w:rsidR="00280E10" w:rsidRPr="00F25A2E">
        <w:rPr>
          <w:noProof/>
        </w:rPr>
        <w:t>10</w:t>
      </w:r>
      <w:r w:rsidRPr="00F25A2E">
        <w:fldChar w:fldCharType="end"/>
      </w:r>
      <w:r w:rsidR="00B2697F" w:rsidRPr="00F25A2E">
        <w:t>:</w:t>
      </w:r>
      <w:r w:rsidR="156C5AB7" w:rsidRPr="00F25A2E">
        <w:t xml:space="preserve"> </w:t>
      </w:r>
      <w:r w:rsidR="5CED7955" w:rsidRPr="00F25A2E">
        <w:t>This figure illustrates the lakeshed for Lake Ontario</w:t>
      </w:r>
      <w:r w:rsidR="46E484D5" w:rsidRPr="00F25A2E">
        <w:t xml:space="preserve"> as a thick red outline</w:t>
      </w:r>
      <w:r w:rsidR="5CED7955" w:rsidRPr="00F25A2E">
        <w:t>. N</w:t>
      </w:r>
      <w:r w:rsidR="156C5AB7" w:rsidRPr="00F25A2E">
        <w:t xml:space="preserve">ew </w:t>
      </w:r>
      <w:r w:rsidR="36E57964" w:rsidRPr="00F25A2E">
        <w:t>lake</w:t>
      </w:r>
      <w:r w:rsidR="156C5AB7" w:rsidRPr="00F25A2E">
        <w:t xml:space="preserve">sheds at the </w:t>
      </w:r>
      <w:r w:rsidR="225FD444" w:rsidRPr="00F25A2E">
        <w:t xml:space="preserve">secondary </w:t>
      </w:r>
      <w:r w:rsidR="156C5AB7" w:rsidRPr="00F25A2E">
        <w:t xml:space="preserve">level </w:t>
      </w:r>
      <w:r w:rsidR="7AC4DD3E" w:rsidRPr="00F25A2E">
        <w:t xml:space="preserve">were introduced for each </w:t>
      </w:r>
      <w:r w:rsidR="156C5AB7" w:rsidRPr="00F25A2E">
        <w:t>Great Lake</w:t>
      </w:r>
      <w:r w:rsidR="51BE2D3D" w:rsidRPr="00F25A2E">
        <w:t xml:space="preserve"> and were sub-divided into tertiary watershed regions outlined in b</w:t>
      </w:r>
      <w:r w:rsidR="7355A5FD" w:rsidRPr="00F25A2E">
        <w:t>lack cutting through the lake</w:t>
      </w:r>
      <w:r w:rsidR="156C5AB7" w:rsidRPr="00F25A2E">
        <w:t xml:space="preserve">. Areas draining overland directly to the lake shoreline are lumped with the Lake </w:t>
      </w:r>
      <w:r w:rsidR="76BB3714" w:rsidRPr="00F25A2E">
        <w:t>Ontario</w:t>
      </w:r>
      <w:r w:rsidR="156C5AB7" w:rsidRPr="00F25A2E">
        <w:t xml:space="preserve"> </w:t>
      </w:r>
      <w:r w:rsidR="2814A753" w:rsidRPr="00F25A2E">
        <w:t xml:space="preserve">secondary </w:t>
      </w:r>
      <w:r w:rsidR="156C5AB7" w:rsidRPr="00F25A2E">
        <w:t>lakeshed unit</w:t>
      </w:r>
      <w:r w:rsidR="6A093778" w:rsidRPr="00F25A2E">
        <w:t xml:space="preserve"> including some isolated quaternary watersheds like the Ganaraska River and </w:t>
      </w:r>
      <w:r w:rsidR="4726876A" w:rsidRPr="00F25A2E">
        <w:t>Bowmanville</w:t>
      </w:r>
      <w:r w:rsidR="6A093778" w:rsidRPr="00F25A2E">
        <w:t xml:space="preserve"> </w:t>
      </w:r>
      <w:r w:rsidR="2F33EA22" w:rsidRPr="00F25A2E">
        <w:t>Creek</w:t>
      </w:r>
      <w:r w:rsidR="1F04991C" w:rsidRPr="00F25A2E">
        <w:t>,</w:t>
      </w:r>
      <w:r w:rsidR="7691DC6F" w:rsidRPr="00F25A2E">
        <w:t xml:space="preserve"> a series of darker </w:t>
      </w:r>
      <w:r w:rsidR="4943907A" w:rsidRPr="00F25A2E">
        <w:t>fifth</w:t>
      </w:r>
      <w:r w:rsidR="7691DC6F" w:rsidRPr="00F25A2E">
        <w:t xml:space="preserve"> level watersheds and the remaining area</w:t>
      </w:r>
      <w:r w:rsidR="39EEDCDB" w:rsidRPr="00F25A2E">
        <w:t>s</w:t>
      </w:r>
      <w:r w:rsidR="7691DC6F" w:rsidRPr="00F25A2E">
        <w:t xml:space="preserve"> in whi</w:t>
      </w:r>
      <w:r w:rsidR="71870B2D" w:rsidRPr="00F25A2E">
        <w:t>te</w:t>
      </w:r>
      <w:r w:rsidR="156C5AB7" w:rsidRPr="00F25A2E">
        <w:t>.</w:t>
      </w:r>
      <w:r w:rsidR="534C74CC" w:rsidRPr="00F25A2E">
        <w:t xml:space="preserve"> By contrast, the stateside ‘dragon-back’ version tightly hugs the shoreline because </w:t>
      </w:r>
      <w:r w:rsidR="0F90CA65" w:rsidRPr="00F25A2E">
        <w:t xml:space="preserve">all </w:t>
      </w:r>
      <w:r w:rsidR="69C35510" w:rsidRPr="00F25A2E">
        <w:t xml:space="preserve">inland </w:t>
      </w:r>
      <w:r w:rsidR="0F90CA65" w:rsidRPr="00F25A2E">
        <w:t xml:space="preserve">tributaries </w:t>
      </w:r>
      <w:r w:rsidR="5F5FEE91" w:rsidRPr="00F25A2E">
        <w:t xml:space="preserve">both </w:t>
      </w:r>
      <w:r w:rsidR="3ED0BD15" w:rsidRPr="00F25A2E">
        <w:t>large and small are lumped together</w:t>
      </w:r>
      <w:r w:rsidR="7003971A" w:rsidRPr="00F25A2E">
        <w:t xml:space="preserve"> to form tertiary ‘</w:t>
      </w:r>
      <w:r w:rsidR="35678DF1" w:rsidRPr="00F25A2E">
        <w:t>containers</w:t>
      </w:r>
      <w:r w:rsidR="3ED0BD15" w:rsidRPr="00F25A2E">
        <w:t>.</w:t>
      </w:r>
      <w:r w:rsidR="690EAE4C" w:rsidRPr="00F25A2E">
        <w:t>’</w:t>
      </w:r>
      <w:r w:rsidR="3B502C2C" w:rsidRPr="00F25A2E">
        <w:t xml:space="preserve"> Because containers are </w:t>
      </w:r>
      <w:r w:rsidR="000CCDFD" w:rsidRPr="00F25A2E">
        <w:t>con</w:t>
      </w:r>
      <w:r w:rsidR="3B502C2C" w:rsidRPr="00F25A2E">
        <w:t>t</w:t>
      </w:r>
      <w:r w:rsidR="000CCDFD" w:rsidRPr="00F25A2E">
        <w:t>rary to the</w:t>
      </w:r>
      <w:r w:rsidR="3B502C2C" w:rsidRPr="00F25A2E">
        <w:t xml:space="preserve"> </w:t>
      </w:r>
      <w:r w:rsidR="46335661" w:rsidRPr="00F25A2E">
        <w:t>‘</w:t>
      </w:r>
      <w:r w:rsidR="3B502C2C" w:rsidRPr="00F25A2E">
        <w:t>true watershed</w:t>
      </w:r>
      <w:r w:rsidR="3F1572E9" w:rsidRPr="00F25A2E">
        <w:t>’</w:t>
      </w:r>
      <w:r w:rsidR="3103A76E" w:rsidRPr="00F25A2E">
        <w:t xml:space="preserve"> concept</w:t>
      </w:r>
      <w:r w:rsidR="3B502C2C" w:rsidRPr="00F25A2E">
        <w:t>, Ontario chose not to adopt th</w:t>
      </w:r>
      <w:r w:rsidR="434583B9" w:rsidRPr="00F25A2E">
        <w:t>is</w:t>
      </w:r>
      <w:r w:rsidR="3B502C2C" w:rsidRPr="00F25A2E">
        <w:t xml:space="preserve"> approach.</w:t>
      </w:r>
    </w:p>
    <w:p w14:paraId="0FB78278" w14:textId="77777777" w:rsidR="0007700D" w:rsidRPr="00F25A2E" w:rsidRDefault="0007700D" w:rsidP="3792EBC1">
      <w:pPr>
        <w:pStyle w:val="Heading2NoNumbersMIRB"/>
        <w:sectPr w:rsidR="0007700D" w:rsidRPr="00F25A2E" w:rsidSect="0007700D">
          <w:pgSz w:w="15840" w:h="12240" w:orient="landscape"/>
          <w:pgMar w:top="1440" w:right="1440" w:bottom="1440" w:left="1440" w:header="432" w:footer="720" w:gutter="0"/>
          <w:cols w:space="720"/>
          <w:docGrid w:linePitch="360"/>
        </w:sectPr>
      </w:pPr>
    </w:p>
    <w:p w14:paraId="2F900C8F" w14:textId="77777777" w:rsidR="767839EC" w:rsidRPr="00F25A2E" w:rsidRDefault="7F4F342D" w:rsidP="3792EBC1">
      <w:pPr>
        <w:pStyle w:val="Heading2NoNumbersMIRB"/>
      </w:pPr>
      <w:bookmarkStart w:id="20" w:name="_Toc224662627"/>
      <w:r w:rsidRPr="00F25A2E">
        <w:lastRenderedPageBreak/>
        <w:t>Other Considerations</w:t>
      </w:r>
      <w:bookmarkEnd w:id="20"/>
    </w:p>
    <w:p w14:paraId="57C7F10A" w14:textId="006578A9" w:rsidR="58E341B0" w:rsidRPr="00F25A2E" w:rsidRDefault="793B72A4" w:rsidP="3792EBC1">
      <w:pPr>
        <w:pStyle w:val="NumberedListMIRB"/>
      </w:pPr>
      <w:bookmarkStart w:id="21" w:name="_Hlk31181920"/>
      <w:r w:rsidRPr="00F25A2E">
        <w:t>For more complex systems (</w:t>
      </w:r>
      <w:r w:rsidR="00A42A7B" w:rsidRPr="00F25A2E">
        <w:t>e.g.,</w:t>
      </w:r>
      <w:r w:rsidRPr="00F25A2E">
        <w:t xml:space="preserve"> braided channels and deltas occurring at the mouths of river watersheds), rather than just considering the water body or named extent in the placement of delimiters, you should also consider the morphological characteristics of a river system, which includes not only the channel itself but the surrounding floodway or floodplain, or similarly the observed high-water mark during springtime flood conditions. Other data sources like elevation and imagery become important to assist in determining the proper location for watershed delimiters. </w:t>
      </w:r>
      <w:r w:rsidR="3BCFDCAE" w:rsidRPr="00F25A2E">
        <w:t xml:space="preserve">See APPENDIX B </w:t>
      </w:r>
      <w:r w:rsidR="69256295" w:rsidRPr="00F25A2E">
        <w:t xml:space="preserve">for an example </w:t>
      </w:r>
      <w:r w:rsidR="0268F6DF" w:rsidRPr="00F25A2E">
        <w:t>scenario in the far north of Ontario.</w:t>
      </w:r>
      <w:r w:rsidR="58E341B0" w:rsidRPr="00F25A2E">
        <w:br/>
      </w:r>
    </w:p>
    <w:p w14:paraId="47351244" w14:textId="77777777" w:rsidR="00B96CCC" w:rsidRPr="00F25A2E" w:rsidRDefault="1E940F60" w:rsidP="1C89CFB8">
      <w:pPr>
        <w:pStyle w:val="NumberedListMIRB"/>
        <w:rPr>
          <w:rFonts w:eastAsia="Arial" w:cs="Arial"/>
          <w:szCs w:val="24"/>
        </w:rPr>
      </w:pPr>
      <w:r w:rsidRPr="00F25A2E">
        <w:t xml:space="preserve">For the purpose of differentiating specific hydrology characteristics within watersheds, the “wetland fringe” concept can be used to describe the interface between the mainland and large lake </w:t>
      </w:r>
      <w:r w:rsidR="3A5D5978" w:rsidRPr="00F25A2E">
        <w:t xml:space="preserve">or bay </w:t>
      </w:r>
      <w:r w:rsidRPr="00F25A2E">
        <w:t xml:space="preserve">systems. </w:t>
      </w:r>
      <w:r w:rsidR="0A5EBADD" w:rsidRPr="00F25A2E">
        <w:t xml:space="preserve">For the most part, this concept has not been applied </w:t>
      </w:r>
      <w:r w:rsidR="49389B81" w:rsidRPr="00F25A2E">
        <w:t xml:space="preserve">to date </w:t>
      </w:r>
      <w:r w:rsidR="0A5EBADD" w:rsidRPr="00F25A2E">
        <w:t>in the Ontario Watershed Boundary dataset</w:t>
      </w:r>
      <w:r w:rsidR="759E489E" w:rsidRPr="00F25A2E">
        <w:t xml:space="preserve"> except for what is noted below</w:t>
      </w:r>
      <w:r w:rsidR="0A5EBADD" w:rsidRPr="00F25A2E">
        <w:t xml:space="preserve">. </w:t>
      </w:r>
      <w:r w:rsidRPr="00F25A2E">
        <w:t xml:space="preserve">The wetland fringe is </w:t>
      </w:r>
      <w:r w:rsidR="280DB00E" w:rsidRPr="00F25A2E">
        <w:t xml:space="preserve">defined as </w:t>
      </w:r>
      <w:r w:rsidRPr="00F25A2E">
        <w:t xml:space="preserve">a lake or ocean shoreline area directly influenced by fluctuating seasonal or tidal water levels where the normally observed high-water mark defines the upper extent of the zone. This high-water mark can be used to differentiate between an upland </w:t>
      </w:r>
      <w:r w:rsidR="3C10B479" w:rsidRPr="00F25A2E">
        <w:t>sub-watershed</w:t>
      </w:r>
      <w:r w:rsidRPr="00F25A2E">
        <w:t xml:space="preserve"> unit and an adjacent lake (or "water basin"</w:t>
      </w:r>
      <w:r w:rsidR="05B1F58D" w:rsidRPr="00F25A2E">
        <w:t xml:space="preserve">) </w:t>
      </w:r>
      <w:r w:rsidR="3C10B479" w:rsidRPr="00F25A2E">
        <w:t>sub-watershed</w:t>
      </w:r>
      <w:r w:rsidRPr="00F25A2E">
        <w:t xml:space="preserve"> unit.</w:t>
      </w:r>
      <w:r w:rsidR="226E3A71" w:rsidRPr="00F25A2E">
        <w:t xml:space="preserve"> (MNDNR, 2012)</w:t>
      </w:r>
    </w:p>
    <w:p w14:paraId="300BFC04" w14:textId="77777777" w:rsidR="00B96CCC" w:rsidRPr="00F25A2E" w:rsidRDefault="1E940F60" w:rsidP="6AEA78BB">
      <w:pPr>
        <w:pStyle w:val="NumberedListMIRBLevel2"/>
      </w:pPr>
      <w:r w:rsidRPr="00F25A2E">
        <w:t>In Ontario’s Far North, this division would be comparable to the upper extent of the intertidal zone along the Hudson / James Bay shoreline.</w:t>
      </w:r>
      <w:r w:rsidR="06B16721" w:rsidRPr="00F25A2E">
        <w:t xml:space="preserve"> </w:t>
      </w:r>
      <w:r w:rsidR="36A326BB" w:rsidRPr="00F25A2E">
        <w:t xml:space="preserve">The wetland fringe concept would also have merit in the Great Lakes and Hudson / James Bay systems where coastal wetlands or seasonally inundated areas are predominant. Verifying with recent coastal land cover and elevation information may help to refine the definition of these areas. </w:t>
      </w:r>
      <w:r w:rsidR="06B16721" w:rsidRPr="00F25A2E">
        <w:t>This concept may also work well on some smaller lake systems in boreal regions but is not recommended in areas with floating vegetation like fen or peatland-dominated areas.</w:t>
      </w:r>
      <w:r w:rsidR="2A00DDAC" w:rsidRPr="00F25A2E">
        <w:t xml:space="preserve"> </w:t>
      </w:r>
      <w:r w:rsidR="1DA8381B" w:rsidRPr="00F25A2E">
        <w:t xml:space="preserve">Currently there </w:t>
      </w:r>
      <w:r w:rsidR="2A00DDAC" w:rsidRPr="00F25A2E">
        <w:t xml:space="preserve">are no plans to adopt this </w:t>
      </w:r>
      <w:r w:rsidR="20D09898" w:rsidRPr="00F25A2E">
        <w:t>type of delineation</w:t>
      </w:r>
      <w:r w:rsidR="2307C238" w:rsidRPr="00F25A2E">
        <w:t xml:space="preserve"> in Ontario.</w:t>
      </w:r>
    </w:p>
    <w:p w14:paraId="04226A9B" w14:textId="77777777" w:rsidR="2EE5ADE4" w:rsidRPr="00F25A2E" w:rsidRDefault="1E940F60" w:rsidP="3792EBC1">
      <w:pPr>
        <w:pStyle w:val="NumberedListMIRBLevel2"/>
        <w:rPr>
          <w:rFonts w:eastAsia="Arial" w:cs="Arial"/>
          <w:szCs w:val="24"/>
        </w:rPr>
      </w:pPr>
      <w:r w:rsidRPr="00F25A2E">
        <w:lastRenderedPageBreak/>
        <w:t xml:space="preserve">In the Rainy River </w:t>
      </w:r>
      <w:r w:rsidR="4B26969F" w:rsidRPr="00F25A2E">
        <w:t>basin</w:t>
      </w:r>
      <w:r w:rsidRPr="00F25A2E">
        <w:t>, th</w:t>
      </w:r>
      <w:r w:rsidR="441A0EAB" w:rsidRPr="00F25A2E">
        <w:t>e wetland fringe</w:t>
      </w:r>
      <w:r w:rsidRPr="00F25A2E">
        <w:t xml:space="preserve"> concept was applied to </w:t>
      </w:r>
      <w:r w:rsidR="742C5626" w:rsidRPr="00F25A2E">
        <w:t xml:space="preserve">stateside </w:t>
      </w:r>
      <w:r w:rsidRPr="00F25A2E">
        <w:t>portions of the Lake of the Woods complex</w:t>
      </w:r>
      <w:r w:rsidR="66CF1667" w:rsidRPr="00F25A2E">
        <w:t>.</w:t>
      </w:r>
      <w:r w:rsidRPr="00F25A2E">
        <w:t xml:space="preserve">  </w:t>
      </w:r>
    </w:p>
    <w:p w14:paraId="1FC39945" w14:textId="77777777" w:rsidR="6AEA78BB" w:rsidRPr="00F25A2E" w:rsidRDefault="6AEA78BB" w:rsidP="6AEA78BB">
      <w:pPr>
        <w:pStyle w:val="NumberedListMIRBLevel2"/>
        <w:numPr>
          <w:ilvl w:val="1"/>
          <w:numId w:val="0"/>
        </w:numPr>
      </w:pPr>
    </w:p>
    <w:p w14:paraId="23AAFF4E" w14:textId="77777777" w:rsidR="00B96CCC" w:rsidRPr="00F25A2E" w:rsidRDefault="7F801C3D" w:rsidP="1C89CFB8">
      <w:pPr>
        <w:pStyle w:val="Heading1MIRBTopofPage"/>
      </w:pPr>
      <w:bookmarkStart w:id="22" w:name="_Toc224662628"/>
      <w:r w:rsidRPr="00F25A2E">
        <w:t>Interlayer Dependency and Impacts of Hydrology Changes in the IJC Project: Implications on Maintenance and Data Sharing</w:t>
      </w:r>
      <w:bookmarkEnd w:id="22"/>
      <w:r w:rsidRPr="00F25A2E">
        <w:t xml:space="preserve"> </w:t>
      </w:r>
    </w:p>
    <w:p w14:paraId="1237C5F9" w14:textId="767B7AF0" w:rsidR="00B96CCC" w:rsidRPr="00F25A2E" w:rsidRDefault="7F801C3D" w:rsidP="1C89CFB8">
      <w:pPr>
        <w:pStyle w:val="BodyAccessibleTextMIRB"/>
      </w:pPr>
      <w:r w:rsidRPr="00F25A2E">
        <w:t xml:space="preserve">Updating watercourse geometry and flow direction concurrently while the conceptual watersheds were being drafted for the Rainy River </w:t>
      </w:r>
      <w:r w:rsidR="0E0D52D8" w:rsidRPr="00F25A2E">
        <w:t>and Great Lakes basins</w:t>
      </w:r>
      <w:r w:rsidRPr="00F25A2E">
        <w:t xml:space="preserve"> had a direct and immediate impact on the derivative products needed to create the final </w:t>
      </w:r>
      <w:r w:rsidR="76AAD77C" w:rsidRPr="00F25A2E">
        <w:t xml:space="preserve">version </w:t>
      </w:r>
      <w:r w:rsidRPr="00F25A2E">
        <w:t xml:space="preserve">of watersheds for the IJC </w:t>
      </w:r>
      <w:r w:rsidR="6AA9D2CA" w:rsidRPr="00F25A2E">
        <w:t xml:space="preserve">IWI </w:t>
      </w:r>
      <w:r w:rsidRPr="00F25A2E">
        <w:t xml:space="preserve">project. Each issue and the related interdependencies were dealt with ‘on-the-fly’ and the key groups involved – including </w:t>
      </w:r>
      <w:r w:rsidR="00CD6D56" w:rsidRPr="00F25A2E">
        <w:t>MNR</w:t>
      </w:r>
      <w:r w:rsidRPr="00F25A2E">
        <w:t xml:space="preserve"> at the provincial level; N</w:t>
      </w:r>
      <w:r w:rsidR="519A74C6" w:rsidRPr="00F25A2E">
        <w:t>RCan</w:t>
      </w:r>
      <w:r w:rsidRPr="00F25A2E">
        <w:t xml:space="preserve"> </w:t>
      </w:r>
      <w:r w:rsidR="5CCA405F" w:rsidRPr="00F25A2E">
        <w:t>and E</w:t>
      </w:r>
      <w:r w:rsidR="238A6EDE" w:rsidRPr="00F25A2E">
        <w:t>CCC</w:t>
      </w:r>
      <w:r w:rsidR="5CCA405F" w:rsidRPr="00F25A2E">
        <w:t xml:space="preserve"> </w:t>
      </w:r>
      <w:r w:rsidRPr="00F25A2E">
        <w:t xml:space="preserve">at the federal level; and IJC and USGS at the international level – were notified of updates where necessary along the way. The </w:t>
      </w:r>
      <w:r w:rsidR="10D794AF" w:rsidRPr="00F25A2E">
        <w:t xml:space="preserve">response, </w:t>
      </w:r>
      <w:r w:rsidRPr="00F25A2E">
        <w:t xml:space="preserve">uptake and cooperation </w:t>
      </w:r>
      <w:r w:rsidR="4B44867B" w:rsidRPr="00F25A2E">
        <w:t>between agencies was</w:t>
      </w:r>
      <w:r w:rsidRPr="00F25A2E">
        <w:t xml:space="preserve"> generally immediate and very positive. However, this relationship was only short-term without much consideration over the long-term maintenance or governance strategies beyond the scope of the project. </w:t>
      </w:r>
      <w:r w:rsidR="68335DB9" w:rsidRPr="00F25A2E">
        <w:t>After the IJC project’s conclusion, the</w:t>
      </w:r>
      <w:r w:rsidR="545B0148" w:rsidRPr="00F25A2E">
        <w:t xml:space="preserve"> </w:t>
      </w:r>
      <w:r w:rsidR="68335DB9" w:rsidRPr="00F25A2E">
        <w:t>Task Force members</w:t>
      </w:r>
      <w:r w:rsidR="755D4F8E" w:rsidRPr="00F25A2E">
        <w:t xml:space="preserve"> </w:t>
      </w:r>
      <w:r w:rsidR="3C05B6DE" w:rsidRPr="00F25A2E">
        <w:t>expected</w:t>
      </w:r>
      <w:r w:rsidR="755D4F8E" w:rsidRPr="00F25A2E">
        <w:t xml:space="preserve"> that each government agency</w:t>
      </w:r>
      <w:r w:rsidR="600BB982" w:rsidRPr="00F25A2E">
        <w:t xml:space="preserve"> would continue to be</w:t>
      </w:r>
      <w:r w:rsidR="755D4F8E" w:rsidRPr="00F25A2E">
        <w:t xml:space="preserve"> custodian over the data in their jurisdiction</w:t>
      </w:r>
      <w:r w:rsidR="6C94151B" w:rsidRPr="00F25A2E">
        <w:t xml:space="preserve"> but an actual </w:t>
      </w:r>
      <w:r w:rsidR="352BC0CE" w:rsidRPr="00F25A2E">
        <w:t>centralized h</w:t>
      </w:r>
      <w:r w:rsidR="6C94151B" w:rsidRPr="00F25A2E">
        <w:t xml:space="preserve">ome for a </w:t>
      </w:r>
      <w:r w:rsidR="4EE0EEA8" w:rsidRPr="00F25A2E">
        <w:t xml:space="preserve">truly </w:t>
      </w:r>
      <w:r w:rsidR="6C94151B" w:rsidRPr="00F25A2E">
        <w:t>‘harmonized dataset’ was never realized.</w:t>
      </w:r>
      <w:r w:rsidR="5E3BCB6C" w:rsidRPr="00F25A2E">
        <w:t xml:space="preserve"> </w:t>
      </w:r>
      <w:r w:rsidR="55AED060" w:rsidRPr="00F25A2E">
        <w:t xml:space="preserve">A truly harmonized dataset would not only include the final watershed </w:t>
      </w:r>
      <w:r w:rsidR="077ED8E5" w:rsidRPr="00F25A2E">
        <w:t>boundaries</w:t>
      </w:r>
      <w:r w:rsidR="55AED060" w:rsidRPr="00F25A2E">
        <w:t xml:space="preserve">, but </w:t>
      </w:r>
      <w:r w:rsidR="5C4DAC50" w:rsidRPr="00F25A2E">
        <w:t>the</w:t>
      </w:r>
      <w:r w:rsidR="55AED060" w:rsidRPr="00F25A2E">
        <w:t xml:space="preserve"> source watercourse, water body and elevation information</w:t>
      </w:r>
      <w:r w:rsidR="3C0137AB" w:rsidRPr="00F25A2E">
        <w:t xml:space="preserve"> used to compile these boundaries</w:t>
      </w:r>
      <w:r w:rsidR="55AED060" w:rsidRPr="00F25A2E">
        <w:t xml:space="preserve">. </w:t>
      </w:r>
      <w:r w:rsidR="1E51C5BA" w:rsidRPr="00F25A2E">
        <w:t xml:space="preserve">This </w:t>
      </w:r>
      <w:r w:rsidR="5CBE7888" w:rsidRPr="00F25A2E">
        <w:t xml:space="preserve">outcome </w:t>
      </w:r>
      <w:r w:rsidR="1E51C5BA" w:rsidRPr="00F25A2E">
        <w:t>would require extensive resources and a coordinated effort between agencies to conti</w:t>
      </w:r>
      <w:r w:rsidR="7220E441" w:rsidRPr="00F25A2E">
        <w:t xml:space="preserve">nually maintain and update the data over time. </w:t>
      </w:r>
      <w:r w:rsidR="3A81EAB0" w:rsidRPr="00F25A2E">
        <w:t>Some argued this role could rest at the IJC level as a coordinating body, however they la</w:t>
      </w:r>
      <w:r w:rsidR="7BBC9967" w:rsidRPr="00F25A2E">
        <w:t>ck the funding and su</w:t>
      </w:r>
      <w:r w:rsidR="315C1265" w:rsidRPr="00F25A2E">
        <w:t xml:space="preserve">pport </w:t>
      </w:r>
      <w:r w:rsidR="7BBC9967" w:rsidRPr="00F25A2E">
        <w:t>for any consideration of a long-term commitment.</w:t>
      </w:r>
      <w:r w:rsidR="7EFD782E" w:rsidRPr="00F25A2E">
        <w:t xml:space="preserve"> </w:t>
      </w:r>
      <w:r w:rsidRPr="00F25A2E">
        <w:t xml:space="preserve">These issues were raised early on, but no clear direction </w:t>
      </w:r>
      <w:r w:rsidR="5884821E" w:rsidRPr="00F25A2E">
        <w:t>w</w:t>
      </w:r>
      <w:r w:rsidRPr="00F25A2E">
        <w:t>as</w:t>
      </w:r>
      <w:r w:rsidR="695534DD" w:rsidRPr="00F25A2E">
        <w:t xml:space="preserve"> </w:t>
      </w:r>
      <w:r w:rsidRPr="00F25A2E">
        <w:t xml:space="preserve">given beyond the scope of IWI. </w:t>
      </w:r>
      <w:r w:rsidR="6227BFF4" w:rsidRPr="00F25A2E">
        <w:t>The</w:t>
      </w:r>
      <w:r w:rsidR="21C15264" w:rsidRPr="00F25A2E">
        <w:t>refore, the</w:t>
      </w:r>
      <w:r w:rsidR="6227BFF4" w:rsidRPr="00F25A2E">
        <w:t xml:space="preserve"> best </w:t>
      </w:r>
      <w:r w:rsidR="09C17E93" w:rsidRPr="00F25A2E">
        <w:t xml:space="preserve">alternative </w:t>
      </w:r>
      <w:r w:rsidR="34418D12" w:rsidRPr="00F25A2E">
        <w:t xml:space="preserve">objective </w:t>
      </w:r>
      <w:r w:rsidR="1C7D22A7" w:rsidRPr="00F25A2E">
        <w:t>would be</w:t>
      </w:r>
      <w:r w:rsidR="09C17E93" w:rsidRPr="00F25A2E">
        <w:t xml:space="preserve"> </w:t>
      </w:r>
      <w:r w:rsidR="6227BFF4" w:rsidRPr="00F25A2E">
        <w:t xml:space="preserve">each agency </w:t>
      </w:r>
      <w:r w:rsidR="42BB5F1B" w:rsidRPr="00F25A2E">
        <w:t xml:space="preserve">to </w:t>
      </w:r>
      <w:r w:rsidR="47CC5A56" w:rsidRPr="00F25A2E">
        <w:t xml:space="preserve">maintain the currency of their own data and </w:t>
      </w:r>
      <w:r w:rsidR="6227BFF4" w:rsidRPr="00F25A2E">
        <w:t xml:space="preserve">make their data openly available for future </w:t>
      </w:r>
      <w:r w:rsidR="789A4220" w:rsidRPr="00F25A2E">
        <w:t xml:space="preserve">needs </w:t>
      </w:r>
      <w:r w:rsidR="3FAA9A8E" w:rsidRPr="00F25A2E">
        <w:t xml:space="preserve">and data sharing </w:t>
      </w:r>
      <w:r w:rsidR="789A4220" w:rsidRPr="00F25A2E">
        <w:t>as they arise.</w:t>
      </w:r>
    </w:p>
    <w:p w14:paraId="244F4578" w14:textId="732A7A63" w:rsidR="00B96CCC" w:rsidRPr="00F25A2E" w:rsidRDefault="7F801C3D" w:rsidP="1C89CFB8">
      <w:pPr>
        <w:pStyle w:val="BodyAccessibleTextMIRB"/>
      </w:pPr>
      <w:r w:rsidRPr="00F25A2E">
        <w:lastRenderedPageBreak/>
        <w:t>In the operational sense</w:t>
      </w:r>
      <w:r w:rsidR="2EAD3367" w:rsidRPr="00F25A2E">
        <w:t xml:space="preserve"> from </w:t>
      </w:r>
      <w:r w:rsidR="00CD6D56" w:rsidRPr="00F25A2E">
        <w:t>MNR</w:t>
      </w:r>
      <w:r w:rsidR="2EAD3367" w:rsidRPr="00F25A2E">
        <w:t>’s perspective</w:t>
      </w:r>
      <w:r w:rsidRPr="00F25A2E">
        <w:t xml:space="preserve">, there are many contingencies, business processes, best practices, funding and resource realities to consider which may hinder our responsiveness to updating our hydrology information. These layers are all interdependent and when we change a feature (add, delete or modify), our derived and analytical data will also require updating or risk becoming out of sync with the latest changes in the </w:t>
      </w:r>
      <w:r w:rsidR="2E93F64D" w:rsidRPr="00F25A2E">
        <w:t>foundational geospatial</w:t>
      </w:r>
      <w:r w:rsidRPr="00F25A2E">
        <w:t xml:space="preserve"> data products ~ not to mention all the third party interests who leverage our data in policy and science applications.  </w:t>
      </w:r>
    </w:p>
    <w:p w14:paraId="1C2A7C74" w14:textId="6362D6BF" w:rsidR="00B96CCC" w:rsidRPr="00F25A2E" w:rsidRDefault="7F801C3D" w:rsidP="1C89CFB8">
      <w:pPr>
        <w:pStyle w:val="BodyAccessibleTextMIRB"/>
      </w:pPr>
      <w:r w:rsidRPr="00F25A2E">
        <w:t xml:space="preserve">Therefore, a trigger-based maintenance workflow </w:t>
      </w:r>
      <w:r w:rsidR="78DEE969" w:rsidRPr="00F25A2E">
        <w:t>needed to</w:t>
      </w:r>
      <w:r w:rsidRPr="00F25A2E">
        <w:t xml:space="preserve"> be developed to manage change over time</w:t>
      </w:r>
      <w:r w:rsidR="29C9A6B4" w:rsidRPr="00F25A2E">
        <w:t xml:space="preserve">. </w:t>
      </w:r>
      <w:r w:rsidR="00CD6D56" w:rsidRPr="00F25A2E">
        <w:t>MNR</w:t>
      </w:r>
      <w:r w:rsidR="29C9A6B4" w:rsidRPr="00F25A2E">
        <w:t xml:space="preserve"> </w:t>
      </w:r>
      <w:r w:rsidR="6288B0EA" w:rsidRPr="00F25A2E">
        <w:t>continues to resolve its</w:t>
      </w:r>
      <w:r w:rsidRPr="00F25A2E">
        <w:t xml:space="preserve"> own workflow processes so that </w:t>
      </w:r>
      <w:r w:rsidR="6E07170A" w:rsidRPr="00F25A2E">
        <w:t>the ministry is</w:t>
      </w:r>
      <w:r w:rsidRPr="00F25A2E">
        <w:t xml:space="preserve"> better able to address the needs of provincial mandates including forestry</w:t>
      </w:r>
      <w:r w:rsidR="46839859" w:rsidRPr="00F25A2E">
        <w:t xml:space="preserve"> and fishery</w:t>
      </w:r>
      <w:r w:rsidRPr="00F25A2E">
        <w:t xml:space="preserve"> management</w:t>
      </w:r>
      <w:r w:rsidR="6E68D2C3" w:rsidRPr="00F25A2E">
        <w:t>, renewable energy</w:t>
      </w:r>
      <w:r w:rsidR="2A01F5CC" w:rsidRPr="00F25A2E">
        <w:t>, flood forecasting and watershed planning related activities</w:t>
      </w:r>
      <w:r w:rsidRPr="00F25A2E">
        <w:t xml:space="preserve">. </w:t>
      </w:r>
      <w:r w:rsidR="6CDF147E" w:rsidRPr="00F25A2E">
        <w:t>It is important to note t</w:t>
      </w:r>
      <w:r w:rsidR="2259ECBF" w:rsidRPr="00F25A2E">
        <w:t>he ability to respond to changes</w:t>
      </w:r>
      <w:r w:rsidR="325337CD" w:rsidRPr="00F25A2E">
        <w:t xml:space="preserve"> over time</w:t>
      </w:r>
      <w:r w:rsidR="2259ECBF" w:rsidRPr="00F25A2E">
        <w:t xml:space="preserve"> will depend on the ministry’s current priorities</w:t>
      </w:r>
      <w:r w:rsidR="4C8F411F" w:rsidRPr="00F25A2E">
        <w:t xml:space="preserve"> and the resources </w:t>
      </w:r>
      <w:r w:rsidR="69C62843" w:rsidRPr="00F25A2E">
        <w:t xml:space="preserve">that are </w:t>
      </w:r>
      <w:r w:rsidR="4C8F411F" w:rsidRPr="00F25A2E">
        <w:t>available</w:t>
      </w:r>
      <w:r w:rsidR="2259ECBF" w:rsidRPr="00F25A2E">
        <w:t>.</w:t>
      </w:r>
    </w:p>
    <w:p w14:paraId="64B5ADAD" w14:textId="374D1BF2" w:rsidR="2EE5ADE4" w:rsidRPr="00F25A2E" w:rsidRDefault="7F801C3D" w:rsidP="00ED1BF4">
      <w:pPr>
        <w:pStyle w:val="BodyAccessibleTextMIRB"/>
      </w:pPr>
      <w:r w:rsidRPr="00F25A2E">
        <w:t xml:space="preserve">In the context of the IJC project, </w:t>
      </w:r>
      <w:r w:rsidR="00CD6D56" w:rsidRPr="00F25A2E">
        <w:t>MNR</w:t>
      </w:r>
      <w:r w:rsidRPr="00F25A2E">
        <w:t xml:space="preserve"> considered the watercourse changes in a 'conceptual' fashion </w:t>
      </w:r>
      <w:r w:rsidR="2F661CF9" w:rsidRPr="00F25A2E">
        <w:t>particularly in the early stages</w:t>
      </w:r>
      <w:r w:rsidRPr="00F25A2E">
        <w:t xml:space="preserve"> of the project</w:t>
      </w:r>
      <w:r w:rsidR="72648F3E" w:rsidRPr="00F25A2E">
        <w:t xml:space="preserve"> (</w:t>
      </w:r>
      <w:r w:rsidR="00A42A7B" w:rsidRPr="00F25A2E">
        <w:t>e.g.,</w:t>
      </w:r>
      <w:r w:rsidR="72648F3E" w:rsidRPr="00F25A2E">
        <w:t xml:space="preserve"> the Rainy River phase)</w:t>
      </w:r>
      <w:r w:rsidRPr="00F25A2E">
        <w:t xml:space="preserve">. Geometry issues were logged for future implementation, and then the necessary changes to the IJC watershed layers were accounted for up-front using the anticipated watercourse changes and re-creating interim products and derivatives </w:t>
      </w:r>
      <w:r w:rsidR="6295A974" w:rsidRPr="00F25A2E">
        <w:t xml:space="preserve">manually </w:t>
      </w:r>
      <w:r w:rsidRPr="00F25A2E">
        <w:t xml:space="preserve">on-the-fly. The downside here is that you may come up with a watershed fabric which does not comply with the current </w:t>
      </w:r>
      <w:r w:rsidR="428736F2" w:rsidRPr="00F25A2E">
        <w:t>foundational geospatial</w:t>
      </w:r>
      <w:r w:rsidRPr="00F25A2E">
        <w:t xml:space="preserve"> data but is expected to in the long term. The reality behind the IJC related work is that much of the analysis was performed using </w:t>
      </w:r>
      <w:r w:rsidR="686893F8" w:rsidRPr="00F25A2E">
        <w:t>i</w:t>
      </w:r>
      <w:r w:rsidRPr="00F25A2E">
        <w:t xml:space="preserve">nterim data or snapshots and using different hydrology techniques than practiced at the provincial level. </w:t>
      </w:r>
      <w:r w:rsidR="7D021B4F" w:rsidRPr="00F25A2E">
        <w:t xml:space="preserve">These issues were alleviated somewhat when the focus shifted to the Great Lakes basin, where </w:t>
      </w:r>
      <w:r w:rsidR="00CD6D56" w:rsidRPr="00F25A2E">
        <w:t>MNR</w:t>
      </w:r>
      <w:r w:rsidR="7D021B4F" w:rsidRPr="00F25A2E">
        <w:t xml:space="preserve"> </w:t>
      </w:r>
      <w:r w:rsidR="0CF36D25" w:rsidRPr="00F25A2E">
        <w:t>was able to provide</w:t>
      </w:r>
      <w:r w:rsidR="7D021B4F" w:rsidRPr="00F25A2E">
        <w:t xml:space="preserve"> </w:t>
      </w:r>
      <w:r w:rsidR="23C09D44" w:rsidRPr="00F25A2E">
        <w:t>updates based on newly updated base data</w:t>
      </w:r>
      <w:r w:rsidR="42DD32F8" w:rsidRPr="00F25A2E">
        <w:t xml:space="preserve"> instead of conceptual manual interpretation</w:t>
      </w:r>
      <w:r w:rsidR="23C09D44" w:rsidRPr="00F25A2E">
        <w:t>.</w:t>
      </w:r>
      <w:r w:rsidR="7D021B4F" w:rsidRPr="00F25A2E">
        <w:t xml:space="preserve"> </w:t>
      </w:r>
      <w:r w:rsidR="0E8F4727" w:rsidRPr="00F25A2E">
        <w:t>The</w:t>
      </w:r>
      <w:r w:rsidRPr="00F25A2E">
        <w:t xml:space="preserve"> </w:t>
      </w:r>
      <w:r w:rsidR="0E8F4727" w:rsidRPr="00F25A2E">
        <w:t xml:space="preserve">final watershed data was </w:t>
      </w:r>
      <w:r w:rsidRPr="00F25A2E">
        <w:t>re-interpolate</w:t>
      </w:r>
      <w:r w:rsidR="10BF238B" w:rsidRPr="00F25A2E">
        <w:t>d provincially</w:t>
      </w:r>
      <w:r w:rsidRPr="00F25A2E">
        <w:t xml:space="preserve"> using our business-approved methods and best practices established for maintaining our medium-scale data products</w:t>
      </w:r>
      <w:r w:rsidR="553ED7F8" w:rsidRPr="00F25A2E">
        <w:t xml:space="preserve"> (</w:t>
      </w:r>
      <w:r w:rsidR="00A42A7B" w:rsidRPr="00F25A2E">
        <w:t>e.g.,</w:t>
      </w:r>
      <w:r w:rsidR="553ED7F8" w:rsidRPr="00F25A2E">
        <w:t xml:space="preserve"> OHN, PDEM and OIH)</w:t>
      </w:r>
      <w:r w:rsidRPr="00F25A2E">
        <w:t xml:space="preserve">. </w:t>
      </w:r>
      <w:r w:rsidR="79BBFEE5" w:rsidRPr="00F25A2E">
        <w:t>All</w:t>
      </w:r>
      <w:r w:rsidR="398BF6DB" w:rsidRPr="00F25A2E">
        <w:t xml:space="preserve"> this </w:t>
      </w:r>
      <w:r w:rsidR="5AB6AF76" w:rsidRPr="00F25A2E">
        <w:t xml:space="preserve">shared </w:t>
      </w:r>
      <w:r w:rsidR="398BF6DB" w:rsidRPr="00F25A2E">
        <w:t>knowledge and lessons learned went into the creation of the new Ontario Watershed Boundaries (OWB) dataset</w:t>
      </w:r>
      <w:r w:rsidR="2F5A6199" w:rsidRPr="00F25A2E">
        <w:t xml:space="preserve"> released in 2020</w:t>
      </w:r>
      <w:r w:rsidR="398BF6DB" w:rsidRPr="00F25A2E">
        <w:t>.</w:t>
      </w:r>
      <w:r w:rsidR="2EE5ADE4" w:rsidRPr="00F25A2E">
        <w:br w:type="page"/>
      </w:r>
    </w:p>
    <w:p w14:paraId="071E4E01" w14:textId="77777777" w:rsidR="00B96CCC" w:rsidRPr="00F25A2E" w:rsidRDefault="5AAF1EFF" w:rsidP="2EE5ADE4">
      <w:pPr>
        <w:pStyle w:val="Heading1MIRBTopofPage"/>
      </w:pPr>
      <w:bookmarkStart w:id="23" w:name="_Toc224662629"/>
      <w:r w:rsidRPr="00F25A2E">
        <w:lastRenderedPageBreak/>
        <w:t>References</w:t>
      </w:r>
      <w:bookmarkEnd w:id="23"/>
    </w:p>
    <w:p w14:paraId="6BC43DDF" w14:textId="77777777" w:rsidR="2EE5ADE4" w:rsidRPr="00F25A2E" w:rsidRDefault="00CB7354" w:rsidP="001370D5">
      <w:pPr>
        <w:pStyle w:val="BodyAccessibleTextMIRB"/>
        <w:ind w:left="284" w:hanging="284"/>
      </w:pPr>
      <w:r w:rsidRPr="00F25A2E">
        <w:t xml:space="preserve">Biotactic, </w:t>
      </w:r>
      <w:r w:rsidR="00166C9F" w:rsidRPr="00F25A2E">
        <w:t xml:space="preserve">2001. </w:t>
      </w:r>
      <w:r w:rsidRPr="00F25A2E">
        <w:t>Movement and Behaviour of White Suckers at the Old Welland Canal Siphons:  Impacts of Flow Reversal</w:t>
      </w:r>
      <w:r w:rsidR="00D27A37" w:rsidRPr="00F25A2E">
        <w:t>. Biotactic Incorporated, Kitchener, Ontario.</w:t>
      </w:r>
    </w:p>
    <w:p w14:paraId="6A72E500" w14:textId="1FDCAA4D" w:rsidR="001D2AC5" w:rsidRPr="00F25A2E" w:rsidRDefault="00166C9F" w:rsidP="001370D5">
      <w:pPr>
        <w:pStyle w:val="BodyAccessibleTextMIRB"/>
        <w:ind w:left="284" w:hanging="284"/>
      </w:pPr>
      <w:r w:rsidRPr="00F25A2E">
        <w:t xml:space="preserve">Hogue, Tom, 2014. </w:t>
      </w:r>
      <w:hyperlink r:id="rId34" w:history="1">
        <w:r w:rsidR="009C219E" w:rsidRPr="00F25A2E">
          <w:rPr>
            <w:rStyle w:val="HyperlinkMIRBChar"/>
          </w:rPr>
          <w:t>A B</w:t>
        </w:r>
        <w:r w:rsidR="00D27A37" w:rsidRPr="00F25A2E">
          <w:rPr>
            <w:rStyle w:val="HyperlinkMIRBChar"/>
          </w:rPr>
          <w:t xml:space="preserve">end in the </w:t>
        </w:r>
        <w:r w:rsidR="009C219E" w:rsidRPr="00F25A2E">
          <w:rPr>
            <w:rStyle w:val="HyperlinkMIRBChar"/>
          </w:rPr>
          <w:t>R</w:t>
        </w:r>
        <w:r w:rsidR="00D27A37" w:rsidRPr="00F25A2E">
          <w:rPr>
            <w:rStyle w:val="HyperlinkMIRBChar"/>
          </w:rPr>
          <w:t>iver: A journey down the Welland River from its headwaters in Hamilton</w:t>
        </w:r>
      </w:hyperlink>
      <w:r w:rsidR="00D27A37" w:rsidRPr="00F25A2E">
        <w:t xml:space="preserve">. </w:t>
      </w:r>
      <w:r w:rsidR="001D2AC5" w:rsidRPr="00F25A2E">
        <w:t xml:space="preserve">The </w:t>
      </w:r>
      <w:r w:rsidR="00D27A37" w:rsidRPr="00F25A2E">
        <w:t>Hamilton Spectator</w:t>
      </w:r>
      <w:r w:rsidR="009C219E" w:rsidRPr="00F25A2E">
        <w:t xml:space="preserve"> Archives</w:t>
      </w:r>
      <w:r w:rsidR="00D27A37" w:rsidRPr="00F25A2E">
        <w:t>.</w:t>
      </w:r>
      <w:r w:rsidR="001D2AC5" w:rsidRPr="00F25A2E">
        <w:br/>
        <w:t>(</w:t>
      </w:r>
      <w:r w:rsidR="009C219E" w:rsidRPr="00F25A2E">
        <w:t xml:space="preserve">Contact source: https://www.thespec.com/newspapers/ </w:t>
      </w:r>
      <w:r w:rsidR="009C219E" w:rsidRPr="00F25A2E">
        <w:br/>
        <w:t xml:space="preserve">Originally posted: </w:t>
      </w:r>
      <w:r w:rsidR="001D2AC5" w:rsidRPr="00F25A2E">
        <w:rPr>
          <w:rStyle w:val="HyperlinkMIRBChar"/>
          <w:color w:val="auto"/>
          <w:u w:val="none"/>
        </w:rPr>
        <w:t>https://stories.thespec.io/2014/09/17/hello-world/)</w:t>
      </w:r>
    </w:p>
    <w:bookmarkEnd w:id="21"/>
    <w:p w14:paraId="3F9C2B75" w14:textId="0908B5F4" w:rsidR="00D27A37" w:rsidRPr="00F25A2E" w:rsidRDefault="006D5EF5" w:rsidP="001370D5">
      <w:pPr>
        <w:pStyle w:val="BodyAccessibleTextMIRB"/>
        <w:ind w:left="284" w:hanging="284"/>
      </w:pPr>
      <w:r w:rsidRPr="00F25A2E">
        <w:t xml:space="preserve">IJC, 2009. </w:t>
      </w:r>
      <w:hyperlink r:id="rId35" w:history="1">
        <w:r w:rsidRPr="00F25A2E">
          <w:rPr>
            <w:rStyle w:val="Hyperlink"/>
          </w:rPr>
          <w:t>The International Watersheds Initiative: Implementing a New Paradigm for Transboundary Basins</w:t>
        </w:r>
      </w:hyperlink>
      <w:r w:rsidRPr="00F25A2E">
        <w:t>. 3rd Report. International Joint Commission. ISBN: 978-1-100-12002-7.</w:t>
      </w:r>
      <w:r w:rsidR="00B96DCB" w:rsidRPr="00F25A2E">
        <w:t xml:space="preserve"> (</w:t>
      </w:r>
      <w:r w:rsidR="00B96DCB" w:rsidRPr="00F25A2E">
        <w:t>https://www.ijc.org/sites/default/files/ID1627.pdf</w:t>
      </w:r>
      <w:r w:rsidR="00B96DCB" w:rsidRPr="00F25A2E">
        <w:t>)</w:t>
      </w:r>
    </w:p>
    <w:p w14:paraId="6754808B" w14:textId="66A797E9" w:rsidR="006D5EF5" w:rsidRPr="00F25A2E" w:rsidRDefault="005D2554" w:rsidP="001370D5">
      <w:pPr>
        <w:pStyle w:val="BodyAccessibleTextMIRB"/>
        <w:ind w:left="284" w:hanging="284"/>
      </w:pPr>
      <w:bookmarkStart w:id="24" w:name="_Hlk101453120"/>
      <w:r w:rsidRPr="00F25A2E">
        <w:rPr>
          <w:rStyle w:val="normaltextrun"/>
          <w:rFonts w:cs="Arial"/>
          <w:color w:val="000000"/>
          <w:shd w:val="clear" w:color="auto" w:fill="FFFFFF"/>
        </w:rPr>
        <w:t>Ministry of Natural Resources and Forestry</w:t>
      </w:r>
      <w:r w:rsidR="00350C1A" w:rsidRPr="00F25A2E">
        <w:rPr>
          <w:rStyle w:val="normaltextrun"/>
          <w:rFonts w:cs="Arial"/>
          <w:color w:val="000000"/>
          <w:shd w:val="clear" w:color="auto" w:fill="FFFFFF"/>
        </w:rPr>
        <w:t xml:space="preserve"> </w:t>
      </w:r>
      <w:bookmarkEnd w:id="24"/>
      <w:r w:rsidR="00350C1A" w:rsidRPr="00F25A2E">
        <w:rPr>
          <w:rStyle w:val="normaltextrun"/>
          <w:rFonts w:cs="Arial"/>
          <w:color w:val="000000"/>
          <w:shd w:val="clear" w:color="auto" w:fill="FFFFFF"/>
        </w:rPr>
        <w:t>(</w:t>
      </w:r>
      <w:r w:rsidR="00CD6D56" w:rsidRPr="00F25A2E">
        <w:rPr>
          <w:rStyle w:val="normaltextrun"/>
          <w:rFonts w:cs="Arial"/>
          <w:color w:val="000000"/>
          <w:shd w:val="clear" w:color="auto" w:fill="FFFFFF"/>
        </w:rPr>
        <w:t>MNR</w:t>
      </w:r>
      <w:r w:rsidR="00350C1A" w:rsidRPr="00F25A2E">
        <w:rPr>
          <w:rStyle w:val="normaltextrun"/>
          <w:rFonts w:cs="Arial"/>
          <w:color w:val="000000"/>
          <w:shd w:val="clear" w:color="auto" w:fill="FFFFFF"/>
        </w:rPr>
        <w:t>)</w:t>
      </w:r>
      <w:r w:rsidR="001370D5" w:rsidRPr="00F25A2E">
        <w:rPr>
          <w:rStyle w:val="normaltextrun"/>
          <w:rFonts w:cs="Arial"/>
          <w:color w:val="000000"/>
          <w:shd w:val="clear" w:color="auto" w:fill="FFFFFF"/>
        </w:rPr>
        <w:t>, 2020</w:t>
      </w:r>
      <w:r w:rsidR="006D5EF5" w:rsidRPr="00F25A2E">
        <w:rPr>
          <w:rStyle w:val="normaltextrun"/>
          <w:rFonts w:cs="Arial"/>
          <w:color w:val="000000"/>
          <w:shd w:val="clear" w:color="auto" w:fill="FFFFFF"/>
        </w:rPr>
        <w:t>. </w:t>
      </w:r>
      <w:hyperlink r:id="rId36" w:tgtFrame="_blank" w:history="1">
        <w:r w:rsidR="006D5EF5" w:rsidRPr="00F25A2E">
          <w:rPr>
            <w:rStyle w:val="HyperlinkMIRBChar"/>
          </w:rPr>
          <w:t>Data Capture Specifications for Hydrographic Features: Medium Scale</w:t>
        </w:r>
      </w:hyperlink>
      <w:r w:rsidR="006D5EF5" w:rsidRPr="00F25A2E">
        <w:rPr>
          <w:rStyle w:val="normaltextrun"/>
          <w:rFonts w:cs="Arial"/>
          <w:color w:val="000000"/>
          <w:shd w:val="clear" w:color="auto" w:fill="FFFFFF"/>
        </w:rPr>
        <w:t xml:space="preserve">. </w:t>
      </w:r>
      <w:r w:rsidR="009A50F1" w:rsidRPr="00F25A2E">
        <w:rPr>
          <w:lang w:eastAsia="en-CA"/>
        </w:rPr>
        <w:t xml:space="preserve">Geospatial Ontario, </w:t>
      </w:r>
      <w:r w:rsidR="009A50F1" w:rsidRPr="00F25A2E">
        <w:t>Digital, Data, Information and Business Services Branch, Corporate Management and Information Division.</w:t>
      </w:r>
      <w:r w:rsidR="006D5EF5" w:rsidRPr="00F25A2E">
        <w:rPr>
          <w:rStyle w:val="scxw194341939"/>
          <w:rFonts w:cs="Arial"/>
          <w:color w:val="000000"/>
          <w:shd w:val="clear" w:color="auto" w:fill="FFFFFF"/>
        </w:rPr>
        <w:t> </w:t>
      </w:r>
      <w:r w:rsidR="006D5EF5" w:rsidRPr="00F25A2E">
        <w:rPr>
          <w:rFonts w:cs="Arial"/>
          <w:color w:val="000000"/>
          <w:shd w:val="clear" w:color="auto" w:fill="FFFFFF"/>
        </w:rPr>
        <w:br/>
      </w:r>
      <w:r w:rsidR="006D5EF5" w:rsidRPr="00F25A2E">
        <w:rPr>
          <w:rStyle w:val="normaltextrun"/>
          <w:rFonts w:cs="Arial"/>
          <w:color w:val="000000"/>
          <w:shd w:val="clear" w:color="auto" w:fill="FFFFFF"/>
        </w:rPr>
        <w:t>(http://www.google.ca/search?q="Data Capture Specifications for Hydrographic Features: Medium Scale") </w:t>
      </w:r>
      <w:r w:rsidR="006D5EF5" w:rsidRPr="00F25A2E">
        <w:rPr>
          <w:rStyle w:val="eop"/>
          <w:rFonts w:cs="Arial"/>
          <w:color w:val="000000"/>
          <w:shd w:val="clear" w:color="auto" w:fill="FFFFFF"/>
        </w:rPr>
        <w:t> </w:t>
      </w:r>
    </w:p>
    <w:p w14:paraId="06974E2F" w14:textId="689EC16B" w:rsidR="00A943BB" w:rsidRPr="00F25A2E" w:rsidRDefault="009A50F1" w:rsidP="001370D5">
      <w:pPr>
        <w:pStyle w:val="BodyAccessibleTextMIRB"/>
        <w:ind w:left="284" w:hanging="284"/>
        <w:rPr>
          <w:rStyle w:val="eop"/>
          <w:rFonts w:cs="Arial"/>
          <w:color w:val="000000"/>
          <w:shd w:val="clear" w:color="auto" w:fill="FFFFFF"/>
        </w:rPr>
      </w:pPr>
      <w:r w:rsidRPr="00F25A2E">
        <w:t>MNR, 2026</w:t>
      </w:r>
      <w:r w:rsidR="006D5EF5" w:rsidRPr="00F25A2E">
        <w:t xml:space="preserve">. </w:t>
      </w:r>
      <w:hyperlink r:id="rId37" w:history="1">
        <w:r w:rsidR="00A943BB" w:rsidRPr="00F25A2E">
          <w:rPr>
            <w:rStyle w:val="HyperlinkMIRBChar"/>
          </w:rPr>
          <w:t>User Guide for Ontario Watershed Boundaries (OWB)</w:t>
        </w:r>
      </w:hyperlink>
      <w:r w:rsidR="00A943BB" w:rsidRPr="00F25A2E">
        <w:rPr>
          <w:rStyle w:val="HyperlinkMIRBChar"/>
        </w:rPr>
        <w:t>.</w:t>
      </w:r>
      <w:r w:rsidR="00A943BB" w:rsidRPr="00F25A2E">
        <w:t xml:space="preserve"> </w:t>
      </w:r>
      <w:r w:rsidRPr="00F25A2E">
        <w:rPr>
          <w:szCs w:val="24"/>
        </w:rPr>
        <w:t>Geospatial Ontario, Digital, Data, Information and Business Services Branch, Corporate Management and Information Division.</w:t>
      </w:r>
      <w:r w:rsidR="00A943BB" w:rsidRPr="00F25A2E">
        <w:rPr>
          <w:rStyle w:val="normaltextrun"/>
          <w:rFonts w:cs="Arial"/>
          <w:color w:val="000000"/>
          <w:shd w:val="clear" w:color="auto" w:fill="FFFFFF"/>
        </w:rPr>
        <w:t> </w:t>
      </w:r>
      <w:r w:rsidR="00A943BB" w:rsidRPr="00F25A2E">
        <w:rPr>
          <w:rStyle w:val="bcx0"/>
          <w:rFonts w:cs="Arial"/>
          <w:color w:val="000000"/>
          <w:shd w:val="clear" w:color="auto" w:fill="FFFFFF"/>
        </w:rPr>
        <w:t> </w:t>
      </w:r>
      <w:r w:rsidR="00A943BB" w:rsidRPr="00F25A2E">
        <w:rPr>
          <w:rFonts w:cs="Arial"/>
          <w:color w:val="000000"/>
          <w:shd w:val="clear" w:color="auto" w:fill="FFFFFF"/>
        </w:rPr>
        <w:br/>
      </w:r>
      <w:r w:rsidR="00A943BB" w:rsidRPr="00F25A2E">
        <w:rPr>
          <w:rStyle w:val="normaltextrun"/>
          <w:rFonts w:cs="Arial"/>
          <w:color w:val="000000"/>
          <w:shd w:val="clear" w:color="auto" w:fill="FFFFFF"/>
        </w:rPr>
        <w:t>(https://geohub.lio.gov.on.ca/search?q= OWB)</w:t>
      </w:r>
      <w:r w:rsidR="00A943BB" w:rsidRPr="00F25A2E">
        <w:rPr>
          <w:rStyle w:val="eop"/>
          <w:rFonts w:cs="Arial"/>
          <w:color w:val="000000"/>
          <w:shd w:val="clear" w:color="auto" w:fill="FFFFFF"/>
        </w:rPr>
        <w:t> </w:t>
      </w:r>
    </w:p>
    <w:p w14:paraId="6B02FCEA" w14:textId="77777777" w:rsidR="00816085" w:rsidRPr="00F25A2E" w:rsidRDefault="00735D95" w:rsidP="001370D5">
      <w:pPr>
        <w:pStyle w:val="BodyAccessibleTextMIRB"/>
        <w:ind w:left="284" w:hanging="284"/>
        <w:rPr>
          <w:rFonts w:cs="Arial"/>
          <w:color w:val="000000"/>
          <w:shd w:val="clear" w:color="auto" w:fill="FFFFFF"/>
        </w:rPr>
      </w:pPr>
      <w:r w:rsidRPr="00F25A2E">
        <w:rPr>
          <w:rStyle w:val="eop"/>
          <w:rFonts w:cs="Arial"/>
          <w:color w:val="000000"/>
          <w:shd w:val="clear" w:color="auto" w:fill="FFFFFF"/>
        </w:rPr>
        <w:t xml:space="preserve">USGS, 2013. </w:t>
      </w:r>
      <w:hyperlink r:id="rId38" w:history="1">
        <w:r w:rsidRPr="00F25A2E">
          <w:rPr>
            <w:rStyle w:val="HyperlinkMIRBChar"/>
          </w:rPr>
          <w:t>Federal Standards and Procedures for the National Watershed Boundary Dataset (WBD)</w:t>
        </w:r>
      </w:hyperlink>
      <w:r w:rsidRPr="00F25A2E">
        <w:rPr>
          <w:rStyle w:val="eop"/>
          <w:rFonts w:cs="Arial"/>
          <w:color w:val="000000"/>
          <w:shd w:val="clear" w:color="auto" w:fill="FFFFFF"/>
        </w:rPr>
        <w:t>. 4</w:t>
      </w:r>
      <w:r w:rsidRPr="00F25A2E">
        <w:rPr>
          <w:rStyle w:val="eop"/>
          <w:rFonts w:cs="Arial"/>
          <w:color w:val="000000"/>
          <w:shd w:val="clear" w:color="auto" w:fill="FFFFFF"/>
          <w:vertAlign w:val="superscript"/>
        </w:rPr>
        <w:t>th</w:t>
      </w:r>
      <w:r w:rsidRPr="00F25A2E">
        <w:rPr>
          <w:rStyle w:val="eop"/>
          <w:rFonts w:cs="Arial"/>
          <w:color w:val="000000"/>
          <w:shd w:val="clear" w:color="auto" w:fill="FFFFFF"/>
        </w:rPr>
        <w:t xml:space="preserve"> ed. United States Geological Survey. Chapter 3 of Section A, Federal Standards: Book 11, Collection and Delineation of Spatial Data.</w:t>
      </w:r>
      <w:r w:rsidR="00816085" w:rsidRPr="00F25A2E">
        <w:rPr>
          <w:rStyle w:val="eop"/>
          <w:rFonts w:cs="Arial"/>
          <w:color w:val="000000"/>
          <w:shd w:val="clear" w:color="auto" w:fill="FFFFFF"/>
        </w:rPr>
        <w:br/>
        <w:t>(</w:t>
      </w:r>
      <w:r w:rsidR="00816085" w:rsidRPr="00F25A2E">
        <w:t>https://pubs.usgs.gov/tm/11/a3/pdf/tm11-a3_4ed.pdf</w:t>
      </w:r>
      <w:r w:rsidR="00816085" w:rsidRPr="00F25A2E">
        <w:rPr>
          <w:rFonts w:cs="Arial"/>
          <w:color w:val="000000"/>
          <w:shd w:val="clear" w:color="auto" w:fill="FFFFFF"/>
        </w:rPr>
        <w:t>)</w:t>
      </w:r>
    </w:p>
    <w:p w14:paraId="0562CB0E" w14:textId="77777777" w:rsidR="00D27A37" w:rsidRPr="00F25A2E" w:rsidRDefault="00D27A37">
      <w:pPr>
        <w:rPr>
          <w:rFonts w:eastAsiaTheme="majorEastAsia" w:cstheme="majorBidi"/>
          <w:b/>
          <w:bCs/>
          <w:color w:val="112845" w:themeColor="accent3" w:themeShade="BF"/>
          <w:sz w:val="32"/>
          <w:szCs w:val="28"/>
          <w:lang w:eastAsia="en-US"/>
        </w:rPr>
      </w:pPr>
      <w:r w:rsidRPr="00F25A2E">
        <w:br w:type="page"/>
      </w:r>
    </w:p>
    <w:p w14:paraId="5DCE12C2" w14:textId="77777777" w:rsidR="07085569" w:rsidRPr="00F25A2E" w:rsidRDefault="07085569" w:rsidP="2EE5ADE4">
      <w:pPr>
        <w:pStyle w:val="Heading1MIRBMidPage"/>
      </w:pPr>
      <w:bookmarkStart w:id="25" w:name="_Toc224662630"/>
      <w:r w:rsidRPr="00F25A2E">
        <w:lastRenderedPageBreak/>
        <w:t>A</w:t>
      </w:r>
      <w:r w:rsidR="08A5AB35" w:rsidRPr="00F25A2E">
        <w:t>PPENDIX</w:t>
      </w:r>
      <w:r w:rsidR="29B5C3FE" w:rsidRPr="00F25A2E">
        <w:t xml:space="preserve"> A</w:t>
      </w:r>
      <w:r w:rsidR="26EF860B" w:rsidRPr="00F25A2E">
        <w:t xml:space="preserve"> - Dragon-back Approach in Ontario</w:t>
      </w:r>
      <w:bookmarkEnd w:id="25"/>
    </w:p>
    <w:p w14:paraId="7DFC921C" w14:textId="77777777" w:rsidR="07085569" w:rsidRPr="00F25A2E" w:rsidRDefault="19D3501E" w:rsidP="2EE5ADE4">
      <w:pPr>
        <w:pStyle w:val="BodyAccessibleTextMIRB"/>
      </w:pPr>
      <w:r w:rsidRPr="00F25A2E">
        <w:t>Early in the evaluation of the Great Lakes</w:t>
      </w:r>
      <w:r w:rsidR="7AFAB931" w:rsidRPr="00F25A2E">
        <w:t xml:space="preserve"> basin system</w:t>
      </w:r>
      <w:r w:rsidR="757D6353" w:rsidRPr="00F25A2E">
        <w:t xml:space="preserve"> up </w:t>
      </w:r>
      <w:r w:rsidR="72E5FA7A" w:rsidRPr="00F25A2E">
        <w:t>until</w:t>
      </w:r>
      <w:r w:rsidR="757D6353" w:rsidRPr="00F25A2E">
        <w:t xml:space="preserve"> 2015</w:t>
      </w:r>
      <w:r w:rsidRPr="00F25A2E">
        <w:t xml:space="preserve">, Ontario attempted to implement the </w:t>
      </w:r>
      <w:r w:rsidR="57FEF2A3" w:rsidRPr="00F25A2E">
        <w:t xml:space="preserve">U.S. </w:t>
      </w:r>
      <w:r w:rsidRPr="00F25A2E">
        <w:t xml:space="preserve">‘dragon-back’ approach </w:t>
      </w:r>
      <w:r w:rsidR="1F0D7930" w:rsidRPr="00F25A2E">
        <w:t xml:space="preserve">for </w:t>
      </w:r>
      <w:r w:rsidR="631FEF4C" w:rsidRPr="00F25A2E">
        <w:t>establishing</w:t>
      </w:r>
      <w:r w:rsidR="447385F0" w:rsidRPr="00F25A2E">
        <w:t xml:space="preserve"> </w:t>
      </w:r>
      <w:r w:rsidR="1F0D7930" w:rsidRPr="00F25A2E">
        <w:t xml:space="preserve">quaternary watersheds </w:t>
      </w:r>
      <w:r w:rsidR="75FC9B34" w:rsidRPr="00F25A2E">
        <w:t>along the shoreline.</w:t>
      </w:r>
      <w:r w:rsidR="1FB5FA07" w:rsidRPr="00F25A2E">
        <w:t xml:space="preserve"> </w:t>
      </w:r>
      <w:r w:rsidR="70923799" w:rsidRPr="00F25A2E">
        <w:t xml:space="preserve">The figure below is a stylized version of this approach and some initial guidelines for naming that were followed at that time. </w:t>
      </w:r>
      <w:r w:rsidR="1FB5FA07" w:rsidRPr="00F25A2E">
        <w:t xml:space="preserve">This concept was also applied to </w:t>
      </w:r>
      <w:r w:rsidR="63C9EEC3" w:rsidRPr="00F25A2E">
        <w:t xml:space="preserve">some </w:t>
      </w:r>
      <w:r w:rsidR="1FB5FA07" w:rsidRPr="00F25A2E">
        <w:t>rivershed scenarios in the far north</w:t>
      </w:r>
      <w:r w:rsidR="77AE9A4F" w:rsidRPr="00F25A2E">
        <w:t xml:space="preserve">, examples of </w:t>
      </w:r>
      <w:r w:rsidR="1FB5FA07" w:rsidRPr="00F25A2E">
        <w:t>which can be found in the Far North Quaternary Watersheds package</w:t>
      </w:r>
      <w:r w:rsidR="7C67F0BB" w:rsidRPr="00F25A2E">
        <w:t>d</w:t>
      </w:r>
      <w:r w:rsidR="1FB5FA07" w:rsidRPr="00F25A2E">
        <w:t xml:space="preserve"> product in LIO.</w:t>
      </w:r>
      <w:r w:rsidR="25FC3EBD" w:rsidRPr="00F25A2E">
        <w:t xml:space="preserve"> </w:t>
      </w:r>
    </w:p>
    <w:p w14:paraId="46796391" w14:textId="77777777" w:rsidR="07085569" w:rsidRPr="00F25A2E" w:rsidRDefault="4678516B" w:rsidP="28499A7F">
      <w:pPr>
        <w:pStyle w:val="BodyAccessibleTextMIRB"/>
        <w:rPr>
          <w:rFonts w:eastAsia="Arial" w:cs="Arial"/>
        </w:rPr>
      </w:pPr>
      <w:r w:rsidRPr="00F25A2E">
        <w:t>However, s</w:t>
      </w:r>
      <w:r w:rsidR="47B1AA8C" w:rsidRPr="00F25A2E">
        <w:t xml:space="preserve">everal issues arose from this implementation including </w:t>
      </w:r>
      <w:r w:rsidR="66EA75EC" w:rsidRPr="00F25A2E">
        <w:t xml:space="preserve">the fact </w:t>
      </w:r>
      <w:r w:rsidR="5EDA5A85" w:rsidRPr="00F25A2E">
        <w:t>t</w:t>
      </w:r>
      <w:r w:rsidR="66EA75EC" w:rsidRPr="00F25A2E">
        <w:t>he</w:t>
      </w:r>
      <w:r w:rsidR="31B53B51" w:rsidRPr="00F25A2E">
        <w:t>se units</w:t>
      </w:r>
      <w:r w:rsidR="66EA75EC" w:rsidRPr="00F25A2E">
        <w:t xml:space="preserve"> were not classic watershed</w:t>
      </w:r>
      <w:r w:rsidR="5A12580A" w:rsidRPr="00F25A2E">
        <w:t xml:space="preserve"> definition</w:t>
      </w:r>
      <w:r w:rsidR="66EA75EC" w:rsidRPr="00F25A2E">
        <w:t>s</w:t>
      </w:r>
      <w:r w:rsidR="494F3944" w:rsidRPr="00F25A2E">
        <w:t xml:space="preserve"> and several small tributaries could not be included because their </w:t>
      </w:r>
      <w:r w:rsidR="3D9ED797" w:rsidRPr="00F25A2E">
        <w:t xml:space="preserve">inland </w:t>
      </w:r>
      <w:r w:rsidR="494F3944" w:rsidRPr="00F25A2E">
        <w:t xml:space="preserve">boundaries </w:t>
      </w:r>
      <w:r w:rsidR="583342DB" w:rsidRPr="00F25A2E">
        <w:t>were not coincident with any neighbouring boundaries</w:t>
      </w:r>
      <w:r w:rsidR="7711E513" w:rsidRPr="00F25A2E">
        <w:t>, resulting in isolated units or multi-part features</w:t>
      </w:r>
      <w:r w:rsidR="583342DB" w:rsidRPr="00F25A2E">
        <w:t>.</w:t>
      </w:r>
      <w:r w:rsidR="14E7B7FE" w:rsidRPr="00F25A2E">
        <w:t xml:space="preserve"> For these reasons, t</w:t>
      </w:r>
      <w:r w:rsidR="2C2CF259" w:rsidRPr="00F25A2E">
        <w:t xml:space="preserve">his approach has since been abandoned in favour of single pour-point quaternary definitions </w:t>
      </w:r>
      <w:r w:rsidR="298C70FD" w:rsidRPr="00F25A2E">
        <w:t>for all watersheds where possible</w:t>
      </w:r>
      <w:r w:rsidR="2C2CF259" w:rsidRPr="00F25A2E">
        <w:t>.</w:t>
      </w:r>
      <w:r w:rsidR="6E69A671" w:rsidRPr="00F25A2E">
        <w:t xml:space="preserve"> </w:t>
      </w:r>
    </w:p>
    <w:p w14:paraId="647F282B" w14:textId="061B5275" w:rsidR="07085569" w:rsidRPr="00F25A2E" w:rsidRDefault="6E69A671" w:rsidP="58E341B0">
      <w:pPr>
        <w:pStyle w:val="BodyAccessibleTextMIRB"/>
        <w:rPr>
          <w:rFonts w:eastAsia="Arial" w:cs="Arial"/>
        </w:rPr>
      </w:pPr>
      <w:r w:rsidRPr="00F25A2E">
        <w:t xml:space="preserve">However, the naming conventions illustrated below may still have some merit concerning </w:t>
      </w:r>
      <w:r w:rsidR="4DFC5F0F" w:rsidRPr="00F25A2E">
        <w:t xml:space="preserve">the naming of </w:t>
      </w:r>
      <w:r w:rsidR="6A20C3EC" w:rsidRPr="00F25A2E">
        <w:t>higher-level</w:t>
      </w:r>
      <w:r w:rsidR="123C281A" w:rsidRPr="00F25A2E">
        <w:t xml:space="preserve"> </w:t>
      </w:r>
      <w:r w:rsidRPr="00F25A2E">
        <w:t>watershed</w:t>
      </w:r>
      <w:r w:rsidR="5EC88C9D" w:rsidRPr="00F25A2E">
        <w:t>s</w:t>
      </w:r>
      <w:r w:rsidRPr="00F25A2E">
        <w:t xml:space="preserve"> (</w:t>
      </w:r>
      <w:r w:rsidR="00A42A7B" w:rsidRPr="00F25A2E">
        <w:t>e.g.,</w:t>
      </w:r>
      <w:r w:rsidR="11993A7E" w:rsidRPr="00F25A2E">
        <w:t xml:space="preserve"> </w:t>
      </w:r>
      <w:r w:rsidRPr="00F25A2E">
        <w:t>tertiary and higher)</w:t>
      </w:r>
      <w:r w:rsidR="43AAF402" w:rsidRPr="00F25A2E">
        <w:t xml:space="preserve"> along the Great Lakes and Hudson Bay shorelines</w:t>
      </w:r>
      <w:r w:rsidRPr="00F25A2E">
        <w:t xml:space="preserve">. </w:t>
      </w:r>
      <w:r w:rsidR="1207CC05" w:rsidRPr="00F25A2E">
        <w:t>To date, t</w:t>
      </w:r>
      <w:r w:rsidR="22724E51" w:rsidRPr="00F25A2E">
        <w:t xml:space="preserve">hese conventions have already been adopted for some </w:t>
      </w:r>
      <w:r w:rsidR="5EA0C3F6" w:rsidRPr="00F25A2E">
        <w:t>tertiary level watershed</w:t>
      </w:r>
      <w:r w:rsidR="22724E51" w:rsidRPr="00F25A2E">
        <w:t>s.</w:t>
      </w:r>
    </w:p>
    <w:p w14:paraId="34CE0A41" w14:textId="77777777" w:rsidR="00D308C1" w:rsidRPr="00F25A2E" w:rsidRDefault="58E341B0" w:rsidP="00D308C1">
      <w:pPr>
        <w:pStyle w:val="Caption"/>
        <w:keepNext/>
      </w:pPr>
      <w:r w:rsidRPr="00F25A2E">
        <w:lastRenderedPageBreak/>
        <w:br/>
      </w:r>
      <w:r w:rsidR="2F10CB72" w:rsidRPr="00F25A2E">
        <w:rPr>
          <w:noProof/>
        </w:rPr>
        <w:drawing>
          <wp:inline distT="0" distB="0" distL="0" distR="0" wp14:anchorId="5FB2A398" wp14:editId="23838D94">
            <wp:extent cx="5838824" cy="5838824"/>
            <wp:effectExtent l="0" t="0" r="0" b="0"/>
            <wp:docPr id="1878255464" name="Picture 684216701" descr="Illustration of a shoreline quaternary where all tributaries big and small are lumped together. Some naming conventions are also shown including 2 or 3 part names ordering by the direction of the prevailing current in the lake." title="Quaternary Dragon-back Appr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4216701"/>
                    <pic:cNvPicPr/>
                  </pic:nvPicPr>
                  <pic:blipFill>
                    <a:blip r:embed="rId39">
                      <a:extLst>
                        <a:ext uri="{28A0092B-C50C-407E-A947-70E740481C1C}">
                          <a14:useLocalDpi xmlns:a14="http://schemas.microsoft.com/office/drawing/2010/main" val="0"/>
                        </a:ext>
                      </a:extLst>
                    </a:blip>
                    <a:stretch>
                      <a:fillRect/>
                    </a:stretch>
                  </pic:blipFill>
                  <pic:spPr>
                    <a:xfrm>
                      <a:off x="0" y="0"/>
                      <a:ext cx="5838824" cy="5838824"/>
                    </a:xfrm>
                    <a:prstGeom prst="rect">
                      <a:avLst/>
                    </a:prstGeom>
                  </pic:spPr>
                </pic:pic>
              </a:graphicData>
            </a:graphic>
          </wp:inline>
        </w:drawing>
      </w:r>
    </w:p>
    <w:p w14:paraId="4BADA53F" w14:textId="77777777" w:rsidR="58E341B0" w:rsidRPr="00F25A2E" w:rsidRDefault="00D308C1" w:rsidP="58E341B0">
      <w:pPr>
        <w:pStyle w:val="Caption"/>
      </w:pPr>
      <w:r w:rsidRPr="00F25A2E">
        <w:t xml:space="preserve">Figure </w:t>
      </w:r>
      <w:r w:rsidRPr="00F25A2E">
        <w:fldChar w:fldCharType="begin"/>
      </w:r>
      <w:r w:rsidRPr="00F25A2E">
        <w:instrText>SEQ Figure \* ARABIC</w:instrText>
      </w:r>
      <w:r w:rsidRPr="00F25A2E">
        <w:fldChar w:fldCharType="separate"/>
      </w:r>
      <w:r w:rsidR="00280E10" w:rsidRPr="00F25A2E">
        <w:rPr>
          <w:noProof/>
        </w:rPr>
        <w:t>11</w:t>
      </w:r>
      <w:r w:rsidRPr="00F25A2E">
        <w:fldChar w:fldCharType="end"/>
      </w:r>
      <w:r w:rsidR="00B2697F" w:rsidRPr="00F25A2E">
        <w:t>:</w:t>
      </w:r>
      <w:r w:rsidR="25AE6387" w:rsidRPr="00F25A2E">
        <w:t xml:space="preserve"> </w:t>
      </w:r>
      <w:r w:rsidR="4FC9AEC4" w:rsidRPr="00F25A2E">
        <w:t>Quaternary watershed naming criteria for lake shoreline watersheds.</w:t>
      </w:r>
    </w:p>
    <w:p w14:paraId="62EBF3C5" w14:textId="77777777" w:rsidR="58E341B0" w:rsidRPr="00F25A2E" w:rsidRDefault="58E341B0">
      <w:r w:rsidRPr="00F25A2E">
        <w:br w:type="page"/>
      </w:r>
    </w:p>
    <w:p w14:paraId="7DD8C4B9" w14:textId="77777777" w:rsidR="31473192" w:rsidRPr="00F25A2E" w:rsidRDefault="31473192" w:rsidP="58E341B0">
      <w:pPr>
        <w:pStyle w:val="Heading1MIRBMidPage"/>
      </w:pPr>
      <w:bookmarkStart w:id="26" w:name="_Toc224662631"/>
      <w:r w:rsidRPr="00F25A2E">
        <w:lastRenderedPageBreak/>
        <w:t>A</w:t>
      </w:r>
      <w:r w:rsidR="3D5B4710" w:rsidRPr="00F25A2E">
        <w:t>PPENDIX</w:t>
      </w:r>
      <w:r w:rsidRPr="00F25A2E">
        <w:t xml:space="preserve"> B</w:t>
      </w:r>
      <w:r w:rsidR="64743803" w:rsidRPr="00F25A2E">
        <w:t xml:space="preserve"> – Complex Watershed Scenario</w:t>
      </w:r>
      <w:bookmarkEnd w:id="26"/>
    </w:p>
    <w:p w14:paraId="66D99A92" w14:textId="77777777" w:rsidR="04261F50" w:rsidRPr="00F25A2E" w:rsidRDefault="04261F50" w:rsidP="58E341B0">
      <w:pPr>
        <w:pStyle w:val="BodyAccessibleTextMIRB"/>
      </w:pPr>
      <w:r w:rsidRPr="00F25A2E">
        <w:t xml:space="preserve">The figures below illustrate a braided river confluence </w:t>
      </w:r>
      <w:r w:rsidR="360E7AD8" w:rsidRPr="00F25A2E">
        <w:t xml:space="preserve">where the Cheepash River meets the Moose River in northeast Ontario, </w:t>
      </w:r>
      <w:r w:rsidRPr="00F25A2E">
        <w:t xml:space="preserve">and some varying watershed interpretations, </w:t>
      </w:r>
      <w:r w:rsidR="42E7055B" w:rsidRPr="00F25A2E">
        <w:t>each with their own advantages and drawbacks</w:t>
      </w:r>
      <w:r w:rsidRPr="00F25A2E">
        <w:t xml:space="preserve">. </w:t>
      </w:r>
      <w:r w:rsidR="35041ABB" w:rsidRPr="00F25A2E">
        <w:t>Complex scenarios like this make it difficult to determine the perfect outflow</w:t>
      </w:r>
      <w:r w:rsidR="7E20CC56" w:rsidRPr="00F25A2E">
        <w:t xml:space="preserve"> in every situation</w:t>
      </w:r>
      <w:r w:rsidR="4AAEC6A5" w:rsidRPr="00F25A2E">
        <w:t>.</w:t>
      </w:r>
      <w:r w:rsidR="35041ABB" w:rsidRPr="00F25A2E">
        <w:t xml:space="preserve"> </w:t>
      </w:r>
      <w:r w:rsidRPr="00F25A2E">
        <w:t>The rationale or issue for each delineation</w:t>
      </w:r>
      <w:r w:rsidR="2C42C660" w:rsidRPr="00F25A2E">
        <w:t xml:space="preserve"> shown</w:t>
      </w:r>
      <w:r w:rsidRPr="00F25A2E">
        <w:t xml:space="preserve"> is also explained.</w:t>
      </w:r>
    </w:p>
    <w:p w14:paraId="6706E477" w14:textId="77777777" w:rsidR="1C05E047" w:rsidRPr="00F25A2E" w:rsidRDefault="1C05E047" w:rsidP="7DFF4FCE">
      <w:pPr>
        <w:pStyle w:val="BodyAccessibleTextMIRB"/>
      </w:pPr>
      <w:r w:rsidRPr="00F25A2E">
        <w:t xml:space="preserve">The Moose River floodplain and the braided streams at the outlet of Cheepash River complicate where the delimiters for the watershed should be placed. A different watershed delineation can result depending on the </w:t>
      </w:r>
      <w:r w:rsidR="4ACE24B0" w:rsidRPr="00F25A2E">
        <w:t>prevail</w:t>
      </w:r>
      <w:r w:rsidRPr="00F25A2E">
        <w:t xml:space="preserve">ing criteria that drive the creation of watershed delimiters. </w:t>
      </w:r>
    </w:p>
    <w:p w14:paraId="6E41DFA8" w14:textId="77777777" w:rsidR="1C05E047" w:rsidRPr="00F25A2E" w:rsidRDefault="1C05E047" w:rsidP="58E341B0">
      <w:pPr>
        <w:pStyle w:val="BodyAccessibleTextMIRB"/>
      </w:pPr>
      <w:r w:rsidRPr="00F25A2E">
        <w:t>The best interpretations</w:t>
      </w:r>
      <w:r w:rsidR="6FF2050A" w:rsidRPr="00F25A2E">
        <w:t xml:space="preserve"> of outflow</w:t>
      </w:r>
      <w:r w:rsidRPr="00F25A2E">
        <w:t xml:space="preserve"> </w:t>
      </w:r>
      <w:r w:rsidR="11937587" w:rsidRPr="00F25A2E">
        <w:t xml:space="preserve">should take </w:t>
      </w:r>
      <w:r w:rsidR="1463ACFF" w:rsidRPr="00F25A2E">
        <w:t xml:space="preserve">hydrologic, </w:t>
      </w:r>
      <w:r w:rsidR="11937587" w:rsidRPr="00F25A2E">
        <w:t xml:space="preserve">morphological </w:t>
      </w:r>
      <w:r w:rsidR="75E18B56" w:rsidRPr="00F25A2E">
        <w:t xml:space="preserve">and practical </w:t>
      </w:r>
      <w:r w:rsidR="11937587" w:rsidRPr="00F25A2E">
        <w:t>considerations into account</w:t>
      </w:r>
      <w:r w:rsidR="3B0A5FFE" w:rsidRPr="00F25A2E">
        <w:t xml:space="preserve"> especially with larger </w:t>
      </w:r>
      <w:r w:rsidR="6A0AB6E6" w:rsidRPr="00F25A2E">
        <w:t xml:space="preserve">flowing </w:t>
      </w:r>
      <w:r w:rsidR="3B0A5FFE" w:rsidRPr="00F25A2E">
        <w:t xml:space="preserve">systems. Not only </w:t>
      </w:r>
      <w:r w:rsidR="3CFDA6E5" w:rsidRPr="00F25A2E">
        <w:t xml:space="preserve">should we consider </w:t>
      </w:r>
      <w:r w:rsidR="3B0A5FFE" w:rsidRPr="00F25A2E">
        <w:t>the water feature itself which is a snapshot</w:t>
      </w:r>
      <w:r w:rsidR="3258B8D2" w:rsidRPr="00F25A2E">
        <w:t xml:space="preserve"> o</w:t>
      </w:r>
      <w:r w:rsidR="32637FCC" w:rsidRPr="00F25A2E">
        <w:t xml:space="preserve">f water levels at a certain time of year, </w:t>
      </w:r>
      <w:r w:rsidR="3F05CB57" w:rsidRPr="00F25A2E">
        <w:t>but the immediate surrounding area that has the capability to convey water in periods of flooding.</w:t>
      </w:r>
      <w:r w:rsidR="34456DDB" w:rsidRPr="00F25A2E">
        <w:t xml:space="preserve"> </w:t>
      </w:r>
      <w:r w:rsidR="07A58CA3" w:rsidRPr="00F25A2E">
        <w:t>This would</w:t>
      </w:r>
      <w:r w:rsidR="0AE58C4E" w:rsidRPr="00F25A2E">
        <w:t xml:space="preserve"> typically</w:t>
      </w:r>
      <w:r w:rsidR="07A58CA3" w:rsidRPr="00F25A2E">
        <w:t xml:space="preserve"> include the floodplain or high water mark</w:t>
      </w:r>
      <w:r w:rsidR="66248B74" w:rsidRPr="00F25A2E">
        <w:t xml:space="preserve"> as determined by eleva</w:t>
      </w:r>
      <w:r w:rsidR="3731FDFA" w:rsidRPr="00F25A2E">
        <w:t>ti</w:t>
      </w:r>
      <w:r w:rsidR="66248B74" w:rsidRPr="00F25A2E">
        <w:t>on</w:t>
      </w:r>
      <w:r w:rsidR="55C1151C" w:rsidRPr="00F25A2E">
        <w:t xml:space="preserve">, which may influence where a watershed should be delineated. </w:t>
      </w:r>
    </w:p>
    <w:p w14:paraId="0005EB52" w14:textId="77777777" w:rsidR="1C05E047" w:rsidRPr="00F25A2E" w:rsidRDefault="1C05E047" w:rsidP="58E341B0">
      <w:pPr>
        <w:pStyle w:val="BodyAccessibleTextMIRB"/>
      </w:pPr>
      <w:r w:rsidRPr="00F25A2E">
        <w:t xml:space="preserve">The solid </w:t>
      </w:r>
      <w:r w:rsidR="2284567D" w:rsidRPr="00F25A2E">
        <w:t xml:space="preserve">yellow line in the figures below indicates </w:t>
      </w:r>
      <w:r w:rsidRPr="00F25A2E">
        <w:t>the chosen delineation</w:t>
      </w:r>
      <w:r w:rsidR="4B7E48BC" w:rsidRPr="00F25A2E">
        <w:t xml:space="preserve"> for Cheepash River which can be found in the new OWB dataset and is delineat</w:t>
      </w:r>
      <w:r w:rsidR="6D89C0F2" w:rsidRPr="00F25A2E">
        <w:t>ed from the</w:t>
      </w:r>
      <w:r w:rsidRPr="00F25A2E">
        <w:t xml:space="preserve"> outlets </w:t>
      </w:r>
      <w:r w:rsidR="1F763C0C" w:rsidRPr="00F25A2E">
        <w:t>at locations</w:t>
      </w:r>
      <w:r w:rsidRPr="00F25A2E">
        <w:t xml:space="preserve"> </w:t>
      </w:r>
      <w:r w:rsidR="52571EEF" w:rsidRPr="00F25A2E">
        <w:t>‘</w:t>
      </w:r>
      <w:r w:rsidRPr="00F25A2E">
        <w:t>A</w:t>
      </w:r>
      <w:r w:rsidR="03971459" w:rsidRPr="00F25A2E">
        <w:t>’</w:t>
      </w:r>
      <w:r w:rsidRPr="00F25A2E">
        <w:t xml:space="preserve"> and </w:t>
      </w:r>
      <w:r w:rsidR="7D630330" w:rsidRPr="00F25A2E">
        <w:t>‘</w:t>
      </w:r>
      <w:r w:rsidRPr="00F25A2E">
        <w:t>B</w:t>
      </w:r>
      <w:r w:rsidR="185B7B0A" w:rsidRPr="00F25A2E">
        <w:t>’</w:t>
      </w:r>
      <w:r w:rsidRPr="00F25A2E">
        <w:t xml:space="preserve">. </w:t>
      </w:r>
    </w:p>
    <w:p w14:paraId="6A0CA3BA" w14:textId="77777777" w:rsidR="1C05E047" w:rsidRPr="00F25A2E" w:rsidRDefault="1C05E047" w:rsidP="58E341B0">
      <w:pPr>
        <w:pStyle w:val="BodyAccessibleTextMIRB"/>
      </w:pPr>
      <w:r w:rsidRPr="00F25A2E">
        <w:t xml:space="preserve">Both </w:t>
      </w:r>
      <w:r w:rsidR="4A63F237" w:rsidRPr="00F25A2E">
        <w:t>‘</w:t>
      </w:r>
      <w:r w:rsidRPr="00F25A2E">
        <w:t>A</w:t>
      </w:r>
      <w:r w:rsidR="47EA5C88" w:rsidRPr="00F25A2E">
        <w:t>’</w:t>
      </w:r>
      <w:r w:rsidRPr="00F25A2E">
        <w:t xml:space="preserve"> and </w:t>
      </w:r>
      <w:r w:rsidR="049AEFF0" w:rsidRPr="00F25A2E">
        <w:t>‘</w:t>
      </w:r>
      <w:r w:rsidRPr="00F25A2E">
        <w:t>C</w:t>
      </w:r>
      <w:r w:rsidR="7E7D18D8" w:rsidRPr="00F25A2E">
        <w:t>’</w:t>
      </w:r>
      <w:r w:rsidRPr="00F25A2E">
        <w:t xml:space="preserve"> represent the true </w:t>
      </w:r>
      <w:r w:rsidR="1A0FD76E" w:rsidRPr="00F25A2E">
        <w:t xml:space="preserve">morphological </w:t>
      </w:r>
      <w:r w:rsidRPr="00F25A2E">
        <w:t xml:space="preserve">outlets of Cheepash River when considering the floodplain extent of Moose River (represented as the thick </w:t>
      </w:r>
      <w:r w:rsidR="09157708" w:rsidRPr="00F25A2E">
        <w:t xml:space="preserve">blue-white </w:t>
      </w:r>
      <w:r w:rsidRPr="00F25A2E">
        <w:t xml:space="preserve">line), which is evidenced by the emergent wetland vegetation (light green zone in the imagery) in this area. Notice the </w:t>
      </w:r>
      <w:r w:rsidR="1D0AFF7F" w:rsidRPr="00F25A2E">
        <w:t>yellow</w:t>
      </w:r>
      <w:r w:rsidRPr="00F25A2E">
        <w:t xml:space="preserve"> line delimiter</w:t>
      </w:r>
      <w:r w:rsidR="2351A11F" w:rsidRPr="00F25A2E">
        <w:t xml:space="preserve"> for </w:t>
      </w:r>
      <w:r w:rsidR="4710B496" w:rsidRPr="00F25A2E">
        <w:t>‘</w:t>
      </w:r>
      <w:r w:rsidR="2351A11F" w:rsidRPr="00F25A2E">
        <w:t>A</w:t>
      </w:r>
      <w:r w:rsidR="69772672" w:rsidRPr="00F25A2E">
        <w:t>’</w:t>
      </w:r>
      <w:r w:rsidR="2351A11F" w:rsidRPr="00F25A2E">
        <w:t xml:space="preserve"> and the green point delimiter for </w:t>
      </w:r>
      <w:r w:rsidR="7F08DA7E" w:rsidRPr="00F25A2E">
        <w:t>‘</w:t>
      </w:r>
      <w:r w:rsidR="2351A11F" w:rsidRPr="00F25A2E">
        <w:t>C</w:t>
      </w:r>
      <w:r w:rsidR="286C3897" w:rsidRPr="00F25A2E">
        <w:t>’</w:t>
      </w:r>
      <w:r w:rsidRPr="00F25A2E">
        <w:t xml:space="preserve"> are coincident with the floodplain line or observed high water mark of the Moose River.  </w:t>
      </w:r>
    </w:p>
    <w:p w14:paraId="06230127" w14:textId="02402558" w:rsidR="1C05E047" w:rsidRPr="00F25A2E" w:rsidRDefault="1C05E047" w:rsidP="58E341B0">
      <w:pPr>
        <w:pStyle w:val="BodyAccessibleTextMIRB"/>
      </w:pPr>
      <w:r w:rsidRPr="00F25A2E">
        <w:lastRenderedPageBreak/>
        <w:t xml:space="preserve">Outlet </w:t>
      </w:r>
      <w:r w:rsidR="7378D54A" w:rsidRPr="00F25A2E">
        <w:t>‘</w:t>
      </w:r>
      <w:r w:rsidRPr="00F25A2E">
        <w:t>B</w:t>
      </w:r>
      <w:r w:rsidR="2EEA8C2B" w:rsidRPr="00F25A2E">
        <w:t>’</w:t>
      </w:r>
      <w:r w:rsidRPr="00F25A2E">
        <w:t xml:space="preserve"> was preferred over </w:t>
      </w:r>
      <w:r w:rsidR="3BB8EA8B" w:rsidRPr="00F25A2E">
        <w:t>‘</w:t>
      </w:r>
      <w:r w:rsidRPr="00F25A2E">
        <w:t>C because it can be argued that the northern branch may not flow all yea</w:t>
      </w:r>
      <w:r w:rsidR="3DF6102A" w:rsidRPr="00F25A2E">
        <w:t>r</w:t>
      </w:r>
      <w:r w:rsidRPr="00F25A2E">
        <w:t xml:space="preserve"> and may </w:t>
      </w:r>
      <w:r w:rsidR="006D7099" w:rsidRPr="00F25A2E">
        <w:t>pinch</w:t>
      </w:r>
      <w:r w:rsidRPr="00F25A2E">
        <w:t xml:space="preserve"> off and outflow via just the main channel (Outlet </w:t>
      </w:r>
      <w:r w:rsidR="0A13C5F0" w:rsidRPr="00F25A2E">
        <w:t>‘</w:t>
      </w:r>
      <w:r w:rsidRPr="00F25A2E">
        <w:t>A</w:t>
      </w:r>
      <w:r w:rsidR="37075582" w:rsidRPr="00F25A2E">
        <w:t>’</w:t>
      </w:r>
      <w:r w:rsidRPr="00F25A2E">
        <w:t xml:space="preserve">) during periods of low flow. </w:t>
      </w:r>
      <w:r w:rsidR="2AEC93A1" w:rsidRPr="00F25A2E">
        <w:t>P</w:t>
      </w:r>
      <w:r w:rsidRPr="00F25A2E">
        <w:t xml:space="preserve">lacing the second outlet at </w:t>
      </w:r>
      <w:r w:rsidR="3F7898C1" w:rsidRPr="00F25A2E">
        <w:t>‘</w:t>
      </w:r>
      <w:r w:rsidRPr="00F25A2E">
        <w:t>B</w:t>
      </w:r>
      <w:r w:rsidR="0DACA379" w:rsidRPr="00F25A2E">
        <w:t>’</w:t>
      </w:r>
      <w:r w:rsidRPr="00F25A2E">
        <w:t xml:space="preserve"> allows us to constrain flow to one side of the river channel for monitoring purposes. Depending on user needs, Outlet </w:t>
      </w:r>
      <w:r w:rsidR="74678CE8" w:rsidRPr="00F25A2E">
        <w:t>‘</w:t>
      </w:r>
      <w:r w:rsidRPr="00F25A2E">
        <w:t>C</w:t>
      </w:r>
      <w:r w:rsidR="6036EEA1" w:rsidRPr="00F25A2E">
        <w:t>’</w:t>
      </w:r>
      <w:r w:rsidRPr="00F25A2E">
        <w:t xml:space="preserve"> could also be </w:t>
      </w:r>
      <w:r w:rsidR="4B930263" w:rsidRPr="00F25A2E">
        <w:t>a</w:t>
      </w:r>
      <w:r w:rsidRPr="00F25A2E">
        <w:t>d</w:t>
      </w:r>
      <w:r w:rsidR="4B930263" w:rsidRPr="00F25A2E">
        <w:t>opt</w:t>
      </w:r>
      <w:r w:rsidRPr="00F25A2E">
        <w:t xml:space="preserve">ed as an acceptable </w:t>
      </w:r>
      <w:r w:rsidR="0DDDAD70" w:rsidRPr="00F25A2E">
        <w:t>delineation,</w:t>
      </w:r>
      <w:r w:rsidRPr="00F25A2E">
        <w:t xml:space="preserve"> but it may be hard to pinpoint in the field</w:t>
      </w:r>
      <w:r w:rsidR="5BAC0F40" w:rsidRPr="00F25A2E">
        <w:t xml:space="preserve"> which plays into the practical considerations</w:t>
      </w:r>
      <w:r w:rsidRPr="00F25A2E">
        <w:t xml:space="preserve">. </w:t>
      </w:r>
    </w:p>
    <w:p w14:paraId="08DC33B2" w14:textId="77777777" w:rsidR="1C05E047" w:rsidRPr="00F25A2E" w:rsidRDefault="1C05E047" w:rsidP="58E341B0">
      <w:pPr>
        <w:pStyle w:val="BodyAccessibleTextMIRB"/>
      </w:pPr>
      <w:r w:rsidRPr="00F25A2E">
        <w:t xml:space="preserve">The red and purple interpretations both conflict with the </w:t>
      </w:r>
      <w:r w:rsidR="3A95263C" w:rsidRPr="00F25A2E">
        <w:t>high-water</w:t>
      </w:r>
      <w:r w:rsidRPr="00F25A2E">
        <w:t xml:space="preserve"> mark or floodway concepts where we may be lumping portions that belong to the Moose River system into an upstream watershed. </w:t>
      </w:r>
      <w:r w:rsidR="7D97214F" w:rsidRPr="00F25A2E">
        <w:t>Scenario ‘D’</w:t>
      </w:r>
      <w:r w:rsidRPr="00F25A2E">
        <w:t xml:space="preserve"> introduce</w:t>
      </w:r>
      <w:r w:rsidR="41CF1841" w:rsidRPr="00F25A2E">
        <w:t>s</w:t>
      </w:r>
      <w:r w:rsidRPr="00F25A2E">
        <w:t xml:space="preserve"> a third outlet at</w:t>
      </w:r>
      <w:r w:rsidR="51D9BC9D" w:rsidRPr="00F25A2E">
        <w:t xml:space="preserve"> the red point delimiter</w:t>
      </w:r>
      <w:r w:rsidRPr="00F25A2E">
        <w:t>,</w:t>
      </w:r>
      <w:r w:rsidR="7FB8AF9F" w:rsidRPr="00F25A2E">
        <w:t xml:space="preserve"> and scenario ‘E’ </w:t>
      </w:r>
      <w:r w:rsidR="4AADE705" w:rsidRPr="00F25A2E">
        <w:t>would have four outlets caused by the diverting delta</w:t>
      </w:r>
      <w:r w:rsidR="45D46C7E" w:rsidRPr="00F25A2E">
        <w:t>.</w:t>
      </w:r>
      <w:r w:rsidRPr="00F25A2E">
        <w:t xml:space="preserve"> These decisions are made strictly based on the waterbody and watercourse geometry which do not always give the complete picture. In the case of the red delineation, it is also based on the Geoname extent of Cheepash River. When observing the imagery or DEM in the next figure, the problems become evident. The purple delineation is especially problematic when inspecting the </w:t>
      </w:r>
      <w:r w:rsidR="368BA9AF" w:rsidRPr="00F25A2E">
        <w:t>watercourse geometry which only captures the northern side of the delta</w:t>
      </w:r>
      <w:r w:rsidR="147BA05F" w:rsidRPr="00F25A2E">
        <w:t>. Both watercourses and elevation are important inputs to watershed delineation</w:t>
      </w:r>
      <w:r w:rsidRPr="00F25A2E">
        <w:t xml:space="preserve">. </w:t>
      </w:r>
      <w:r w:rsidR="13599D12" w:rsidRPr="00F25A2E">
        <w:t>If the flow only represents the main channel</w:t>
      </w:r>
      <w:r w:rsidR="451DC67D" w:rsidRPr="00F25A2E">
        <w:t xml:space="preserve"> at the outlet</w:t>
      </w:r>
      <w:r w:rsidR="13599D12" w:rsidRPr="00F25A2E">
        <w:t>, it makes delineating a proper watershed difficult</w:t>
      </w:r>
      <w:r w:rsidR="50285D3C" w:rsidRPr="00F25A2E">
        <w:t xml:space="preserve"> at both outflows.</w:t>
      </w:r>
    </w:p>
    <w:p w14:paraId="5806621F" w14:textId="77777777" w:rsidR="1C05E047" w:rsidRPr="00F25A2E" w:rsidRDefault="1C05E047" w:rsidP="3792EBC1">
      <w:pPr>
        <w:pStyle w:val="BodyAccessibleTextMIRB"/>
      </w:pPr>
      <w:r w:rsidRPr="00F25A2E">
        <w:t xml:space="preserve">Finally, </w:t>
      </w:r>
      <w:r w:rsidR="6C5030BB" w:rsidRPr="00F25A2E">
        <w:t>scenario</w:t>
      </w:r>
      <w:r w:rsidRPr="00F25A2E">
        <w:t xml:space="preserve"> </w:t>
      </w:r>
      <w:r w:rsidR="30E15E2B" w:rsidRPr="00F25A2E">
        <w:t>‘</w:t>
      </w:r>
      <w:r w:rsidRPr="00F25A2E">
        <w:t>F</w:t>
      </w:r>
      <w:r w:rsidR="152513CC" w:rsidRPr="00F25A2E">
        <w:t>’</w:t>
      </w:r>
      <w:r w:rsidRPr="00F25A2E">
        <w:t xml:space="preserve"> (</w:t>
      </w:r>
      <w:r w:rsidR="5F691C03" w:rsidRPr="00F25A2E">
        <w:t>in orange</w:t>
      </w:r>
      <w:r w:rsidRPr="00F25A2E">
        <w:t xml:space="preserve">) could be an alternative simplified outlet for Cheepash River if the primary objective was to establish a single pour point for the watershed being delineated. </w:t>
      </w:r>
      <w:r w:rsidR="64E4A8A0" w:rsidRPr="00F25A2E">
        <w:t>However, this would be significantly upstream of the Moose River floodway.</w:t>
      </w:r>
    </w:p>
    <w:p w14:paraId="6D98A12B" w14:textId="77777777" w:rsidR="00D308C1" w:rsidRPr="00F25A2E" w:rsidRDefault="58E341B0" w:rsidP="00D308C1">
      <w:pPr>
        <w:pStyle w:val="Caption"/>
        <w:keepNext/>
      </w:pPr>
      <w:r w:rsidRPr="00F25A2E">
        <w:rPr>
          <w:noProof/>
        </w:rPr>
        <w:lastRenderedPageBreak/>
        <w:drawing>
          <wp:inline distT="0" distB="0" distL="0" distR="0" wp14:anchorId="353D79C0" wp14:editId="58EC4589">
            <wp:extent cx="5576249" cy="6934202"/>
            <wp:effectExtent l="19050" t="0" r="5400" b="0"/>
            <wp:docPr id="1662457923" name="Picture 292334296" descr="Imagery and corresponding Ontario Radar surface model for the delta outlet of Cheepash River which flows into Moose River in the far north of Ontario. A series of watershed delimiter options are shown at various stages of the river delta including a few that follow the high water mark or flood plain of the Moose River." title="Complex Watershed Outlet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33429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76249" cy="6934202"/>
                    </a:xfrm>
                    <a:prstGeom prst="rect">
                      <a:avLst/>
                    </a:prstGeom>
                  </pic:spPr>
                </pic:pic>
              </a:graphicData>
            </a:graphic>
          </wp:inline>
        </w:drawing>
      </w:r>
    </w:p>
    <w:p w14:paraId="72DB914D" w14:textId="77777777" w:rsidR="7DB5EADC" w:rsidRPr="00F25A2E" w:rsidRDefault="00D308C1" w:rsidP="58E341B0">
      <w:pPr>
        <w:pStyle w:val="Caption"/>
      </w:pPr>
      <w:r w:rsidRPr="00F25A2E">
        <w:t xml:space="preserve">Figure </w:t>
      </w:r>
      <w:r w:rsidRPr="00F25A2E">
        <w:fldChar w:fldCharType="begin"/>
      </w:r>
      <w:r w:rsidRPr="00F25A2E">
        <w:instrText>SEQ Figure \* ARABIC</w:instrText>
      </w:r>
      <w:r w:rsidRPr="00F25A2E">
        <w:fldChar w:fldCharType="separate"/>
      </w:r>
      <w:r w:rsidR="00280E10" w:rsidRPr="00F25A2E">
        <w:rPr>
          <w:noProof/>
        </w:rPr>
        <w:t>12</w:t>
      </w:r>
      <w:r w:rsidRPr="00F25A2E">
        <w:fldChar w:fldCharType="end"/>
      </w:r>
      <w:r w:rsidRPr="00F25A2E">
        <w:t>:</w:t>
      </w:r>
      <w:r w:rsidR="4ABA130E" w:rsidRPr="00F25A2E">
        <w:t xml:space="preserve"> </w:t>
      </w:r>
      <w:r w:rsidR="73E4BF5F" w:rsidRPr="00F25A2E">
        <w:t xml:space="preserve">Possible watershed delimiter interpretations for Cheepash River </w:t>
      </w:r>
      <w:r w:rsidR="4F457C99" w:rsidRPr="00F25A2E">
        <w:t xml:space="preserve">Outlet. </w:t>
      </w:r>
      <w:r w:rsidR="7DB5EADC" w:rsidRPr="00F25A2E">
        <w:br/>
      </w:r>
      <w:r w:rsidR="1D2871BF" w:rsidRPr="00F25A2E">
        <w:t>12.a I</w:t>
      </w:r>
      <w:r w:rsidR="4F457C99" w:rsidRPr="00F25A2E">
        <w:t xml:space="preserve">llustrates the Esri World Imagery </w:t>
      </w:r>
      <w:r w:rsidR="1F6ED683" w:rsidRPr="00F25A2E">
        <w:t xml:space="preserve">for the site and </w:t>
      </w:r>
      <w:r w:rsidR="79461135" w:rsidRPr="00F25A2E">
        <w:t>12.b I</w:t>
      </w:r>
      <w:r w:rsidR="52BF41AF" w:rsidRPr="00F25A2E">
        <w:t>ncludes the Ontario Radar DSM and OHN Waterbody layers.</w:t>
      </w:r>
      <w:r w:rsidR="58FCF9C0" w:rsidRPr="00F25A2E">
        <w:t xml:space="preserve"> Both figures show the OHN Watercourses </w:t>
      </w:r>
      <w:r w:rsidR="2130E532" w:rsidRPr="00F25A2E">
        <w:t>(blue arrow lines),</w:t>
      </w:r>
      <w:r w:rsidR="00514894" w:rsidRPr="00F25A2E">
        <w:t xml:space="preserve"> Moose River high water mark (blue and white line), Cheepash </w:t>
      </w:r>
      <w:r w:rsidR="196A09E5" w:rsidRPr="00F25A2E">
        <w:t xml:space="preserve">River </w:t>
      </w:r>
      <w:r w:rsidR="00514894" w:rsidRPr="00F25A2E">
        <w:t>high water m</w:t>
      </w:r>
      <w:r w:rsidR="7CC906A2" w:rsidRPr="00F25A2E">
        <w:t xml:space="preserve">ark </w:t>
      </w:r>
      <w:r w:rsidR="05548415" w:rsidRPr="00F25A2E">
        <w:t>(grey and white line),</w:t>
      </w:r>
      <w:r w:rsidR="2130E532" w:rsidRPr="00F25A2E">
        <w:t xml:space="preserve"> final quaternary watersheds </w:t>
      </w:r>
      <w:r w:rsidR="3D65154C" w:rsidRPr="00F25A2E">
        <w:t>(yellow lines),</w:t>
      </w:r>
      <w:r w:rsidR="1A141862" w:rsidRPr="00F25A2E">
        <w:t xml:space="preserve"> and various other possible delineations.</w:t>
      </w:r>
    </w:p>
    <w:p w14:paraId="5D55078C" w14:textId="77777777" w:rsidR="003D6B20" w:rsidRPr="00F25A2E" w:rsidRDefault="6539FD12" w:rsidP="003D6B20">
      <w:pPr>
        <w:pStyle w:val="BodyAccessibleTextMIRB"/>
      </w:pPr>
      <w:r w:rsidRPr="00F25A2E">
        <w:lastRenderedPageBreak/>
        <w:t xml:space="preserve">Similar evaluations were conducted province-wide over recent years </w:t>
      </w:r>
      <w:r w:rsidR="00034DB1" w:rsidRPr="00F25A2E">
        <w:t>which have</w:t>
      </w:r>
      <w:r w:rsidR="448FD3B8" w:rsidRPr="00F25A2E">
        <w:t xml:space="preserve"> resulted in the release of the new O</w:t>
      </w:r>
      <w:r w:rsidR="15BE4DBD" w:rsidRPr="00F25A2E">
        <w:t>WB</w:t>
      </w:r>
      <w:r w:rsidR="448FD3B8" w:rsidRPr="00F25A2E">
        <w:t xml:space="preserve"> dataset. </w:t>
      </w:r>
      <w:r w:rsidR="2C498299" w:rsidRPr="00F25A2E">
        <w:t xml:space="preserve">The work was extensive and based on the best available data </w:t>
      </w:r>
      <w:r w:rsidR="5FB228AB" w:rsidRPr="00F25A2E">
        <w:t xml:space="preserve">at the time of review. </w:t>
      </w:r>
      <w:r w:rsidR="4ABFF522" w:rsidRPr="00F25A2E">
        <w:t xml:space="preserve">The data quality varies across the province and </w:t>
      </w:r>
      <w:r w:rsidR="57687B45" w:rsidRPr="00F25A2E">
        <w:t xml:space="preserve">usually </w:t>
      </w:r>
      <w:r w:rsidR="5EA62BF5" w:rsidRPr="00F25A2E">
        <w:t>cannot be verified on site</w:t>
      </w:r>
      <w:r w:rsidR="1E096803" w:rsidRPr="00F25A2E">
        <w:t xml:space="preserve"> due to </w:t>
      </w:r>
      <w:r w:rsidR="6FE80466" w:rsidRPr="00F25A2E">
        <w:t xml:space="preserve">remoteness of the locations </w:t>
      </w:r>
      <w:r w:rsidR="1E096803" w:rsidRPr="00F25A2E">
        <w:t>and the extensive resources</w:t>
      </w:r>
      <w:r w:rsidR="00A526A5" w:rsidRPr="00F25A2E">
        <w:t xml:space="preserve"> required</w:t>
      </w:r>
      <w:r w:rsidR="00034DB1" w:rsidRPr="00F25A2E">
        <w:t xml:space="preserve"> for</w:t>
      </w:r>
      <w:r w:rsidR="1E096803" w:rsidRPr="00F25A2E">
        <w:t xml:space="preserve"> conduct</w:t>
      </w:r>
      <w:r w:rsidR="00034DB1" w:rsidRPr="00F25A2E">
        <w:t>ing</w:t>
      </w:r>
      <w:r w:rsidR="1E096803" w:rsidRPr="00F25A2E">
        <w:t xml:space="preserve"> such a survey</w:t>
      </w:r>
      <w:r w:rsidR="5EA62BF5" w:rsidRPr="00F25A2E">
        <w:t xml:space="preserve">. </w:t>
      </w:r>
      <w:r w:rsidR="70B5ACA9" w:rsidRPr="00F25A2E">
        <w:t>The</w:t>
      </w:r>
      <w:r w:rsidR="11A492BA" w:rsidRPr="00F25A2E">
        <w:t>refore, some</w:t>
      </w:r>
      <w:r w:rsidR="70B5ACA9" w:rsidRPr="00F25A2E">
        <w:t xml:space="preserve"> delineation</w:t>
      </w:r>
      <w:r w:rsidR="1FCBB2C2" w:rsidRPr="00F25A2E">
        <w:t>s</w:t>
      </w:r>
      <w:r w:rsidR="70B5ACA9" w:rsidRPr="00F25A2E">
        <w:t xml:space="preserve"> decided upon </w:t>
      </w:r>
      <w:r w:rsidR="440DAEB0" w:rsidRPr="00F25A2E">
        <w:t xml:space="preserve">for the OWB </w:t>
      </w:r>
      <w:r w:rsidR="36DBDB87" w:rsidRPr="00F25A2E">
        <w:t>may r</w:t>
      </w:r>
      <w:r w:rsidR="70B5ACA9" w:rsidRPr="00F25A2E">
        <w:t>aise issues in some cases</w:t>
      </w:r>
      <w:r w:rsidR="0695EC96" w:rsidRPr="00F25A2E">
        <w:t xml:space="preserve"> and input from those with local expertise is encouraged. </w:t>
      </w:r>
      <w:r w:rsidR="70B5ACA9" w:rsidRPr="00F25A2E">
        <w:t>If there are serious concerns, the</w:t>
      </w:r>
      <w:r w:rsidR="2180E68A" w:rsidRPr="00F25A2E">
        <w:t>y should</w:t>
      </w:r>
      <w:r w:rsidR="307442B2" w:rsidRPr="00F25A2E">
        <w:t xml:space="preserve"> be reported </w:t>
      </w:r>
      <w:r w:rsidR="2040B322" w:rsidRPr="00F25A2E">
        <w:t xml:space="preserve">back </w:t>
      </w:r>
      <w:r w:rsidR="307442B2" w:rsidRPr="00F25A2E">
        <w:t>to PMU for further review</w:t>
      </w:r>
      <w:r w:rsidR="00C31EBE" w:rsidRPr="00F25A2E">
        <w:t xml:space="preserve"> and consideration</w:t>
      </w:r>
      <w:r w:rsidR="3CD926F7" w:rsidRPr="00F25A2E">
        <w:t xml:space="preserve">. If there is justification or rationale for adjusting </w:t>
      </w:r>
      <w:r w:rsidR="761F3DD4" w:rsidRPr="00F25A2E">
        <w:t xml:space="preserve">any </w:t>
      </w:r>
      <w:r w:rsidR="3CD926F7" w:rsidRPr="00F25A2E">
        <w:t xml:space="preserve">outflow locations, PMU </w:t>
      </w:r>
      <w:r w:rsidR="57DF8101" w:rsidRPr="00F25A2E">
        <w:t>c</w:t>
      </w:r>
      <w:r w:rsidR="7ACE08D5" w:rsidRPr="00F25A2E">
        <w:t>ould entertain them</w:t>
      </w:r>
      <w:r w:rsidR="66C84A8C" w:rsidRPr="00F25A2E">
        <w:t xml:space="preserve"> in a future update</w:t>
      </w:r>
      <w:r w:rsidR="7ACE08D5" w:rsidRPr="00F25A2E">
        <w:t>.</w:t>
      </w:r>
    </w:p>
    <w:p w14:paraId="2946DB82" w14:textId="77777777" w:rsidR="00A77506" w:rsidRPr="00F25A2E" w:rsidRDefault="00A77506">
      <w:pPr>
        <w:rPr>
          <w:rFonts w:eastAsiaTheme="majorEastAsia" w:cstheme="majorBidi"/>
          <w:b/>
          <w:bCs/>
          <w:color w:val="112845" w:themeColor="accent3" w:themeShade="BF"/>
          <w:sz w:val="32"/>
          <w:szCs w:val="28"/>
          <w:lang w:eastAsia="en-US"/>
        </w:rPr>
      </w:pPr>
      <w:r w:rsidRPr="00F25A2E">
        <w:br w:type="page"/>
      </w:r>
    </w:p>
    <w:p w14:paraId="00C9CAE0" w14:textId="77777777" w:rsidR="003D6B20" w:rsidRPr="00F25A2E" w:rsidRDefault="003D6B20" w:rsidP="003D6B20">
      <w:pPr>
        <w:pStyle w:val="Heading1MIRBMidPage"/>
      </w:pPr>
      <w:bookmarkStart w:id="27" w:name="_Toc224662632"/>
      <w:r w:rsidRPr="00F25A2E">
        <w:lastRenderedPageBreak/>
        <w:t>APPENDIX C – Watershed Comparison</w:t>
      </w:r>
      <w:bookmarkEnd w:id="27"/>
    </w:p>
    <w:p w14:paraId="49288159" w14:textId="77777777" w:rsidR="002920C5" w:rsidRPr="00F25A2E" w:rsidRDefault="00B44FC7" w:rsidP="008B252E">
      <w:pPr>
        <w:pStyle w:val="BodyAccessibleTextMIRB"/>
      </w:pPr>
      <w:r w:rsidRPr="00F25A2E">
        <w:t>This section provides some visual examples of differences between the old watersheds for Ontario and the new Ontario Watershed Boundaries (OWB).</w:t>
      </w:r>
      <w:r w:rsidR="002920C5" w:rsidRPr="00F25A2E">
        <w:t xml:space="preserve"> The old watersheds were more cartographic in nature </w:t>
      </w:r>
      <w:r w:rsidR="008256A2" w:rsidRPr="00F25A2E">
        <w:t xml:space="preserve">and behaved more </w:t>
      </w:r>
      <w:r w:rsidR="002920C5" w:rsidRPr="00F25A2E">
        <w:t xml:space="preserve">like ‘containers’ </w:t>
      </w:r>
      <w:r w:rsidR="008256A2" w:rsidRPr="00F25A2E">
        <w:t xml:space="preserve">for water features </w:t>
      </w:r>
      <w:r w:rsidR="002920C5" w:rsidRPr="00F25A2E">
        <w:t xml:space="preserve">stopping at the provincial border and the shorelines of major water bodies. The new watersheds consider the total upstream contributing area </w:t>
      </w:r>
      <w:r w:rsidR="00425235" w:rsidRPr="00F25A2E">
        <w:t>except for</w:t>
      </w:r>
      <w:r w:rsidR="002920C5" w:rsidRPr="00F25A2E">
        <w:t xml:space="preserve"> </w:t>
      </w:r>
      <w:r w:rsidR="008256A2" w:rsidRPr="00F25A2E">
        <w:t>areas</w:t>
      </w:r>
      <w:r w:rsidR="00425235" w:rsidRPr="00F25A2E">
        <w:t xml:space="preserve"> that fall completely </w:t>
      </w:r>
      <w:r w:rsidR="008256A2" w:rsidRPr="00F25A2E">
        <w:t>with</w:t>
      </w:r>
      <w:r w:rsidR="00425235" w:rsidRPr="00F25A2E">
        <w:t>in the United States in the Great Lakes Basin. For these watersheds, users can refer to the USGS Watershed Boundary Dataset (WBD) which will line up seamlessly with the OWB watersheds as of 2019.</w:t>
      </w:r>
      <w:r w:rsidR="008256A2" w:rsidRPr="00F25A2E">
        <w:rPr>
          <w:rStyle w:val="FootnoteReference"/>
        </w:rPr>
        <w:footnoteReference w:id="3"/>
      </w:r>
    </w:p>
    <w:p w14:paraId="53FE93E7" w14:textId="77777777" w:rsidR="00377D32" w:rsidRPr="00F25A2E" w:rsidRDefault="00377D32" w:rsidP="00377D32">
      <w:pPr>
        <w:pStyle w:val="Heading3NoNumbersMIRB"/>
      </w:pPr>
      <w:bookmarkStart w:id="28" w:name="_Toc224662633"/>
      <w:r w:rsidRPr="00F25A2E">
        <w:t>Watershed Coverage Extents</w:t>
      </w:r>
      <w:bookmarkEnd w:id="28"/>
    </w:p>
    <w:p w14:paraId="3D1082EB" w14:textId="77777777" w:rsidR="00B44FC7" w:rsidRPr="00F25A2E" w:rsidRDefault="002920C5" w:rsidP="008B252E">
      <w:pPr>
        <w:pStyle w:val="BodyAccessibleTextMIRB"/>
      </w:pPr>
      <w:r w:rsidRPr="00F25A2E">
        <w:t xml:space="preserve">Figure 13 highlights the additional watershed area that is now </w:t>
      </w:r>
      <w:r w:rsidR="00A77506" w:rsidRPr="00F25A2E">
        <w:t>captured in</w:t>
      </w:r>
      <w:r w:rsidRPr="00F25A2E">
        <w:t xml:space="preserve"> the new </w:t>
      </w:r>
      <w:r w:rsidR="00A77506" w:rsidRPr="00F25A2E">
        <w:t xml:space="preserve">OWB </w:t>
      </w:r>
      <w:r w:rsidRPr="00F25A2E">
        <w:t>dataset including inflowing areas from Quebec, Manitoba, Minnesota, and the Connecting Channels of the Great Lakes system.</w:t>
      </w:r>
    </w:p>
    <w:p w14:paraId="5997CC1D" w14:textId="77777777" w:rsidR="00D308C1" w:rsidRPr="00F25A2E" w:rsidRDefault="00540BC7" w:rsidP="00D308C1">
      <w:pPr>
        <w:pStyle w:val="BodyAccessibleTextMIRB"/>
        <w:keepNext/>
        <w:spacing w:after="0"/>
        <w:jc w:val="center"/>
      </w:pPr>
      <w:r w:rsidRPr="00F25A2E">
        <w:rPr>
          <w:noProof/>
        </w:rPr>
        <w:lastRenderedPageBreak/>
        <w:drawing>
          <wp:inline distT="0" distB="0" distL="0" distR="0" wp14:anchorId="7AC88426" wp14:editId="5739DF74">
            <wp:extent cx="5943600" cy="4453255"/>
            <wp:effectExtent l="19050" t="0" r="0" b="0"/>
            <wp:docPr id="446414107" name="Picture 2" descr="Old and new watershed coverage is compared for Ontario. The old watersheds are bound by the provincial boundary, whereas the new watersheds consider incoming drainage from surrounding provinces, Minnesota, and connecting channel watersheds in the United States." title="Ontario Watershed Cove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41">
                      <a:extLst>
                        <a:ext uri="{28A0092B-C50C-407E-A947-70E740481C1C}">
                          <a14:useLocalDpi xmlns:a14="http://schemas.microsoft.com/office/drawing/2010/main" val="0"/>
                        </a:ext>
                      </a:extLst>
                    </a:blip>
                    <a:stretch>
                      <a:fillRect/>
                    </a:stretch>
                  </pic:blipFill>
                  <pic:spPr>
                    <a:xfrm>
                      <a:off x="0" y="0"/>
                      <a:ext cx="5943600" cy="4453255"/>
                    </a:xfrm>
                    <a:prstGeom prst="rect">
                      <a:avLst/>
                    </a:prstGeom>
                  </pic:spPr>
                </pic:pic>
              </a:graphicData>
            </a:graphic>
          </wp:inline>
        </w:drawing>
      </w:r>
    </w:p>
    <w:p w14:paraId="2CA0AEE5" w14:textId="4FCF11AE" w:rsidR="00B2697F" w:rsidRPr="00F25A2E" w:rsidRDefault="00D308C1" w:rsidP="00540BC7">
      <w:pPr>
        <w:pStyle w:val="Caption"/>
        <w:spacing w:before="0"/>
      </w:pPr>
      <w:r w:rsidRPr="00F25A2E">
        <w:t xml:space="preserve">Figure </w:t>
      </w:r>
      <w:r w:rsidRPr="00F25A2E">
        <w:fldChar w:fldCharType="begin"/>
      </w:r>
      <w:r w:rsidRPr="00F25A2E">
        <w:instrText>SEQ Figure \* ARABIC</w:instrText>
      </w:r>
      <w:r w:rsidRPr="00F25A2E">
        <w:fldChar w:fldCharType="separate"/>
      </w:r>
      <w:r w:rsidR="00280E10" w:rsidRPr="00F25A2E">
        <w:rPr>
          <w:noProof/>
        </w:rPr>
        <w:t>13</w:t>
      </w:r>
      <w:r w:rsidRPr="00F25A2E">
        <w:fldChar w:fldCharType="end"/>
      </w:r>
      <w:r w:rsidRPr="00F25A2E">
        <w:t xml:space="preserve">: </w:t>
      </w:r>
      <w:r w:rsidR="00E13159" w:rsidRPr="00F25A2E">
        <w:t xml:space="preserve">Current watershed coverage for Ontario. Brown area is the area covered by the old quaternary watershed layer. The lighter green area to the north plus the brown area indicates the area covered by the old tertiary and </w:t>
      </w:r>
      <w:r w:rsidR="6986D089" w:rsidRPr="00F25A2E">
        <w:t>higher-level</w:t>
      </w:r>
      <w:r w:rsidR="00E13159" w:rsidRPr="00F25A2E">
        <w:t xml:space="preserve"> watersheds. The dark blue region highlights the additional area covered by the new OWB data</w:t>
      </w:r>
      <w:r w:rsidR="006D7099" w:rsidRPr="00F25A2E">
        <w:rPr>
          <w:rStyle w:val="FootnoteReference"/>
        </w:rPr>
        <w:footnoteReference w:id="4"/>
      </w:r>
      <w:r w:rsidR="00E13159" w:rsidRPr="00F25A2E">
        <w:t>.</w:t>
      </w:r>
    </w:p>
    <w:p w14:paraId="110FFD37" w14:textId="77777777" w:rsidR="00377D32" w:rsidRPr="00F25A2E" w:rsidRDefault="00377D32">
      <w:pPr>
        <w:rPr>
          <w:rFonts w:eastAsiaTheme="minorEastAsia" w:cstheme="minorBidi"/>
          <w:sz w:val="24"/>
          <w:szCs w:val="22"/>
          <w:lang w:eastAsia="en-US"/>
        </w:rPr>
      </w:pPr>
      <w:r w:rsidRPr="00F25A2E">
        <w:br w:type="page"/>
      </w:r>
    </w:p>
    <w:p w14:paraId="2DAE5393" w14:textId="77777777" w:rsidR="00377D32" w:rsidRPr="00F25A2E" w:rsidRDefault="009E09AD" w:rsidP="009E09AD">
      <w:pPr>
        <w:pStyle w:val="Heading3NoNumbersMIRB"/>
      </w:pPr>
      <w:bookmarkStart w:id="29" w:name="_Toc224662634"/>
      <w:r w:rsidRPr="00F25A2E">
        <w:lastRenderedPageBreak/>
        <w:t>Great Lakes Shoreline</w:t>
      </w:r>
      <w:bookmarkEnd w:id="29"/>
    </w:p>
    <w:p w14:paraId="49FE7458" w14:textId="142FDF6A" w:rsidR="000D007A" w:rsidRPr="00F25A2E" w:rsidRDefault="000D007A" w:rsidP="000D007A">
      <w:pPr>
        <w:pStyle w:val="BodyAccessibleTextMIRB"/>
      </w:pPr>
      <w:r w:rsidRPr="00F25A2E">
        <w:t>Figure 14 below illustrates an example for Northwest Lake Superior</w:t>
      </w:r>
      <w:r w:rsidR="00335935" w:rsidRPr="00F25A2E">
        <w:t xml:space="preserve"> near Thunder Bay</w:t>
      </w:r>
      <w:r w:rsidRPr="00F25A2E">
        <w:t>. The left image depicts the old watersheds along the Lake Superior shoreline and the ‘container’ concept where a series of tributaries are group</w:t>
      </w:r>
      <w:r w:rsidR="00335935" w:rsidRPr="00F25A2E">
        <w:t>ed</w:t>
      </w:r>
      <w:r w:rsidRPr="00F25A2E">
        <w:t xml:space="preserve"> together as a single unit (</w:t>
      </w:r>
      <w:r w:rsidR="00A42A7B" w:rsidRPr="00F25A2E">
        <w:t>e.g.,</w:t>
      </w:r>
      <w:r w:rsidRPr="00F25A2E">
        <w:t xml:space="preserve"> 02AA-01). Small islands are arbitrarily grouped together as multipart polygons and given a single code (02AA-06), and larger islands may be assigned a separate code (02AA-05).  </w:t>
      </w:r>
      <w:r w:rsidR="00335935" w:rsidRPr="00F25A2E">
        <w:t xml:space="preserve">The right image shows the new watersheds for the same area. 02AA-01 now drains </w:t>
      </w:r>
      <w:r w:rsidR="005327D8" w:rsidRPr="00F25A2E">
        <w:t xml:space="preserve">inland </w:t>
      </w:r>
      <w:r w:rsidR="00335935" w:rsidRPr="00F25A2E">
        <w:t xml:space="preserve">to a single pour point on the shoreline and the rest of the area now belongs to </w:t>
      </w:r>
      <w:r w:rsidR="005327D8" w:rsidRPr="00F25A2E">
        <w:t>the Lake Superior secondary watershed (</w:t>
      </w:r>
      <w:r w:rsidR="00335935" w:rsidRPr="00F25A2E">
        <w:t>021</w:t>
      </w:r>
      <w:r w:rsidR="005327D8" w:rsidRPr="00F25A2E">
        <w:t xml:space="preserve">). New smaller </w:t>
      </w:r>
      <w:r w:rsidR="0270F5FF" w:rsidRPr="00F25A2E">
        <w:t>single pour</w:t>
      </w:r>
      <w:r w:rsidR="005327D8" w:rsidRPr="00F25A2E">
        <w:t xml:space="preserve"> point watersheds have been created at the</w:t>
      </w:r>
      <w:r w:rsidRPr="00F25A2E">
        <w:t xml:space="preserve"> 5</w:t>
      </w:r>
      <w:r w:rsidRPr="00F25A2E">
        <w:rPr>
          <w:vertAlign w:val="superscript"/>
        </w:rPr>
        <w:t>th</w:t>
      </w:r>
      <w:r w:rsidRPr="00F25A2E">
        <w:t xml:space="preserve"> level (in blue) and 6</w:t>
      </w:r>
      <w:r w:rsidRPr="00F25A2E">
        <w:rPr>
          <w:vertAlign w:val="superscript"/>
        </w:rPr>
        <w:t>th</w:t>
      </w:r>
      <w:r w:rsidRPr="00F25A2E">
        <w:t xml:space="preserve"> level (in orange)</w:t>
      </w:r>
      <w:r w:rsidR="005327D8" w:rsidRPr="00F25A2E">
        <w:t xml:space="preserve"> which constitute direct shoreline drainage to the lake</w:t>
      </w:r>
      <w:r w:rsidRPr="00F25A2E">
        <w:t xml:space="preserve">. Island polygons in the old layers were </w:t>
      </w:r>
      <w:r w:rsidR="005327D8" w:rsidRPr="00F25A2E">
        <w:t>dissolv</w:t>
      </w:r>
      <w:r w:rsidRPr="00F25A2E">
        <w:t>ed and now belong to the great</w:t>
      </w:r>
      <w:r w:rsidR="005327D8" w:rsidRPr="00F25A2E">
        <w:t>er</w:t>
      </w:r>
      <w:r w:rsidRPr="00F25A2E">
        <w:t xml:space="preserve"> lake polygons at the tertiary level in the new </w:t>
      </w:r>
      <w:r w:rsidR="005327D8" w:rsidRPr="00F25A2E">
        <w:t xml:space="preserve">watershed </w:t>
      </w:r>
      <w:r w:rsidRPr="00F25A2E">
        <w:t>product.</w:t>
      </w:r>
      <w:r w:rsidR="00970037" w:rsidRPr="00F25A2E">
        <w:t xml:space="preserve"> These new watersheds now comply with the classic watershed principles described in the Watershed Definition and Area Threshold sections of this document.</w:t>
      </w:r>
    </w:p>
    <w:p w14:paraId="6B699379" w14:textId="77777777" w:rsidR="00DB3898" w:rsidRPr="00F25A2E" w:rsidRDefault="00DB3898" w:rsidP="003D6B20">
      <w:pPr>
        <w:pStyle w:val="BodyAccessibleTextMIRB"/>
        <w:sectPr w:rsidR="00DB3898" w:rsidRPr="00F25A2E" w:rsidSect="001E404A">
          <w:pgSz w:w="12240" w:h="15840"/>
          <w:pgMar w:top="1440" w:right="1440" w:bottom="1440" w:left="1440" w:header="432" w:footer="720" w:gutter="0"/>
          <w:cols w:space="720"/>
          <w:docGrid w:linePitch="360"/>
        </w:sectPr>
      </w:pPr>
    </w:p>
    <w:p w14:paraId="3FE9F23F" w14:textId="77777777" w:rsidR="00D308C1" w:rsidRPr="00F25A2E" w:rsidRDefault="003D6B20" w:rsidP="00DB3898">
      <w:pPr>
        <w:pStyle w:val="BodyAccessibleTextMIRB"/>
        <w:keepNext/>
        <w:spacing w:after="0"/>
        <w:jc w:val="center"/>
      </w:pPr>
      <w:r w:rsidRPr="00F25A2E">
        <w:rPr>
          <w:noProof/>
        </w:rPr>
        <w:lastRenderedPageBreak/>
        <w:drawing>
          <wp:inline distT="0" distB="0" distL="0" distR="0" wp14:anchorId="0DD010A5" wp14:editId="5351F239">
            <wp:extent cx="10866177" cy="4838698"/>
            <wp:effectExtent l="19050" t="0" r="0" b="0"/>
            <wp:docPr id="835760379" name="Picture 2" descr="Old watershed features for Northwest Lake Superior compared to new features in OWB which emphasize a scientific approach to watershed delineation." title="Great Lake Shoreline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42">
                      <a:extLst>
                        <a:ext uri="{28A0092B-C50C-407E-A947-70E740481C1C}">
                          <a14:useLocalDpi xmlns:a14="http://schemas.microsoft.com/office/drawing/2010/main" val="0"/>
                        </a:ext>
                      </a:extLst>
                    </a:blip>
                    <a:stretch>
                      <a:fillRect/>
                    </a:stretch>
                  </pic:blipFill>
                  <pic:spPr>
                    <a:xfrm>
                      <a:off x="0" y="0"/>
                      <a:ext cx="10866177" cy="4838698"/>
                    </a:xfrm>
                    <a:prstGeom prst="rect">
                      <a:avLst/>
                    </a:prstGeom>
                  </pic:spPr>
                </pic:pic>
              </a:graphicData>
            </a:graphic>
          </wp:inline>
        </w:drawing>
      </w:r>
    </w:p>
    <w:p w14:paraId="43F14C64" w14:textId="77777777" w:rsidR="00910052" w:rsidRPr="00F25A2E" w:rsidRDefault="00D308C1" w:rsidP="00DB3898">
      <w:pPr>
        <w:pStyle w:val="Caption"/>
        <w:spacing w:before="0"/>
      </w:pPr>
      <w:r w:rsidRPr="00F25A2E">
        <w:t xml:space="preserve">Figure </w:t>
      </w:r>
      <w:r w:rsidRPr="00F25A2E">
        <w:fldChar w:fldCharType="begin"/>
      </w:r>
      <w:r w:rsidRPr="00F25A2E">
        <w:instrText>SEQ Figure \* ARABIC</w:instrText>
      </w:r>
      <w:r w:rsidRPr="00F25A2E">
        <w:fldChar w:fldCharType="separate"/>
      </w:r>
      <w:r w:rsidR="00280E10" w:rsidRPr="00F25A2E">
        <w:rPr>
          <w:noProof/>
        </w:rPr>
        <w:t>14</w:t>
      </w:r>
      <w:r w:rsidRPr="00F25A2E">
        <w:fldChar w:fldCharType="end"/>
      </w:r>
      <w:r w:rsidRPr="00F25A2E">
        <w:t>: Comparing the old watersheds with the new OWB watersheds for the northwest portion of Lake Superior.</w:t>
      </w:r>
    </w:p>
    <w:p w14:paraId="02614873" w14:textId="77777777" w:rsidR="003D6B20" w:rsidRPr="00F25A2E" w:rsidRDefault="00910052" w:rsidP="00910052">
      <w:pPr>
        <w:pStyle w:val="BodyAccessibleTextMIRB"/>
        <w:sectPr w:rsidR="003D6B20" w:rsidRPr="00F25A2E" w:rsidSect="003D6B20">
          <w:pgSz w:w="20160" w:h="12240" w:orient="landscape" w:code="5"/>
          <w:pgMar w:top="1440" w:right="1440" w:bottom="1440" w:left="1440" w:header="432" w:footer="720" w:gutter="0"/>
          <w:cols w:space="720"/>
          <w:docGrid w:linePitch="360"/>
        </w:sectPr>
      </w:pPr>
      <w:r w:rsidRPr="00F25A2E">
        <w:t>.</w:t>
      </w:r>
    </w:p>
    <w:p w14:paraId="2AAC4578" w14:textId="77777777" w:rsidR="00910052" w:rsidRPr="00F25A2E" w:rsidRDefault="009E09AD" w:rsidP="009E09AD">
      <w:pPr>
        <w:pStyle w:val="Heading3NoNumbersMIRB"/>
      </w:pPr>
      <w:bookmarkStart w:id="30" w:name="_Toc224662635"/>
      <w:r w:rsidRPr="00F25A2E">
        <w:lastRenderedPageBreak/>
        <w:t>Niagara River Watershed</w:t>
      </w:r>
      <w:bookmarkEnd w:id="30"/>
    </w:p>
    <w:p w14:paraId="608EE4CB" w14:textId="77777777" w:rsidR="00BD09BC" w:rsidRPr="00F25A2E" w:rsidRDefault="003127B4" w:rsidP="00910052">
      <w:pPr>
        <w:pStyle w:val="BodyAccessibleTextMIRB"/>
      </w:pPr>
      <w:r w:rsidRPr="00F25A2E">
        <w:t xml:space="preserve">The Niagara River watershed is a </w:t>
      </w:r>
      <w:r w:rsidR="00BD09BC" w:rsidRPr="00F25A2E">
        <w:t>special case</w:t>
      </w:r>
      <w:r w:rsidRPr="00F25A2E">
        <w:t xml:space="preserve"> in Ontario</w:t>
      </w:r>
      <w:r w:rsidR="00BD09BC" w:rsidRPr="00F25A2E">
        <w:t xml:space="preserve"> as it </w:t>
      </w:r>
      <w:r w:rsidR="0068199D" w:rsidRPr="00F25A2E">
        <w:t>has</w:t>
      </w:r>
      <w:r w:rsidR="00BD09BC" w:rsidRPr="00F25A2E">
        <w:t xml:space="preserve"> some unique characteristics</w:t>
      </w:r>
      <w:r w:rsidR="0068199D" w:rsidRPr="00F25A2E">
        <w:t xml:space="preserve"> which were not refl</w:t>
      </w:r>
      <w:r w:rsidR="00ED2B23" w:rsidRPr="00F25A2E">
        <w:t>ected in the old dataset.</w:t>
      </w:r>
    </w:p>
    <w:p w14:paraId="4B31AEAD" w14:textId="77777777" w:rsidR="00ED2B23" w:rsidRPr="00F25A2E" w:rsidRDefault="00ED2B23" w:rsidP="00910052">
      <w:pPr>
        <w:pStyle w:val="BodyAccessibleTextMIRB"/>
      </w:pPr>
      <w:r w:rsidRPr="00F25A2E">
        <w:t>First, the Niagara River is a tertiary transboundary watershed meaning its water contributing area straddles the international border between Canada and the United States (Figure 15B). The old watershed layers stopped at the international border and did not consider stateside drainage (Figure 15A). The development of this unit and its sub-watersheds has been the result of mutual collaboration between the United States, Canada, and the International Joint Commission to support shared management of water resources and related issues.</w:t>
      </w:r>
    </w:p>
    <w:p w14:paraId="1F72F646" w14:textId="77777777" w:rsidR="001C1ADE" w:rsidRPr="00F25A2E" w:rsidRDefault="0068199D" w:rsidP="001C1ADE">
      <w:pPr>
        <w:pStyle w:val="BodyAccessibleTextMIRB"/>
        <w:keepNext/>
        <w:spacing w:after="0"/>
        <w:jc w:val="center"/>
      </w:pPr>
      <w:r w:rsidRPr="00F25A2E">
        <w:rPr>
          <w:noProof/>
        </w:rPr>
        <w:lastRenderedPageBreak/>
        <w:drawing>
          <wp:inline distT="0" distB="0" distL="0" distR="0" wp14:anchorId="74C1148F" wp14:editId="68B223C2">
            <wp:extent cx="5943600" cy="6932295"/>
            <wp:effectExtent l="19050" t="0" r="0" b="0"/>
            <wp:docPr id="373729775" name="Picture 5" descr="Highlighting the differences between the old Niagara container watershed, and the new pour-point watershed which considers the total contributing area to Niagara River including the stateside portion." title="Niagara River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3">
                      <a:extLst>
                        <a:ext uri="{28A0092B-C50C-407E-A947-70E740481C1C}">
                          <a14:useLocalDpi xmlns:a14="http://schemas.microsoft.com/office/drawing/2010/main" val="0"/>
                        </a:ext>
                      </a:extLst>
                    </a:blip>
                    <a:stretch>
                      <a:fillRect/>
                    </a:stretch>
                  </pic:blipFill>
                  <pic:spPr>
                    <a:xfrm>
                      <a:off x="0" y="0"/>
                      <a:ext cx="5943600" cy="6932295"/>
                    </a:xfrm>
                    <a:prstGeom prst="rect">
                      <a:avLst/>
                    </a:prstGeom>
                  </pic:spPr>
                </pic:pic>
              </a:graphicData>
            </a:graphic>
          </wp:inline>
        </w:drawing>
      </w:r>
    </w:p>
    <w:p w14:paraId="75872CAB" w14:textId="77777777" w:rsidR="008037AF" w:rsidRPr="00F25A2E" w:rsidRDefault="001C1ADE" w:rsidP="001C1ADE">
      <w:pPr>
        <w:pStyle w:val="Caption"/>
        <w:spacing w:before="0"/>
      </w:pPr>
      <w:r w:rsidRPr="00F25A2E">
        <w:t xml:space="preserve">Figure </w:t>
      </w:r>
      <w:r w:rsidRPr="00F25A2E">
        <w:fldChar w:fldCharType="begin"/>
      </w:r>
      <w:r w:rsidRPr="00F25A2E">
        <w:instrText>SEQ Figure \* ARABIC</w:instrText>
      </w:r>
      <w:r w:rsidRPr="00F25A2E">
        <w:fldChar w:fldCharType="separate"/>
      </w:r>
      <w:r w:rsidR="00280E10" w:rsidRPr="00F25A2E">
        <w:rPr>
          <w:noProof/>
        </w:rPr>
        <w:t>15</w:t>
      </w:r>
      <w:r w:rsidRPr="00F25A2E">
        <w:fldChar w:fldCharType="end"/>
      </w:r>
      <w:r w:rsidRPr="00F25A2E">
        <w:t>:</w:t>
      </w:r>
      <w:r w:rsidR="0068199D" w:rsidRPr="00F25A2E">
        <w:t xml:space="preserve"> A comparison of the Niagara River region. 15A. The old watershed acted like a container for all inland water flow only on the Canadian side. 15B. The new layer considers the total drainage area on either side of the river. </w:t>
      </w:r>
      <w:r w:rsidR="00ED2B23" w:rsidRPr="00F25A2E">
        <w:t>T</w:t>
      </w:r>
      <w:r w:rsidR="0068199D" w:rsidRPr="00F25A2E">
        <w:t>he Lake Ontario and Lake Erie shorelines have been separated out and now belong to their respective Great Lake watershed regions</w:t>
      </w:r>
      <w:r w:rsidR="00ED2B23" w:rsidRPr="00F25A2E">
        <w:t xml:space="preserve"> (polygons outlined in a black dash line)</w:t>
      </w:r>
      <w:r w:rsidR="0068199D" w:rsidRPr="00F25A2E">
        <w:t xml:space="preserve">. </w:t>
      </w:r>
      <w:r w:rsidR="00ED2B23" w:rsidRPr="00F25A2E">
        <w:t>Also note the feature types ‘River’, ‘Creek’, ‘Lake’ and ‘Shoreline’ are now included in the watershed names.</w:t>
      </w:r>
    </w:p>
    <w:p w14:paraId="216F3651" w14:textId="77777777" w:rsidR="00E847FB" w:rsidRPr="00F25A2E" w:rsidRDefault="003127B4" w:rsidP="00910052">
      <w:pPr>
        <w:pStyle w:val="BodyAccessibleTextMIRB"/>
      </w:pPr>
      <w:r w:rsidRPr="00F25A2E">
        <w:lastRenderedPageBreak/>
        <w:t>Second, th</w:t>
      </w:r>
      <w:r w:rsidR="00A23839" w:rsidRPr="00F25A2E">
        <w:t>e Niagara River</w:t>
      </w:r>
      <w:r w:rsidRPr="00F25A2E">
        <w:t xml:space="preserve"> watershed</w:t>
      </w:r>
      <w:r w:rsidR="009E09AD" w:rsidRPr="00F25A2E">
        <w:t xml:space="preserve"> </w:t>
      </w:r>
      <w:r w:rsidR="00E2206F" w:rsidRPr="00F25A2E">
        <w:t>is influenced by major water diversions which create t</w:t>
      </w:r>
      <w:r w:rsidR="00F7069A" w:rsidRPr="00F25A2E">
        <w:t>hree outflows into Lake Ontario:</w:t>
      </w:r>
      <w:r w:rsidR="00E2206F" w:rsidRPr="00F25A2E">
        <w:t xml:space="preserve"> </w:t>
      </w:r>
    </w:p>
    <w:p w14:paraId="4780DE26" w14:textId="77777777" w:rsidR="00E847FB" w:rsidRPr="00F25A2E" w:rsidRDefault="00E2206F" w:rsidP="00E847FB">
      <w:pPr>
        <w:pStyle w:val="BodyAccessibleTextMIRB"/>
        <w:numPr>
          <w:ilvl w:val="0"/>
          <w:numId w:val="26"/>
        </w:numPr>
      </w:pPr>
      <w:r w:rsidRPr="00F25A2E">
        <w:t>The</w:t>
      </w:r>
      <w:r w:rsidR="00F7069A" w:rsidRPr="00F25A2E">
        <w:t xml:space="preserve"> main and</w:t>
      </w:r>
      <w:r w:rsidRPr="00F25A2E">
        <w:t xml:space="preserve"> natural outflow of the watershed is the mouth of the Niagara River</w:t>
      </w:r>
      <w:r w:rsidR="00BD09BC" w:rsidRPr="00F25A2E">
        <w:t xml:space="preserve"> (</w:t>
      </w:r>
      <w:r w:rsidR="008037AF" w:rsidRPr="00F25A2E">
        <w:t>O</w:t>
      </w:r>
      <w:r w:rsidR="00BD09BC" w:rsidRPr="00F25A2E">
        <w:t>utlet ‘1’ in Figure 1</w:t>
      </w:r>
      <w:r w:rsidR="008037AF" w:rsidRPr="00F25A2E">
        <w:t>6</w:t>
      </w:r>
      <w:r w:rsidR="00BD09BC" w:rsidRPr="00F25A2E">
        <w:t xml:space="preserve"> below)</w:t>
      </w:r>
      <w:r w:rsidR="00F7069A" w:rsidRPr="00F25A2E">
        <w:t>.</w:t>
      </w:r>
    </w:p>
    <w:p w14:paraId="45126FAB" w14:textId="77777777" w:rsidR="00F7069A" w:rsidRPr="00F25A2E" w:rsidRDefault="00E2206F" w:rsidP="00E847FB">
      <w:pPr>
        <w:pStyle w:val="BodyAccessibleTextMIRB"/>
        <w:numPr>
          <w:ilvl w:val="0"/>
          <w:numId w:val="26"/>
        </w:numPr>
      </w:pPr>
      <w:r w:rsidRPr="00F25A2E">
        <w:t xml:space="preserve">The Welland Canal system </w:t>
      </w:r>
      <w:r w:rsidR="00561CFD" w:rsidRPr="00F25A2E">
        <w:t xml:space="preserve">is a key section of the Great Lakes Waterway which </w:t>
      </w:r>
      <w:r w:rsidRPr="00F25A2E">
        <w:t>allow</w:t>
      </w:r>
      <w:r w:rsidR="00561CFD" w:rsidRPr="00F25A2E">
        <w:t>s</w:t>
      </w:r>
      <w:r w:rsidRPr="00F25A2E">
        <w:t xml:space="preserve"> for circumnavigation around Niagara Falls to allow shipping access to the upper Great Lakes basin. </w:t>
      </w:r>
      <w:r w:rsidR="001147E1" w:rsidRPr="00F25A2E">
        <w:t xml:space="preserve">The canal is considered a </w:t>
      </w:r>
      <w:r w:rsidR="00561CFD" w:rsidRPr="00F25A2E">
        <w:t xml:space="preserve">primary </w:t>
      </w:r>
      <w:r w:rsidR="001147E1" w:rsidRPr="00F25A2E">
        <w:t xml:space="preserve">water diversion which starts </w:t>
      </w:r>
      <w:r w:rsidR="00561CFD" w:rsidRPr="00F25A2E">
        <w:t>from Port Colborne, Lake Erie, and</w:t>
      </w:r>
      <w:r w:rsidR="001147E1" w:rsidRPr="00F25A2E">
        <w:t xml:space="preserve"> crosses north over the Welland River </w:t>
      </w:r>
      <w:r w:rsidR="00561CFD" w:rsidRPr="00F25A2E">
        <w:t xml:space="preserve">and terminates at Port Weller, Lake Ontario to the north. </w:t>
      </w:r>
      <w:r w:rsidR="009E16F9" w:rsidRPr="00F25A2E">
        <w:t>Note there are</w:t>
      </w:r>
      <w:r w:rsidR="001328F0" w:rsidRPr="00F25A2E">
        <w:t xml:space="preserve"> six siphon tube connections which direct flow in the Welland River underneath the canal which can affect flow behaviour in the river </w:t>
      </w:r>
      <w:r w:rsidR="009E16F9" w:rsidRPr="00F25A2E">
        <w:t>because the conduits have the ability to shunt</w:t>
      </w:r>
      <w:r w:rsidR="001328F0" w:rsidRPr="00F25A2E">
        <w:t xml:space="preserve"> some water from the canal to the river</w:t>
      </w:r>
      <w:r w:rsidR="009E16F9" w:rsidRPr="00F25A2E">
        <w:t xml:space="preserve"> if necessary</w:t>
      </w:r>
      <w:r w:rsidR="001328F0" w:rsidRPr="00F25A2E">
        <w:t xml:space="preserve">. </w:t>
      </w:r>
      <w:r w:rsidR="00CB7354" w:rsidRPr="00F25A2E">
        <w:t>H</w:t>
      </w:r>
      <w:r w:rsidR="001328F0" w:rsidRPr="00F25A2E">
        <w:t xml:space="preserve">ydroelectric activities at Niagara Falls can </w:t>
      </w:r>
      <w:r w:rsidR="00CB7354" w:rsidRPr="00F25A2E">
        <w:t xml:space="preserve">also </w:t>
      </w:r>
      <w:r w:rsidR="001328F0" w:rsidRPr="00F25A2E">
        <w:t>affect flow</w:t>
      </w:r>
      <w:r w:rsidR="00CB7354" w:rsidRPr="00F25A2E">
        <w:t xml:space="preserve"> behaviour in the Welland River and the s</w:t>
      </w:r>
      <w:r w:rsidR="009E16F9" w:rsidRPr="00F25A2E">
        <w:t>i</w:t>
      </w:r>
      <w:r w:rsidR="00CB7354" w:rsidRPr="00F25A2E">
        <w:t>phons</w:t>
      </w:r>
      <w:r w:rsidR="001328F0" w:rsidRPr="00F25A2E">
        <w:t xml:space="preserve"> to the point that it experiences a flow reversal </w:t>
      </w:r>
      <w:r w:rsidR="00CB7354" w:rsidRPr="00F25A2E">
        <w:t>where</w:t>
      </w:r>
      <w:r w:rsidR="001328F0" w:rsidRPr="00F25A2E">
        <w:t xml:space="preserve"> it flows upstream for </w:t>
      </w:r>
      <w:r w:rsidR="00CB7354" w:rsidRPr="00F25A2E">
        <w:t>a few hours in</w:t>
      </w:r>
      <w:r w:rsidR="001328F0" w:rsidRPr="00F25A2E">
        <w:t xml:space="preserve"> the day and reverses downstream </w:t>
      </w:r>
      <w:r w:rsidR="00CB7354" w:rsidRPr="00F25A2E">
        <w:t>for the remainder (</w:t>
      </w:r>
      <w:r w:rsidR="00D27A37" w:rsidRPr="00F25A2E">
        <w:t>Hogue, 2014; Biotactic, 2001</w:t>
      </w:r>
      <w:r w:rsidR="00CB7354" w:rsidRPr="00F25A2E">
        <w:t>)</w:t>
      </w:r>
      <w:r w:rsidR="001328F0" w:rsidRPr="00F25A2E">
        <w:t xml:space="preserve">. </w:t>
      </w:r>
      <w:r w:rsidR="00AA663B" w:rsidRPr="00F25A2E">
        <w:t>The</w:t>
      </w:r>
      <w:r w:rsidR="00CB7354" w:rsidRPr="00F25A2E">
        <w:t>se bypass connections to and from the natural system make the canal an integral part of the Niagara River watershed.</w:t>
      </w:r>
      <w:r w:rsidR="00AA663B" w:rsidRPr="00F25A2E">
        <w:t xml:space="preserve"> </w:t>
      </w:r>
      <w:r w:rsidR="009E16F9" w:rsidRPr="00F25A2E">
        <w:t xml:space="preserve">Flow is generally controlled by the lock system. However, the canal predominantly flows north </w:t>
      </w:r>
      <w:r w:rsidR="00857D47" w:rsidRPr="00F25A2E">
        <w:t>from Lake Erie to Lake Ontario</w:t>
      </w:r>
      <w:r w:rsidR="009E16F9" w:rsidRPr="00F25A2E">
        <w:t xml:space="preserve"> </w:t>
      </w:r>
      <w:r w:rsidR="00AA663B" w:rsidRPr="00F25A2E">
        <w:t>bypass</w:t>
      </w:r>
      <w:r w:rsidR="009E16F9" w:rsidRPr="00F25A2E">
        <w:t>ing</w:t>
      </w:r>
      <w:r w:rsidR="00AA663B" w:rsidRPr="00F25A2E">
        <w:t xml:space="preserve"> the natu</w:t>
      </w:r>
      <w:r w:rsidR="00E847FB" w:rsidRPr="00F25A2E">
        <w:t xml:space="preserve">ral flowing system and </w:t>
      </w:r>
      <w:r w:rsidR="009E16F9" w:rsidRPr="00F25A2E">
        <w:t>therefore the northern end of the canal is regarded as</w:t>
      </w:r>
      <w:r w:rsidR="00E847FB" w:rsidRPr="00F25A2E">
        <w:t xml:space="preserve"> the </w:t>
      </w:r>
      <w:r w:rsidR="00AA663B" w:rsidRPr="00F25A2E">
        <w:t xml:space="preserve">second outlet of the Niagara River watershed. </w:t>
      </w:r>
      <w:r w:rsidR="008037AF" w:rsidRPr="00F25A2E">
        <w:t>(Outlet ‘2’ in Figure 16).</w:t>
      </w:r>
    </w:p>
    <w:p w14:paraId="2D78BA02" w14:textId="77777777" w:rsidR="00857D47" w:rsidRPr="00F25A2E" w:rsidRDefault="00561CFD" w:rsidP="00E847FB">
      <w:pPr>
        <w:pStyle w:val="BodyAccessibleTextMIRB"/>
        <w:numPr>
          <w:ilvl w:val="0"/>
          <w:numId w:val="26"/>
        </w:numPr>
      </w:pPr>
      <w:r w:rsidRPr="00F25A2E">
        <w:t xml:space="preserve">The </w:t>
      </w:r>
      <w:r w:rsidR="00AA663B" w:rsidRPr="00F25A2E">
        <w:t xml:space="preserve">Welland Canal itself </w:t>
      </w:r>
      <w:r w:rsidRPr="00F25A2E">
        <w:t xml:space="preserve">has a secondary diversion which serves as an overflow bypass into </w:t>
      </w:r>
      <w:r w:rsidR="00AA663B" w:rsidRPr="00F25A2E">
        <w:t>the headwaters of Twelve Mile Creek</w:t>
      </w:r>
      <w:r w:rsidR="003127B4" w:rsidRPr="00F25A2E">
        <w:t xml:space="preserve"> which flows north and drains into Lake Ontario west of the canal outlet</w:t>
      </w:r>
      <w:r w:rsidR="00AA663B" w:rsidRPr="00F25A2E">
        <w:t xml:space="preserve">. </w:t>
      </w:r>
      <w:r w:rsidR="003127B4" w:rsidRPr="00F25A2E">
        <w:t xml:space="preserve">This makes the creek mouth the third outlet from the Niagara River watershed. </w:t>
      </w:r>
      <w:r w:rsidR="008037AF" w:rsidRPr="00F25A2E">
        <w:t>(Outlet ‘3’ in Figure 16).</w:t>
      </w:r>
    </w:p>
    <w:p w14:paraId="45EEF70B" w14:textId="77777777" w:rsidR="009E09AD" w:rsidRPr="00F25A2E" w:rsidRDefault="003127B4" w:rsidP="0004653C">
      <w:pPr>
        <w:pStyle w:val="BodyAccessibleTextMIRB"/>
      </w:pPr>
      <w:r w:rsidRPr="00F25A2E">
        <w:lastRenderedPageBreak/>
        <w:t>Each of these outlets</w:t>
      </w:r>
      <w:r w:rsidR="006948F8" w:rsidRPr="00F25A2E">
        <w:t xml:space="preserve"> and their corresponding drainage areas</w:t>
      </w:r>
      <w:r w:rsidRPr="00F25A2E">
        <w:t xml:space="preserve"> can be monitored separately at the quaternary </w:t>
      </w:r>
      <w:r w:rsidR="005335C0" w:rsidRPr="00F25A2E">
        <w:t>or 5</w:t>
      </w:r>
      <w:r w:rsidR="005335C0" w:rsidRPr="00F25A2E">
        <w:rPr>
          <w:vertAlign w:val="superscript"/>
        </w:rPr>
        <w:t>th</w:t>
      </w:r>
      <w:r w:rsidR="005335C0" w:rsidRPr="00F25A2E">
        <w:t xml:space="preserve"> </w:t>
      </w:r>
      <w:r w:rsidRPr="00F25A2E">
        <w:t>watershed level</w:t>
      </w:r>
      <w:r w:rsidR="00857D47" w:rsidRPr="00F25A2E">
        <w:t>s in the OWB watershed hierarchy</w:t>
      </w:r>
      <w:r w:rsidR="0004653C" w:rsidRPr="00F25A2E">
        <w:t xml:space="preserve"> as shown in Figure 16</w:t>
      </w:r>
      <w:r w:rsidRPr="00F25A2E">
        <w:t>.</w:t>
      </w:r>
      <w:r w:rsidR="0004653C" w:rsidRPr="00F25A2E">
        <w:t xml:space="preserve"> Even though there are multiple outlets at the higher levels, it is </w:t>
      </w:r>
      <w:r w:rsidR="00CB39A4" w:rsidRPr="00F25A2E">
        <w:t>generally</w:t>
      </w:r>
      <w:r w:rsidR="00777CEF" w:rsidRPr="00F25A2E">
        <w:t xml:space="preserve"> </w:t>
      </w:r>
      <w:r w:rsidR="0004653C" w:rsidRPr="00F25A2E">
        <w:t>possible to select out a single pour point watershed at the finer levels in the OWB dataset.</w:t>
      </w:r>
      <w:r w:rsidR="00CB39A4" w:rsidRPr="00F25A2E">
        <w:t xml:space="preserve"> A few exceptions would include large river deltas, sinkholes and other complex phenomenon described previously in this document.</w:t>
      </w:r>
    </w:p>
    <w:p w14:paraId="08CE6F91" w14:textId="77777777" w:rsidR="00280E10" w:rsidRPr="00F25A2E" w:rsidRDefault="001E3162" w:rsidP="00280E10">
      <w:pPr>
        <w:pStyle w:val="BodyAccessibleTextMIRB"/>
        <w:keepNext/>
        <w:spacing w:after="0"/>
        <w:jc w:val="center"/>
      </w:pPr>
      <w:r w:rsidRPr="00F25A2E">
        <w:rPr>
          <w:noProof/>
        </w:rPr>
        <w:drawing>
          <wp:inline distT="0" distB="0" distL="0" distR="0" wp14:anchorId="5F15371A" wp14:editId="5BEC1DD2">
            <wp:extent cx="5943600" cy="4215130"/>
            <wp:effectExtent l="19050" t="0" r="0" b="0"/>
            <wp:docPr id="834037439" name="Picture 9" descr="Three outlets into Lake Ontario are shown along with the named quaternary watersheds and their 5th level sub-divisions." title="Niagara River Watershed Zoo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4">
                      <a:extLst>
                        <a:ext uri="{28A0092B-C50C-407E-A947-70E740481C1C}">
                          <a14:useLocalDpi xmlns:a14="http://schemas.microsoft.com/office/drawing/2010/main" val="0"/>
                        </a:ext>
                      </a:extLst>
                    </a:blip>
                    <a:stretch>
                      <a:fillRect/>
                    </a:stretch>
                  </pic:blipFill>
                  <pic:spPr>
                    <a:xfrm>
                      <a:off x="0" y="0"/>
                      <a:ext cx="5943600" cy="4215130"/>
                    </a:xfrm>
                    <a:prstGeom prst="rect">
                      <a:avLst/>
                    </a:prstGeom>
                  </pic:spPr>
                </pic:pic>
              </a:graphicData>
            </a:graphic>
          </wp:inline>
        </w:drawing>
      </w:r>
    </w:p>
    <w:p w14:paraId="7FC407B3" w14:textId="6B86C359" w:rsidR="006948F8" w:rsidRPr="00F25A2E" w:rsidRDefault="00280E10" w:rsidP="00280E10">
      <w:pPr>
        <w:pStyle w:val="Caption"/>
        <w:spacing w:before="0"/>
      </w:pPr>
      <w:r w:rsidRPr="00F25A2E">
        <w:t xml:space="preserve">Figure </w:t>
      </w:r>
      <w:r w:rsidRPr="00F25A2E">
        <w:fldChar w:fldCharType="begin"/>
      </w:r>
      <w:r w:rsidRPr="00F25A2E">
        <w:instrText>SEQ Figure \* ARABIC</w:instrText>
      </w:r>
      <w:r w:rsidRPr="00F25A2E">
        <w:fldChar w:fldCharType="separate"/>
      </w:r>
      <w:r w:rsidRPr="00F25A2E">
        <w:rPr>
          <w:noProof/>
        </w:rPr>
        <w:t>16</w:t>
      </w:r>
      <w:r w:rsidRPr="00F25A2E">
        <w:fldChar w:fldCharType="end"/>
      </w:r>
      <w:r w:rsidRPr="00F25A2E">
        <w:t xml:space="preserve">: Zoom-in showing outlets of the Niagara River watershed. The green outlines and names are the quaternary watersheds and the orange outlines are the </w:t>
      </w:r>
      <w:r w:rsidR="6C78E810" w:rsidRPr="00F25A2E">
        <w:t xml:space="preserve">newly introduced </w:t>
      </w:r>
      <w:r w:rsidRPr="00F25A2E">
        <w:t>5th level divisions. Notice how the Welland Canal intersects the Welland River watershed creating multi-part polygons for each unit.</w:t>
      </w:r>
    </w:p>
    <w:p w14:paraId="2812CBE3" w14:textId="77777777" w:rsidR="00E93A66" w:rsidRPr="006415AD" w:rsidRDefault="006415AD" w:rsidP="00F307EC">
      <w:pPr>
        <w:pStyle w:val="BodyAccessibleTextMIRB"/>
        <w:tabs>
          <w:tab w:val="left" w:pos="5310"/>
        </w:tabs>
        <w:spacing w:before="12600" w:after="0"/>
      </w:pPr>
      <w:r w:rsidRPr="00F25A2E">
        <w:lastRenderedPageBreak/>
        <w:t>Version 1</w:t>
      </w:r>
      <w:r w:rsidR="000263FF" w:rsidRPr="00F25A2E">
        <w:t>920</w:t>
      </w:r>
      <w:r w:rsidRPr="00F25A2E">
        <w:t>.1</w:t>
      </w:r>
      <w:r w:rsidR="00F307EC">
        <w:tab/>
      </w:r>
    </w:p>
    <w:sectPr w:rsidR="00E93A66" w:rsidRPr="006415AD" w:rsidSect="001C3CE4">
      <w:pgSz w:w="12240" w:h="15840" w:code="1"/>
      <w:pgMar w:top="1440" w:right="1440" w:bottom="1440" w:left="1440"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Gaiot, John (MNR)" w:date="2025-03-11T10:57:00Z" w:initials="GJ(">
    <w:p w14:paraId="63674515" w14:textId="77777777" w:rsidR="00453694" w:rsidRDefault="00453694" w:rsidP="00453694">
      <w:pPr>
        <w:pStyle w:val="CommentText"/>
      </w:pPr>
      <w:r>
        <w:rPr>
          <w:rStyle w:val="CommentReference"/>
        </w:rPr>
        <w:annotationRef/>
      </w:r>
      <w:r>
        <w:rPr>
          <w:lang w:val="en-US"/>
        </w:rPr>
        <w:t>French translation references:</w:t>
      </w:r>
      <w:r>
        <w:rPr>
          <w:lang w:val="en-US"/>
        </w:rPr>
        <w:br/>
      </w:r>
      <w:hyperlink r:id="rId1" w:history="1">
        <w:r w:rsidRPr="00687218">
          <w:rPr>
            <w:rStyle w:val="Hyperlink"/>
            <w:lang w:val="en-US"/>
          </w:rPr>
          <w:t>https://data.ontario.ca/fr/dataset/ontario-hydro-network-hydrographic-poly</w:t>
        </w:r>
      </w:hyperlink>
    </w:p>
    <w:p w14:paraId="0BD21CFC" w14:textId="77777777" w:rsidR="00453694" w:rsidRDefault="00453694" w:rsidP="00453694">
      <w:pPr>
        <w:pStyle w:val="CommentText"/>
      </w:pPr>
      <w:hyperlink r:id="rId2" w:history="1">
        <w:r w:rsidRPr="00687218">
          <w:rPr>
            <w:rStyle w:val="Hyperlink"/>
          </w:rPr>
          <w:t>https://data.ontario.ca/fr/dataset/ontario-hydro-network-hydrographic-point</w:t>
        </w:r>
      </w:hyperlink>
    </w:p>
    <w:p w14:paraId="0D801CE3" w14:textId="77777777" w:rsidR="00453694" w:rsidRDefault="00453694" w:rsidP="00453694">
      <w:pPr>
        <w:pStyle w:val="CommentText"/>
      </w:pPr>
      <w:hyperlink r:id="rId3" w:history="1">
        <w:r w:rsidRPr="00687218">
          <w:rPr>
            <w:rStyle w:val="Hyperlink"/>
          </w:rPr>
          <w:t>https://data.ontario.ca/fr/dataset/ontario-hydro-network-hydrographic-line</w:t>
        </w:r>
      </w:hyperlink>
    </w:p>
  </w:comment>
  <w:comment w:id="15" w:author="Gaiot, John (MNR)" w:date="2025-03-11T11:01:00Z" w:initials="GJ(">
    <w:p w14:paraId="477CA0DA" w14:textId="77777777" w:rsidR="00453694" w:rsidRDefault="00453694" w:rsidP="00453694">
      <w:pPr>
        <w:pStyle w:val="CommentText"/>
      </w:pPr>
      <w:r>
        <w:rPr>
          <w:rStyle w:val="CommentReference"/>
        </w:rPr>
        <w:annotationRef/>
      </w:r>
      <w:r>
        <w:rPr>
          <w:lang w:val="en-US"/>
        </w:rPr>
        <w:t>French translation references:</w:t>
      </w:r>
    </w:p>
    <w:p w14:paraId="1333B72C" w14:textId="77777777" w:rsidR="00453694" w:rsidRDefault="00453694" w:rsidP="00453694">
      <w:pPr>
        <w:pStyle w:val="CommentText"/>
      </w:pPr>
      <w:hyperlink r:id="rId4" w:history="1">
        <w:r w:rsidRPr="007A415D">
          <w:rPr>
            <w:rStyle w:val="Hyperlink"/>
            <w:lang w:val="en-US"/>
          </w:rPr>
          <w:t>https://data.ontario.ca/fr/dataset/ontario-hydro-network-waterbody</w:t>
        </w:r>
      </w:hyperlink>
    </w:p>
    <w:p w14:paraId="07D59FCF" w14:textId="77777777" w:rsidR="00453694" w:rsidRDefault="00453694" w:rsidP="00453694">
      <w:pPr>
        <w:pStyle w:val="CommentText"/>
      </w:pPr>
      <w:hyperlink r:id="rId5" w:history="1">
        <w:r w:rsidRPr="007A415D">
          <w:rPr>
            <w:rStyle w:val="Hyperlink"/>
            <w:lang w:val="en-US"/>
          </w:rPr>
          <w:t>https://data.ontario.ca/fr/dataset/ontario-hydro-network-watercourse</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801CE3" w15:done="0"/>
  <w15:commentEx w15:paraId="07D59FC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7A95B0" w16cex:dateUtc="2025-03-11T14:57:00Z"/>
  <w16cex:commentExtensible w16cex:durableId="2B7A9695" w16cex:dateUtc="2025-03-11T15: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801CE3" w16cid:durableId="2B7A95B0"/>
  <w16cid:commentId w16cid:paraId="07D59FCF" w16cid:durableId="2B7A96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972A4" w14:textId="77777777" w:rsidR="00CA0E57" w:rsidRDefault="00CA0E57" w:rsidP="00166BDE">
      <w:r>
        <w:separator/>
      </w:r>
    </w:p>
  </w:endnote>
  <w:endnote w:type="continuationSeparator" w:id="0">
    <w:p w14:paraId="224E485F" w14:textId="77777777" w:rsidR="00CA0E57" w:rsidRDefault="00CA0E57" w:rsidP="00166BDE">
      <w:r>
        <w:continuationSeparator/>
      </w:r>
    </w:p>
  </w:endnote>
  <w:endnote w:type="continuationNotice" w:id="1">
    <w:p w14:paraId="6741E900" w14:textId="77777777" w:rsidR="00CA0E57" w:rsidRDefault="00CA0E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4EDEBA8" w14:paraId="66BAD4E4" w14:textId="77777777" w:rsidTr="44EDEBA8">
      <w:tc>
        <w:tcPr>
          <w:tcW w:w="3120" w:type="dxa"/>
        </w:tcPr>
        <w:p w14:paraId="3CC7CE48" w14:textId="19B2C988" w:rsidR="44EDEBA8" w:rsidRDefault="44EDEBA8" w:rsidP="44EDEBA8">
          <w:pPr>
            <w:pStyle w:val="Header"/>
            <w:ind w:left="-115"/>
          </w:pPr>
        </w:p>
      </w:tc>
      <w:tc>
        <w:tcPr>
          <w:tcW w:w="3120" w:type="dxa"/>
        </w:tcPr>
        <w:p w14:paraId="071D6084" w14:textId="0BE8C7A8" w:rsidR="44EDEBA8" w:rsidRDefault="44EDEBA8" w:rsidP="44EDEBA8">
          <w:pPr>
            <w:pStyle w:val="Header"/>
            <w:jc w:val="center"/>
          </w:pPr>
        </w:p>
      </w:tc>
      <w:tc>
        <w:tcPr>
          <w:tcW w:w="3120" w:type="dxa"/>
        </w:tcPr>
        <w:p w14:paraId="643D7A28" w14:textId="633B9BF9" w:rsidR="44EDEBA8" w:rsidRDefault="44EDEBA8" w:rsidP="44EDEBA8">
          <w:pPr>
            <w:pStyle w:val="Header"/>
            <w:ind w:right="-115"/>
            <w:jc w:val="right"/>
          </w:pPr>
        </w:p>
      </w:tc>
    </w:tr>
  </w:tbl>
  <w:p w14:paraId="710D692A" w14:textId="33C9BA8C" w:rsidR="44EDEBA8" w:rsidRDefault="44EDEBA8" w:rsidP="44EDE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082AF" w14:textId="0C172E3A" w:rsidR="00735D95" w:rsidRPr="00F307EC" w:rsidRDefault="00735D95">
    <w:pPr>
      <w:pStyle w:val="Footer"/>
      <w:jc w:val="right"/>
      <w:rPr>
        <w:sz w:val="24"/>
        <w:szCs w:val="24"/>
      </w:rPr>
    </w:pPr>
    <w:r w:rsidRPr="00F307EC">
      <w:rPr>
        <w:rFonts w:cs="Arial"/>
        <w:sz w:val="24"/>
        <w:szCs w:val="24"/>
      </w:rPr>
      <w:t>© 20</w:t>
    </w:r>
    <w:r>
      <w:rPr>
        <w:rFonts w:cs="Arial"/>
        <w:sz w:val="24"/>
        <w:szCs w:val="24"/>
      </w:rPr>
      <w:t>2</w:t>
    </w:r>
    <w:r w:rsidR="0023298D">
      <w:rPr>
        <w:rFonts w:cs="Arial"/>
        <w:sz w:val="24"/>
        <w:szCs w:val="24"/>
      </w:rPr>
      <w:t>6</w:t>
    </w:r>
    <w:r w:rsidRPr="00F307EC">
      <w:rPr>
        <w:rFonts w:cs="Arial"/>
        <w:sz w:val="24"/>
        <w:szCs w:val="24"/>
      </w:rPr>
      <w:t xml:space="preserve">, </w:t>
    </w:r>
    <w:r w:rsidR="00CD6D56">
      <w:rPr>
        <w:rFonts w:cs="Arial"/>
        <w:sz w:val="24"/>
        <w:szCs w:val="24"/>
      </w:rPr>
      <w:t>King</w:t>
    </w:r>
    <w:r w:rsidRPr="00F307EC">
      <w:rPr>
        <w:rFonts w:cs="Arial"/>
        <w:sz w:val="24"/>
        <w:szCs w:val="24"/>
      </w:rPr>
      <w:t>’s Printer for Ontario</w:t>
    </w:r>
    <w:r w:rsidRPr="00F307EC">
      <w:rPr>
        <w:sz w:val="24"/>
        <w:szCs w:val="24"/>
      </w:rPr>
      <w:t xml:space="preserve"> </w:t>
    </w:r>
    <w:r w:rsidRPr="00F307EC">
      <w:rPr>
        <w:sz w:val="24"/>
        <w:szCs w:val="24"/>
      </w:rPr>
      <w:tab/>
    </w:r>
    <w:r w:rsidRPr="00F307EC">
      <w:rPr>
        <w:sz w:val="24"/>
        <w:szCs w:val="24"/>
      </w:rPr>
      <w:tab/>
    </w:r>
    <w:sdt>
      <w:sdtPr>
        <w:rPr>
          <w:color w:val="2B579A"/>
          <w:sz w:val="24"/>
          <w:szCs w:val="24"/>
          <w:shd w:val="clear" w:color="auto" w:fill="E6E6E6"/>
        </w:rPr>
        <w:id w:val="-963960777"/>
        <w:docPartObj>
          <w:docPartGallery w:val="Page Numbers (Bottom of Page)"/>
          <w:docPartUnique/>
        </w:docPartObj>
      </w:sdtPr>
      <w:sdtEndPr>
        <w:rPr>
          <w:noProof/>
        </w:rPr>
      </w:sdtEndPr>
      <w:sdtContent>
        <w:r w:rsidRPr="00F307EC">
          <w:rPr>
            <w:color w:val="2B579A"/>
            <w:sz w:val="24"/>
            <w:szCs w:val="24"/>
            <w:shd w:val="clear" w:color="auto" w:fill="E6E6E6"/>
          </w:rPr>
          <w:fldChar w:fldCharType="begin"/>
        </w:r>
        <w:r w:rsidRPr="00F307EC">
          <w:rPr>
            <w:sz w:val="24"/>
            <w:szCs w:val="24"/>
          </w:rPr>
          <w:instrText xml:space="preserve"> PAGE   \* MERGEFORMAT </w:instrText>
        </w:r>
        <w:r w:rsidRPr="00F307EC">
          <w:rPr>
            <w:color w:val="2B579A"/>
            <w:sz w:val="24"/>
            <w:szCs w:val="24"/>
            <w:shd w:val="clear" w:color="auto" w:fill="E6E6E6"/>
          </w:rPr>
          <w:fldChar w:fldCharType="separate"/>
        </w:r>
        <w:r w:rsidR="00816085">
          <w:rPr>
            <w:noProof/>
            <w:sz w:val="24"/>
            <w:szCs w:val="24"/>
          </w:rPr>
          <w:t>2</w:t>
        </w:r>
        <w:r w:rsidRPr="00F307EC">
          <w:rPr>
            <w:noProof/>
            <w:color w:val="2B579A"/>
            <w:sz w:val="24"/>
            <w:szCs w:val="24"/>
            <w:shd w:val="clear" w:color="auto" w:fill="E6E6E6"/>
          </w:rPr>
          <w:fldChar w:fldCharType="end"/>
        </w:r>
      </w:sdtContent>
    </w:sdt>
  </w:p>
  <w:p w14:paraId="6DFB9E20" w14:textId="77777777" w:rsidR="00735D95" w:rsidRDefault="00735D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91434"/>
      <w:docPartObj>
        <w:docPartGallery w:val="Page Numbers (Bottom of Page)"/>
        <w:docPartUnique/>
      </w:docPartObj>
    </w:sdtPr>
    <w:sdtEndPr>
      <w:rPr>
        <w:noProof/>
        <w:sz w:val="24"/>
        <w:szCs w:val="24"/>
      </w:rPr>
    </w:sdtEndPr>
    <w:sdtContent>
      <w:p w14:paraId="50230CC7" w14:textId="77777777" w:rsidR="00735D95" w:rsidRPr="00F307EC" w:rsidRDefault="00735D95">
        <w:pPr>
          <w:pStyle w:val="Footer"/>
          <w:jc w:val="right"/>
          <w:rPr>
            <w:sz w:val="24"/>
            <w:szCs w:val="24"/>
          </w:rPr>
        </w:pPr>
        <w:r w:rsidRPr="00F307EC">
          <w:rPr>
            <w:color w:val="2B579A"/>
            <w:sz w:val="24"/>
            <w:szCs w:val="24"/>
            <w:shd w:val="clear" w:color="auto" w:fill="E6E6E6"/>
          </w:rPr>
          <w:fldChar w:fldCharType="begin"/>
        </w:r>
        <w:r w:rsidRPr="00F307EC">
          <w:rPr>
            <w:sz w:val="24"/>
            <w:szCs w:val="24"/>
          </w:rPr>
          <w:instrText xml:space="preserve"> PAGE   \* MERGEFORMAT </w:instrText>
        </w:r>
        <w:r w:rsidRPr="00F307EC">
          <w:rPr>
            <w:color w:val="2B579A"/>
            <w:sz w:val="24"/>
            <w:szCs w:val="24"/>
            <w:shd w:val="clear" w:color="auto" w:fill="E6E6E6"/>
          </w:rPr>
          <w:fldChar w:fldCharType="separate"/>
        </w:r>
        <w:r w:rsidR="00816085">
          <w:rPr>
            <w:noProof/>
            <w:sz w:val="24"/>
            <w:szCs w:val="24"/>
          </w:rPr>
          <w:t>3</w:t>
        </w:r>
        <w:r w:rsidRPr="00F307EC">
          <w:rPr>
            <w:noProof/>
            <w:color w:val="2B579A"/>
            <w:sz w:val="24"/>
            <w:szCs w:val="24"/>
            <w:shd w:val="clear" w:color="auto" w:fill="E6E6E6"/>
          </w:rPr>
          <w:fldChar w:fldCharType="end"/>
        </w:r>
      </w:p>
    </w:sdtContent>
  </w:sdt>
  <w:p w14:paraId="61CDCEAD" w14:textId="77777777" w:rsidR="00735D95" w:rsidRPr="00F307EC" w:rsidRDefault="00735D95" w:rsidP="00F307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1B451F3F" w14:textId="77777777" w:rsidR="00735D95" w:rsidRPr="00F307EC" w:rsidRDefault="00735D95">
        <w:pPr>
          <w:pStyle w:val="Footer"/>
          <w:jc w:val="right"/>
          <w:rPr>
            <w:sz w:val="24"/>
            <w:szCs w:val="24"/>
          </w:rPr>
        </w:pPr>
        <w:r w:rsidRPr="00F307EC">
          <w:rPr>
            <w:color w:val="2B579A"/>
            <w:sz w:val="24"/>
            <w:szCs w:val="24"/>
            <w:shd w:val="clear" w:color="auto" w:fill="E6E6E6"/>
          </w:rPr>
          <w:fldChar w:fldCharType="begin"/>
        </w:r>
        <w:r w:rsidRPr="00F307EC">
          <w:rPr>
            <w:sz w:val="24"/>
            <w:szCs w:val="24"/>
          </w:rPr>
          <w:instrText xml:space="preserve"> PAGE   \* MERGEFORMAT </w:instrText>
        </w:r>
        <w:r w:rsidRPr="00F307EC">
          <w:rPr>
            <w:color w:val="2B579A"/>
            <w:sz w:val="24"/>
            <w:szCs w:val="24"/>
            <w:shd w:val="clear" w:color="auto" w:fill="E6E6E6"/>
          </w:rPr>
          <w:fldChar w:fldCharType="separate"/>
        </w:r>
        <w:r w:rsidR="00816085">
          <w:rPr>
            <w:noProof/>
            <w:sz w:val="24"/>
            <w:szCs w:val="24"/>
          </w:rPr>
          <w:t>34</w:t>
        </w:r>
        <w:r w:rsidRPr="00F307EC">
          <w:rPr>
            <w:noProof/>
            <w:color w:val="2B579A"/>
            <w:sz w:val="24"/>
            <w:szCs w:val="24"/>
            <w:shd w:val="clear" w:color="auto" w:fill="E6E6E6"/>
          </w:rPr>
          <w:fldChar w:fldCharType="end"/>
        </w:r>
      </w:p>
    </w:sdtContent>
  </w:sdt>
  <w:p w14:paraId="70DF9E56" w14:textId="77777777" w:rsidR="00735D95" w:rsidRPr="00F56911" w:rsidRDefault="00735D95"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C0A07" w14:textId="77777777" w:rsidR="00CA0E57" w:rsidRDefault="00CA0E57" w:rsidP="00166BDE">
      <w:r>
        <w:separator/>
      </w:r>
    </w:p>
  </w:footnote>
  <w:footnote w:type="continuationSeparator" w:id="0">
    <w:p w14:paraId="42B4C925" w14:textId="77777777" w:rsidR="00CA0E57" w:rsidRDefault="00CA0E57" w:rsidP="00166BDE">
      <w:r>
        <w:continuationSeparator/>
      </w:r>
    </w:p>
  </w:footnote>
  <w:footnote w:type="continuationNotice" w:id="1">
    <w:p w14:paraId="7A6BC5B7" w14:textId="77777777" w:rsidR="00CA0E57" w:rsidRDefault="00CA0E57"/>
  </w:footnote>
  <w:footnote w:id="2">
    <w:p w14:paraId="32A0C088" w14:textId="77777777" w:rsidR="00735D95" w:rsidRDefault="00735D95" w:rsidP="156C5AB7">
      <w:pPr>
        <w:pStyle w:val="FootnoteText"/>
      </w:pPr>
      <w:r w:rsidRPr="156C5AB7">
        <w:rPr>
          <w:rStyle w:val="FootnoteReference"/>
        </w:rPr>
        <w:footnoteRef/>
      </w:r>
      <w:r>
        <w:t xml:space="preserve"> The watershed principles outlined herein are by no means exhaustive and may change or be updated from time to time as new issues come to light. However, every effort has been made to document pertinent issues that are applicable in most cases.</w:t>
      </w:r>
    </w:p>
  </w:footnote>
  <w:footnote w:id="3">
    <w:p w14:paraId="67F11213" w14:textId="588EAC73" w:rsidR="00735D95" w:rsidRPr="008256A2" w:rsidRDefault="00735D95">
      <w:pPr>
        <w:pStyle w:val="FootnoteText"/>
        <w:rPr>
          <w:lang w:val="en-US"/>
        </w:rPr>
      </w:pPr>
      <w:r>
        <w:rPr>
          <w:rStyle w:val="FootnoteReference"/>
        </w:rPr>
        <w:footnoteRef/>
      </w:r>
      <w:r>
        <w:t xml:space="preserve"> </w:t>
      </w:r>
      <w:r>
        <w:rPr>
          <w:lang w:val="en-US"/>
        </w:rPr>
        <w:t>There will be variations in interpretation of boundaries between Ontario, Canada and U.S. over time as new data sources are collected on either side of the border. However, pour points used for shared boundary areas should remain consistent between jurisdictions</w:t>
      </w:r>
      <w:r w:rsidR="006D7099">
        <w:rPr>
          <w:lang w:val="en-US"/>
        </w:rPr>
        <w:t xml:space="preserve"> for as long as the watershed systems are supported</w:t>
      </w:r>
      <w:r>
        <w:rPr>
          <w:lang w:val="en-US"/>
        </w:rPr>
        <w:t>.</w:t>
      </w:r>
    </w:p>
  </w:footnote>
  <w:footnote w:id="4">
    <w:p w14:paraId="55E62B95" w14:textId="2CFF0B4C" w:rsidR="006D7099" w:rsidRPr="006D7099" w:rsidRDefault="006D7099">
      <w:pPr>
        <w:pStyle w:val="FootnoteText"/>
        <w:rPr>
          <w:lang w:val="en-US"/>
        </w:rPr>
      </w:pPr>
      <w:r>
        <w:rPr>
          <w:rStyle w:val="FootnoteReference"/>
        </w:rPr>
        <w:footnoteRef/>
      </w:r>
      <w:r>
        <w:t xml:space="preserve"> </w:t>
      </w:r>
      <w:r>
        <w:rPr>
          <w:lang w:val="en-US"/>
        </w:rPr>
        <w:t>Since the original publication in 2020, the entire primary watershed draining the Great Lakes and St. Lawrence River stateside was also recently included into the OWB dataset without any further subdivisions. This data was adapted from the USGS WBD dataset in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871BC" w14:textId="5DDB64A2" w:rsidR="00735D95" w:rsidRDefault="00F25A2E" w:rsidP="00166BDE">
    <w:pPr>
      <w:pStyle w:val="Header"/>
      <w:jc w:val="right"/>
    </w:pPr>
    <w:r>
      <w:rPr>
        <w:noProof/>
      </w:rPr>
      <w:drawing>
        <wp:inline distT="0" distB="0" distL="0" distR="0" wp14:anchorId="02818761" wp14:editId="3E335607">
          <wp:extent cx="1847850" cy="73914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7A01" w14:textId="77777777" w:rsidR="00735D95" w:rsidRPr="00F56911" w:rsidRDefault="00735D95"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0A1AFA54"/>
    <w:lvl w:ilvl="0">
      <w:start w:val="1"/>
      <w:numFmt w:val="decimal"/>
      <w:pStyle w:val="NumberedListMIRB"/>
      <w:lvlText w:val="%1."/>
      <w:lvlJc w:val="left"/>
      <w:pPr>
        <w:ind w:left="360" w:hanging="360"/>
      </w:pPr>
      <w:rPr>
        <w:color w:val="0B1A2E" w:themeColor="accent3" w:themeShade="80"/>
      </w:rPr>
    </w:lvl>
    <w:lvl w:ilvl="1">
      <w:start w:val="1"/>
      <w:numFmt w:val="decimal"/>
      <w:pStyle w:val="NumberedListMIRBLevel2"/>
      <w:lvlText w:val="%1.%2."/>
      <w:lvlJc w:val="left"/>
      <w:pPr>
        <w:ind w:left="792" w:hanging="432"/>
      </w:pPr>
      <w:rPr>
        <w:color w:val="0B1A2E" w:themeColor="accent3" w:themeShade="80"/>
      </w:rPr>
    </w:lvl>
    <w:lvl w:ilvl="2">
      <w:start w:val="1"/>
      <w:numFmt w:val="decimal"/>
      <w:pStyle w:val="NumberedListMIRBLevel3"/>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2E5E190C"/>
    <w:multiLevelType w:val="hybridMultilevel"/>
    <w:tmpl w:val="3D1E3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10127944">
    <w:abstractNumId w:val="17"/>
  </w:num>
  <w:num w:numId="2" w16cid:durableId="662438027">
    <w:abstractNumId w:val="11"/>
  </w:num>
  <w:num w:numId="3" w16cid:durableId="113331219">
    <w:abstractNumId w:val="17"/>
  </w:num>
  <w:num w:numId="4" w16cid:durableId="752975073">
    <w:abstractNumId w:val="11"/>
  </w:num>
  <w:num w:numId="5" w16cid:durableId="2033416805">
    <w:abstractNumId w:val="9"/>
  </w:num>
  <w:num w:numId="6" w16cid:durableId="602491950">
    <w:abstractNumId w:val="7"/>
  </w:num>
  <w:num w:numId="7" w16cid:durableId="989600801">
    <w:abstractNumId w:val="6"/>
  </w:num>
  <w:num w:numId="8" w16cid:durableId="659314100">
    <w:abstractNumId w:val="5"/>
  </w:num>
  <w:num w:numId="9" w16cid:durableId="1093547061">
    <w:abstractNumId w:val="4"/>
  </w:num>
  <w:num w:numId="10" w16cid:durableId="1570993834">
    <w:abstractNumId w:val="8"/>
  </w:num>
  <w:num w:numId="11" w16cid:durableId="929391400">
    <w:abstractNumId w:val="3"/>
  </w:num>
  <w:num w:numId="12" w16cid:durableId="1472478807">
    <w:abstractNumId w:val="2"/>
  </w:num>
  <w:num w:numId="13" w16cid:durableId="151221407">
    <w:abstractNumId w:val="1"/>
  </w:num>
  <w:num w:numId="14" w16cid:durableId="253324747">
    <w:abstractNumId w:val="0"/>
  </w:num>
  <w:num w:numId="15" w16cid:durableId="1342008846">
    <w:abstractNumId w:val="11"/>
    <w:lvlOverride w:ilvl="0">
      <w:startOverride w:val="1"/>
    </w:lvlOverride>
  </w:num>
  <w:num w:numId="16" w16cid:durableId="1200779939">
    <w:abstractNumId w:val="17"/>
  </w:num>
  <w:num w:numId="17" w16cid:durableId="323045527">
    <w:abstractNumId w:val="11"/>
  </w:num>
  <w:num w:numId="18" w16cid:durableId="862325483">
    <w:abstractNumId w:val="16"/>
  </w:num>
  <w:num w:numId="19" w16cid:durableId="1092818213">
    <w:abstractNumId w:val="13"/>
  </w:num>
  <w:num w:numId="20" w16cid:durableId="2006084366">
    <w:abstractNumId w:val="10"/>
  </w:num>
  <w:num w:numId="21" w16cid:durableId="4366027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82835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9672391">
    <w:abstractNumId w:val="15"/>
  </w:num>
  <w:num w:numId="24" w16cid:durableId="1307125127">
    <w:abstractNumId w:val="10"/>
  </w:num>
  <w:num w:numId="25" w16cid:durableId="2012873581">
    <w:abstractNumId w:val="12"/>
  </w:num>
  <w:num w:numId="26" w16cid:durableId="79390595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iot, John (MNR)">
    <w15:presenceInfo w15:providerId="AD" w15:userId="S::john.gaiot@ontario.ca::3f8340d6-0b64-48e8-82b9-12e7ae4e3c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D72"/>
    <w:rsid w:val="00002568"/>
    <w:rsid w:val="000032B5"/>
    <w:rsid w:val="00005CD2"/>
    <w:rsid w:val="00011205"/>
    <w:rsid w:val="000140AC"/>
    <w:rsid w:val="00015014"/>
    <w:rsid w:val="0001634E"/>
    <w:rsid w:val="00017E2D"/>
    <w:rsid w:val="0002017F"/>
    <w:rsid w:val="00021A0D"/>
    <w:rsid w:val="000223EC"/>
    <w:rsid w:val="00024AA5"/>
    <w:rsid w:val="00026387"/>
    <w:rsid w:val="000263FF"/>
    <w:rsid w:val="000271AF"/>
    <w:rsid w:val="0002784E"/>
    <w:rsid w:val="00031008"/>
    <w:rsid w:val="00032052"/>
    <w:rsid w:val="00032558"/>
    <w:rsid w:val="00034DB1"/>
    <w:rsid w:val="0003783D"/>
    <w:rsid w:val="0003F46A"/>
    <w:rsid w:val="00042C12"/>
    <w:rsid w:val="0004653C"/>
    <w:rsid w:val="00047E11"/>
    <w:rsid w:val="00047E5E"/>
    <w:rsid w:val="000501A6"/>
    <w:rsid w:val="00051064"/>
    <w:rsid w:val="00052243"/>
    <w:rsid w:val="0005719B"/>
    <w:rsid w:val="0006156F"/>
    <w:rsid w:val="00071204"/>
    <w:rsid w:val="000718A0"/>
    <w:rsid w:val="0007423E"/>
    <w:rsid w:val="00075B55"/>
    <w:rsid w:val="0007700D"/>
    <w:rsid w:val="00077B79"/>
    <w:rsid w:val="00084A03"/>
    <w:rsid w:val="00086BA1"/>
    <w:rsid w:val="00094836"/>
    <w:rsid w:val="0009769E"/>
    <w:rsid w:val="00097CBB"/>
    <w:rsid w:val="000A4B41"/>
    <w:rsid w:val="000A5E37"/>
    <w:rsid w:val="000A6FB6"/>
    <w:rsid w:val="000A76E0"/>
    <w:rsid w:val="000B0090"/>
    <w:rsid w:val="000B2C50"/>
    <w:rsid w:val="000B2D1A"/>
    <w:rsid w:val="000B33C8"/>
    <w:rsid w:val="000B52A0"/>
    <w:rsid w:val="000B53F9"/>
    <w:rsid w:val="000C197F"/>
    <w:rsid w:val="000C290C"/>
    <w:rsid w:val="000C3AFA"/>
    <w:rsid w:val="000C5C17"/>
    <w:rsid w:val="000CCDFD"/>
    <w:rsid w:val="000D007A"/>
    <w:rsid w:val="000D0B10"/>
    <w:rsid w:val="000D3789"/>
    <w:rsid w:val="000D577E"/>
    <w:rsid w:val="000D6A89"/>
    <w:rsid w:val="000E0613"/>
    <w:rsid w:val="000E3E6A"/>
    <w:rsid w:val="000E6CBD"/>
    <w:rsid w:val="000F0E9A"/>
    <w:rsid w:val="000F17DE"/>
    <w:rsid w:val="0010004B"/>
    <w:rsid w:val="00100763"/>
    <w:rsid w:val="00101B01"/>
    <w:rsid w:val="001029C1"/>
    <w:rsid w:val="00105E67"/>
    <w:rsid w:val="00110AFF"/>
    <w:rsid w:val="001143A9"/>
    <w:rsid w:val="001147E1"/>
    <w:rsid w:val="0011528B"/>
    <w:rsid w:val="001172F4"/>
    <w:rsid w:val="00122C2B"/>
    <w:rsid w:val="00126411"/>
    <w:rsid w:val="0013053B"/>
    <w:rsid w:val="00130AD3"/>
    <w:rsid w:val="001326D2"/>
    <w:rsid w:val="001328F0"/>
    <w:rsid w:val="00134BA2"/>
    <w:rsid w:val="001353BA"/>
    <w:rsid w:val="00136D83"/>
    <w:rsid w:val="001370D5"/>
    <w:rsid w:val="00141DE2"/>
    <w:rsid w:val="00141E94"/>
    <w:rsid w:val="0014355C"/>
    <w:rsid w:val="00144134"/>
    <w:rsid w:val="001467F1"/>
    <w:rsid w:val="00146CB8"/>
    <w:rsid w:val="00147038"/>
    <w:rsid w:val="0015374D"/>
    <w:rsid w:val="00155D72"/>
    <w:rsid w:val="00160BC8"/>
    <w:rsid w:val="001636A8"/>
    <w:rsid w:val="00163FCB"/>
    <w:rsid w:val="0016470E"/>
    <w:rsid w:val="00165B56"/>
    <w:rsid w:val="00165F11"/>
    <w:rsid w:val="00166BDE"/>
    <w:rsid w:val="00166C9F"/>
    <w:rsid w:val="0017051E"/>
    <w:rsid w:val="00174599"/>
    <w:rsid w:val="0017502C"/>
    <w:rsid w:val="0017639F"/>
    <w:rsid w:val="001769CA"/>
    <w:rsid w:val="00180411"/>
    <w:rsid w:val="001822EC"/>
    <w:rsid w:val="001847B2"/>
    <w:rsid w:val="0018540F"/>
    <w:rsid w:val="001854E5"/>
    <w:rsid w:val="00185704"/>
    <w:rsid w:val="00186A35"/>
    <w:rsid w:val="00192418"/>
    <w:rsid w:val="001932E1"/>
    <w:rsid w:val="00195037"/>
    <w:rsid w:val="001966D6"/>
    <w:rsid w:val="001A08C3"/>
    <w:rsid w:val="001A6F20"/>
    <w:rsid w:val="001A7615"/>
    <w:rsid w:val="001B6949"/>
    <w:rsid w:val="001C13A3"/>
    <w:rsid w:val="001C1657"/>
    <w:rsid w:val="001C16F5"/>
    <w:rsid w:val="001C1ADE"/>
    <w:rsid w:val="001C3CE4"/>
    <w:rsid w:val="001C47DB"/>
    <w:rsid w:val="001D008B"/>
    <w:rsid w:val="001D2700"/>
    <w:rsid w:val="001D2AC5"/>
    <w:rsid w:val="001E0449"/>
    <w:rsid w:val="001E3162"/>
    <w:rsid w:val="001E404A"/>
    <w:rsid w:val="001E4D97"/>
    <w:rsid w:val="001E4F6C"/>
    <w:rsid w:val="001E5353"/>
    <w:rsid w:val="001F0562"/>
    <w:rsid w:val="001F33E5"/>
    <w:rsid w:val="001F5F62"/>
    <w:rsid w:val="00205581"/>
    <w:rsid w:val="0020702E"/>
    <w:rsid w:val="00207444"/>
    <w:rsid w:val="00207CFA"/>
    <w:rsid w:val="0021181F"/>
    <w:rsid w:val="002137D9"/>
    <w:rsid w:val="002146DD"/>
    <w:rsid w:val="00214AA6"/>
    <w:rsid w:val="002218EF"/>
    <w:rsid w:val="00225A9D"/>
    <w:rsid w:val="002272CB"/>
    <w:rsid w:val="002277DA"/>
    <w:rsid w:val="002319B4"/>
    <w:rsid w:val="0023298D"/>
    <w:rsid w:val="00233C9C"/>
    <w:rsid w:val="00242D2B"/>
    <w:rsid w:val="00244695"/>
    <w:rsid w:val="00250188"/>
    <w:rsid w:val="00250B3B"/>
    <w:rsid w:val="0025168A"/>
    <w:rsid w:val="00252B3B"/>
    <w:rsid w:val="002533BB"/>
    <w:rsid w:val="00253838"/>
    <w:rsid w:val="00253B5E"/>
    <w:rsid w:val="002540B9"/>
    <w:rsid w:val="00254CF7"/>
    <w:rsid w:val="00263E6E"/>
    <w:rsid w:val="00267594"/>
    <w:rsid w:val="002738BF"/>
    <w:rsid w:val="00277D3E"/>
    <w:rsid w:val="00280E10"/>
    <w:rsid w:val="00281B57"/>
    <w:rsid w:val="00282C54"/>
    <w:rsid w:val="002861F1"/>
    <w:rsid w:val="00287A4D"/>
    <w:rsid w:val="00291272"/>
    <w:rsid w:val="002920C5"/>
    <w:rsid w:val="00292908"/>
    <w:rsid w:val="002944BB"/>
    <w:rsid w:val="00294DAA"/>
    <w:rsid w:val="00296531"/>
    <w:rsid w:val="002973B4"/>
    <w:rsid w:val="002A03E5"/>
    <w:rsid w:val="002A0C1C"/>
    <w:rsid w:val="002A720B"/>
    <w:rsid w:val="002B01F4"/>
    <w:rsid w:val="002B3497"/>
    <w:rsid w:val="002B51E8"/>
    <w:rsid w:val="002B67CB"/>
    <w:rsid w:val="002B7003"/>
    <w:rsid w:val="002B7181"/>
    <w:rsid w:val="002B7B3B"/>
    <w:rsid w:val="002C0566"/>
    <w:rsid w:val="002C418B"/>
    <w:rsid w:val="002C5820"/>
    <w:rsid w:val="002C620C"/>
    <w:rsid w:val="002C7A93"/>
    <w:rsid w:val="002D1049"/>
    <w:rsid w:val="002D27F8"/>
    <w:rsid w:val="002E3C6E"/>
    <w:rsid w:val="002E7936"/>
    <w:rsid w:val="002F2887"/>
    <w:rsid w:val="002F2DA6"/>
    <w:rsid w:val="002F3C1B"/>
    <w:rsid w:val="002F7786"/>
    <w:rsid w:val="002F7AAA"/>
    <w:rsid w:val="003003BB"/>
    <w:rsid w:val="003003EC"/>
    <w:rsid w:val="003017CC"/>
    <w:rsid w:val="003029A0"/>
    <w:rsid w:val="00302DCE"/>
    <w:rsid w:val="00306864"/>
    <w:rsid w:val="003127B4"/>
    <w:rsid w:val="0031444A"/>
    <w:rsid w:val="00316331"/>
    <w:rsid w:val="00320C04"/>
    <w:rsid w:val="0032272A"/>
    <w:rsid w:val="00323638"/>
    <w:rsid w:val="00330720"/>
    <w:rsid w:val="00331209"/>
    <w:rsid w:val="00332CDA"/>
    <w:rsid w:val="003331F8"/>
    <w:rsid w:val="00335935"/>
    <w:rsid w:val="0033604A"/>
    <w:rsid w:val="00336F90"/>
    <w:rsid w:val="003415B0"/>
    <w:rsid w:val="00344432"/>
    <w:rsid w:val="00346075"/>
    <w:rsid w:val="003473D2"/>
    <w:rsid w:val="00347832"/>
    <w:rsid w:val="00350C1A"/>
    <w:rsid w:val="00352E3C"/>
    <w:rsid w:val="00353A61"/>
    <w:rsid w:val="00353D80"/>
    <w:rsid w:val="003570F8"/>
    <w:rsid w:val="003640C4"/>
    <w:rsid w:val="00370836"/>
    <w:rsid w:val="00370B07"/>
    <w:rsid w:val="00371868"/>
    <w:rsid w:val="00377D32"/>
    <w:rsid w:val="00390663"/>
    <w:rsid w:val="003932B1"/>
    <w:rsid w:val="003957EE"/>
    <w:rsid w:val="00396D91"/>
    <w:rsid w:val="003A44D2"/>
    <w:rsid w:val="003A6E58"/>
    <w:rsid w:val="003A702B"/>
    <w:rsid w:val="003A7A87"/>
    <w:rsid w:val="003A7B6A"/>
    <w:rsid w:val="003A7E4C"/>
    <w:rsid w:val="003B1E19"/>
    <w:rsid w:val="003B3063"/>
    <w:rsid w:val="003B6A07"/>
    <w:rsid w:val="003C2836"/>
    <w:rsid w:val="003C4151"/>
    <w:rsid w:val="003C706A"/>
    <w:rsid w:val="003D1D18"/>
    <w:rsid w:val="003D1F04"/>
    <w:rsid w:val="003D6B20"/>
    <w:rsid w:val="003D6DF7"/>
    <w:rsid w:val="003D7577"/>
    <w:rsid w:val="003D7B85"/>
    <w:rsid w:val="003E0883"/>
    <w:rsid w:val="003E1244"/>
    <w:rsid w:val="003E2703"/>
    <w:rsid w:val="003E3ECE"/>
    <w:rsid w:val="003E4697"/>
    <w:rsid w:val="003E4DD3"/>
    <w:rsid w:val="003E518C"/>
    <w:rsid w:val="003E7543"/>
    <w:rsid w:val="003E7719"/>
    <w:rsid w:val="003F0C60"/>
    <w:rsid w:val="003F17C2"/>
    <w:rsid w:val="00400145"/>
    <w:rsid w:val="00402253"/>
    <w:rsid w:val="0040635D"/>
    <w:rsid w:val="004070D5"/>
    <w:rsid w:val="0041032E"/>
    <w:rsid w:val="00414B7F"/>
    <w:rsid w:val="00415CAA"/>
    <w:rsid w:val="0041792F"/>
    <w:rsid w:val="00421450"/>
    <w:rsid w:val="0042278F"/>
    <w:rsid w:val="00423C54"/>
    <w:rsid w:val="00425235"/>
    <w:rsid w:val="0042544E"/>
    <w:rsid w:val="00430AB5"/>
    <w:rsid w:val="00431C40"/>
    <w:rsid w:val="00433C56"/>
    <w:rsid w:val="004376DA"/>
    <w:rsid w:val="00442A59"/>
    <w:rsid w:val="00444324"/>
    <w:rsid w:val="0044484A"/>
    <w:rsid w:val="00445F9A"/>
    <w:rsid w:val="0045130D"/>
    <w:rsid w:val="00452486"/>
    <w:rsid w:val="00452F98"/>
    <w:rsid w:val="00453694"/>
    <w:rsid w:val="00453948"/>
    <w:rsid w:val="00457F12"/>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47BC"/>
    <w:rsid w:val="004951ED"/>
    <w:rsid w:val="004962C5"/>
    <w:rsid w:val="004A1EEA"/>
    <w:rsid w:val="004A3582"/>
    <w:rsid w:val="004A7102"/>
    <w:rsid w:val="004B2B35"/>
    <w:rsid w:val="004B488C"/>
    <w:rsid w:val="004B4D32"/>
    <w:rsid w:val="004C7180"/>
    <w:rsid w:val="004C7AC7"/>
    <w:rsid w:val="004C7F4D"/>
    <w:rsid w:val="004D2B7B"/>
    <w:rsid w:val="004D49BA"/>
    <w:rsid w:val="004D57F0"/>
    <w:rsid w:val="004D7B2D"/>
    <w:rsid w:val="004E05FD"/>
    <w:rsid w:val="004E158B"/>
    <w:rsid w:val="004E316C"/>
    <w:rsid w:val="004E4BD9"/>
    <w:rsid w:val="004E6FD8"/>
    <w:rsid w:val="004E7CB2"/>
    <w:rsid w:val="004F0C5A"/>
    <w:rsid w:val="004F22D7"/>
    <w:rsid w:val="004F2D1C"/>
    <w:rsid w:val="004F4C57"/>
    <w:rsid w:val="004F4DFC"/>
    <w:rsid w:val="004F5E40"/>
    <w:rsid w:val="00503D66"/>
    <w:rsid w:val="00504AD6"/>
    <w:rsid w:val="005057AE"/>
    <w:rsid w:val="00505BC7"/>
    <w:rsid w:val="0050605D"/>
    <w:rsid w:val="00510FC4"/>
    <w:rsid w:val="005117B9"/>
    <w:rsid w:val="00511D53"/>
    <w:rsid w:val="005129D8"/>
    <w:rsid w:val="00514894"/>
    <w:rsid w:val="005163EE"/>
    <w:rsid w:val="00520898"/>
    <w:rsid w:val="00521A6E"/>
    <w:rsid w:val="00521DCD"/>
    <w:rsid w:val="0052623B"/>
    <w:rsid w:val="005327D8"/>
    <w:rsid w:val="005335C0"/>
    <w:rsid w:val="00533DD3"/>
    <w:rsid w:val="0053614E"/>
    <w:rsid w:val="0053638B"/>
    <w:rsid w:val="00540BC7"/>
    <w:rsid w:val="00542593"/>
    <w:rsid w:val="00542C40"/>
    <w:rsid w:val="00543D82"/>
    <w:rsid w:val="00544E51"/>
    <w:rsid w:val="0054579E"/>
    <w:rsid w:val="00547D56"/>
    <w:rsid w:val="00551FF9"/>
    <w:rsid w:val="00552EF9"/>
    <w:rsid w:val="0055361C"/>
    <w:rsid w:val="00555EA2"/>
    <w:rsid w:val="0055756A"/>
    <w:rsid w:val="00561CFD"/>
    <w:rsid w:val="00564730"/>
    <w:rsid w:val="00565747"/>
    <w:rsid w:val="00573687"/>
    <w:rsid w:val="00573ADF"/>
    <w:rsid w:val="00580909"/>
    <w:rsid w:val="00583F67"/>
    <w:rsid w:val="00584A8C"/>
    <w:rsid w:val="005861C4"/>
    <w:rsid w:val="00594FDE"/>
    <w:rsid w:val="005A0920"/>
    <w:rsid w:val="005B71E7"/>
    <w:rsid w:val="005C3ECD"/>
    <w:rsid w:val="005C40E8"/>
    <w:rsid w:val="005C78FA"/>
    <w:rsid w:val="005D05FA"/>
    <w:rsid w:val="005D0DF6"/>
    <w:rsid w:val="005D14BC"/>
    <w:rsid w:val="005D2554"/>
    <w:rsid w:val="005D75C7"/>
    <w:rsid w:val="005E325E"/>
    <w:rsid w:val="005E3613"/>
    <w:rsid w:val="005E3711"/>
    <w:rsid w:val="005E425F"/>
    <w:rsid w:val="005E5BA9"/>
    <w:rsid w:val="005F0C76"/>
    <w:rsid w:val="005F0DCF"/>
    <w:rsid w:val="005F333D"/>
    <w:rsid w:val="005F35E5"/>
    <w:rsid w:val="005F5641"/>
    <w:rsid w:val="005F593D"/>
    <w:rsid w:val="006001D0"/>
    <w:rsid w:val="00602377"/>
    <w:rsid w:val="006067F0"/>
    <w:rsid w:val="006073D4"/>
    <w:rsid w:val="00612131"/>
    <w:rsid w:val="006139C8"/>
    <w:rsid w:val="00614A11"/>
    <w:rsid w:val="006163BD"/>
    <w:rsid w:val="00620BAD"/>
    <w:rsid w:val="006244C5"/>
    <w:rsid w:val="00627830"/>
    <w:rsid w:val="00637BAF"/>
    <w:rsid w:val="00637FCA"/>
    <w:rsid w:val="006401B0"/>
    <w:rsid w:val="006415AD"/>
    <w:rsid w:val="00641B4B"/>
    <w:rsid w:val="00645195"/>
    <w:rsid w:val="00653C2A"/>
    <w:rsid w:val="00655137"/>
    <w:rsid w:val="00655C95"/>
    <w:rsid w:val="00656FCE"/>
    <w:rsid w:val="00657D86"/>
    <w:rsid w:val="006638B7"/>
    <w:rsid w:val="00667F1F"/>
    <w:rsid w:val="00670A9B"/>
    <w:rsid w:val="0067155C"/>
    <w:rsid w:val="006729F6"/>
    <w:rsid w:val="00673587"/>
    <w:rsid w:val="006747CE"/>
    <w:rsid w:val="006777F5"/>
    <w:rsid w:val="00681348"/>
    <w:rsid w:val="0068199D"/>
    <w:rsid w:val="00681C6C"/>
    <w:rsid w:val="00685572"/>
    <w:rsid w:val="006858AE"/>
    <w:rsid w:val="00685EE3"/>
    <w:rsid w:val="006903D0"/>
    <w:rsid w:val="00690A61"/>
    <w:rsid w:val="00690E42"/>
    <w:rsid w:val="006924D5"/>
    <w:rsid w:val="00693E01"/>
    <w:rsid w:val="006948F8"/>
    <w:rsid w:val="0069567C"/>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1FE4"/>
    <w:rsid w:val="006D3A52"/>
    <w:rsid w:val="006D5EF5"/>
    <w:rsid w:val="006D7099"/>
    <w:rsid w:val="006E0AA4"/>
    <w:rsid w:val="006E148D"/>
    <w:rsid w:val="006E7276"/>
    <w:rsid w:val="006E749E"/>
    <w:rsid w:val="006E7956"/>
    <w:rsid w:val="006F263A"/>
    <w:rsid w:val="006F305B"/>
    <w:rsid w:val="006F5B47"/>
    <w:rsid w:val="006F7A4A"/>
    <w:rsid w:val="00701EAC"/>
    <w:rsid w:val="00702D03"/>
    <w:rsid w:val="00706F28"/>
    <w:rsid w:val="0071149E"/>
    <w:rsid w:val="00711D63"/>
    <w:rsid w:val="0071257B"/>
    <w:rsid w:val="007160F5"/>
    <w:rsid w:val="00725916"/>
    <w:rsid w:val="00735D95"/>
    <w:rsid w:val="007401C6"/>
    <w:rsid w:val="0074029D"/>
    <w:rsid w:val="007409E7"/>
    <w:rsid w:val="00743E92"/>
    <w:rsid w:val="007452A5"/>
    <w:rsid w:val="00746045"/>
    <w:rsid w:val="00757684"/>
    <w:rsid w:val="00761C09"/>
    <w:rsid w:val="00763CCD"/>
    <w:rsid w:val="00765C28"/>
    <w:rsid w:val="0077153B"/>
    <w:rsid w:val="00774CBD"/>
    <w:rsid w:val="00774FCE"/>
    <w:rsid w:val="00776F22"/>
    <w:rsid w:val="00777CEF"/>
    <w:rsid w:val="00777CF1"/>
    <w:rsid w:val="00781344"/>
    <w:rsid w:val="0078623B"/>
    <w:rsid w:val="007862B1"/>
    <w:rsid w:val="00794D98"/>
    <w:rsid w:val="00797B0A"/>
    <w:rsid w:val="00797F22"/>
    <w:rsid w:val="007A03BA"/>
    <w:rsid w:val="007A0C32"/>
    <w:rsid w:val="007A23A1"/>
    <w:rsid w:val="007A26BD"/>
    <w:rsid w:val="007A2EAE"/>
    <w:rsid w:val="007A485E"/>
    <w:rsid w:val="007A56CF"/>
    <w:rsid w:val="007A62C8"/>
    <w:rsid w:val="007B4BA6"/>
    <w:rsid w:val="007B6EE6"/>
    <w:rsid w:val="007C2ECB"/>
    <w:rsid w:val="007C354E"/>
    <w:rsid w:val="007C6147"/>
    <w:rsid w:val="007D3263"/>
    <w:rsid w:val="007D7F60"/>
    <w:rsid w:val="007E035A"/>
    <w:rsid w:val="007E3D96"/>
    <w:rsid w:val="007E6A36"/>
    <w:rsid w:val="007E736B"/>
    <w:rsid w:val="007F2DD0"/>
    <w:rsid w:val="008009BC"/>
    <w:rsid w:val="00800F0A"/>
    <w:rsid w:val="008037AF"/>
    <w:rsid w:val="008069B0"/>
    <w:rsid w:val="008077A5"/>
    <w:rsid w:val="008116D7"/>
    <w:rsid w:val="00811851"/>
    <w:rsid w:val="00814529"/>
    <w:rsid w:val="008148A4"/>
    <w:rsid w:val="00815F65"/>
    <w:rsid w:val="00816085"/>
    <w:rsid w:val="00817CAF"/>
    <w:rsid w:val="008211D8"/>
    <w:rsid w:val="008256A2"/>
    <w:rsid w:val="00826259"/>
    <w:rsid w:val="00826DC5"/>
    <w:rsid w:val="00833A13"/>
    <w:rsid w:val="008379CD"/>
    <w:rsid w:val="00837B04"/>
    <w:rsid w:val="008406BF"/>
    <w:rsid w:val="008436A2"/>
    <w:rsid w:val="00844BCB"/>
    <w:rsid w:val="00846194"/>
    <w:rsid w:val="0084633F"/>
    <w:rsid w:val="00846A2B"/>
    <w:rsid w:val="00850B0D"/>
    <w:rsid w:val="00853564"/>
    <w:rsid w:val="008544B9"/>
    <w:rsid w:val="00855297"/>
    <w:rsid w:val="008556D9"/>
    <w:rsid w:val="00857D47"/>
    <w:rsid w:val="0085810D"/>
    <w:rsid w:val="008605A5"/>
    <w:rsid w:val="00863102"/>
    <w:rsid w:val="00863D6A"/>
    <w:rsid w:val="008671EE"/>
    <w:rsid w:val="00871C4A"/>
    <w:rsid w:val="0087222B"/>
    <w:rsid w:val="00875492"/>
    <w:rsid w:val="008759D2"/>
    <w:rsid w:val="00875E28"/>
    <w:rsid w:val="0087608A"/>
    <w:rsid w:val="008763B8"/>
    <w:rsid w:val="008767CF"/>
    <w:rsid w:val="00876B8B"/>
    <w:rsid w:val="008770B5"/>
    <w:rsid w:val="0088215A"/>
    <w:rsid w:val="00883124"/>
    <w:rsid w:val="0088392F"/>
    <w:rsid w:val="00886730"/>
    <w:rsid w:val="008902AB"/>
    <w:rsid w:val="00892B85"/>
    <w:rsid w:val="00892C63"/>
    <w:rsid w:val="00895312"/>
    <w:rsid w:val="00895341"/>
    <w:rsid w:val="008973F6"/>
    <w:rsid w:val="00897D93"/>
    <w:rsid w:val="008A0440"/>
    <w:rsid w:val="008A1B72"/>
    <w:rsid w:val="008A2969"/>
    <w:rsid w:val="008A34BC"/>
    <w:rsid w:val="008B1CD5"/>
    <w:rsid w:val="008B1D2F"/>
    <w:rsid w:val="008B252E"/>
    <w:rsid w:val="008B6912"/>
    <w:rsid w:val="008B6BB8"/>
    <w:rsid w:val="008C1D79"/>
    <w:rsid w:val="008C1DE4"/>
    <w:rsid w:val="008C31B2"/>
    <w:rsid w:val="008C440E"/>
    <w:rsid w:val="008C4C61"/>
    <w:rsid w:val="008C4D8A"/>
    <w:rsid w:val="008C6ABD"/>
    <w:rsid w:val="008C6D6C"/>
    <w:rsid w:val="008D047D"/>
    <w:rsid w:val="008D2386"/>
    <w:rsid w:val="008D36A0"/>
    <w:rsid w:val="008E06E2"/>
    <w:rsid w:val="008E2B1F"/>
    <w:rsid w:val="008E49EC"/>
    <w:rsid w:val="008E5B02"/>
    <w:rsid w:val="008F2433"/>
    <w:rsid w:val="00901B74"/>
    <w:rsid w:val="00903AD6"/>
    <w:rsid w:val="009060E3"/>
    <w:rsid w:val="00910052"/>
    <w:rsid w:val="00911506"/>
    <w:rsid w:val="009138A3"/>
    <w:rsid w:val="00915947"/>
    <w:rsid w:val="00917256"/>
    <w:rsid w:val="00917F10"/>
    <w:rsid w:val="00926B49"/>
    <w:rsid w:val="00926D67"/>
    <w:rsid w:val="0093022A"/>
    <w:rsid w:val="00931842"/>
    <w:rsid w:val="00931847"/>
    <w:rsid w:val="00935DAA"/>
    <w:rsid w:val="009379C9"/>
    <w:rsid w:val="00940D69"/>
    <w:rsid w:val="009413E1"/>
    <w:rsid w:val="009453AE"/>
    <w:rsid w:val="0094581F"/>
    <w:rsid w:val="00951D15"/>
    <w:rsid w:val="0095248E"/>
    <w:rsid w:val="009663F8"/>
    <w:rsid w:val="00970037"/>
    <w:rsid w:val="009775D5"/>
    <w:rsid w:val="00982269"/>
    <w:rsid w:val="00983021"/>
    <w:rsid w:val="0098680E"/>
    <w:rsid w:val="009919E5"/>
    <w:rsid w:val="00992331"/>
    <w:rsid w:val="00995998"/>
    <w:rsid w:val="00998AD8"/>
    <w:rsid w:val="009A02A3"/>
    <w:rsid w:val="009A1B79"/>
    <w:rsid w:val="009A50F1"/>
    <w:rsid w:val="009A7FD6"/>
    <w:rsid w:val="009B13B0"/>
    <w:rsid w:val="009B5D53"/>
    <w:rsid w:val="009B64B4"/>
    <w:rsid w:val="009C035F"/>
    <w:rsid w:val="009C219E"/>
    <w:rsid w:val="009C4D1B"/>
    <w:rsid w:val="009C6D00"/>
    <w:rsid w:val="009D0883"/>
    <w:rsid w:val="009D08A9"/>
    <w:rsid w:val="009D33CA"/>
    <w:rsid w:val="009D7419"/>
    <w:rsid w:val="009E09AD"/>
    <w:rsid w:val="009E16F9"/>
    <w:rsid w:val="009E1F01"/>
    <w:rsid w:val="009E3787"/>
    <w:rsid w:val="009E512F"/>
    <w:rsid w:val="009E5BFD"/>
    <w:rsid w:val="009E6E1A"/>
    <w:rsid w:val="009F1641"/>
    <w:rsid w:val="009F560D"/>
    <w:rsid w:val="00A0165B"/>
    <w:rsid w:val="00A03806"/>
    <w:rsid w:val="00A076CE"/>
    <w:rsid w:val="00A0788D"/>
    <w:rsid w:val="00A13CBA"/>
    <w:rsid w:val="00A16727"/>
    <w:rsid w:val="00A1680C"/>
    <w:rsid w:val="00A21002"/>
    <w:rsid w:val="00A23839"/>
    <w:rsid w:val="00A24D2F"/>
    <w:rsid w:val="00A2594A"/>
    <w:rsid w:val="00A26085"/>
    <w:rsid w:val="00A27569"/>
    <w:rsid w:val="00A3135F"/>
    <w:rsid w:val="00A32947"/>
    <w:rsid w:val="00A355AC"/>
    <w:rsid w:val="00A37ABC"/>
    <w:rsid w:val="00A406EC"/>
    <w:rsid w:val="00A4082B"/>
    <w:rsid w:val="00A42234"/>
    <w:rsid w:val="00A423A3"/>
    <w:rsid w:val="00A42A7B"/>
    <w:rsid w:val="00A45CC8"/>
    <w:rsid w:val="00A46A15"/>
    <w:rsid w:val="00A50B1E"/>
    <w:rsid w:val="00A51E4C"/>
    <w:rsid w:val="00A52531"/>
    <w:rsid w:val="00A526A5"/>
    <w:rsid w:val="00A54925"/>
    <w:rsid w:val="00A6279A"/>
    <w:rsid w:val="00A63202"/>
    <w:rsid w:val="00A63EB2"/>
    <w:rsid w:val="00A65645"/>
    <w:rsid w:val="00A6573D"/>
    <w:rsid w:val="00A73EE1"/>
    <w:rsid w:val="00A75B15"/>
    <w:rsid w:val="00A76477"/>
    <w:rsid w:val="00A76D7E"/>
    <w:rsid w:val="00A77428"/>
    <w:rsid w:val="00A77506"/>
    <w:rsid w:val="00A77F7F"/>
    <w:rsid w:val="00A84996"/>
    <w:rsid w:val="00A85B3B"/>
    <w:rsid w:val="00A87993"/>
    <w:rsid w:val="00A91830"/>
    <w:rsid w:val="00A943BB"/>
    <w:rsid w:val="00A96500"/>
    <w:rsid w:val="00A96E59"/>
    <w:rsid w:val="00AA24E4"/>
    <w:rsid w:val="00AA663B"/>
    <w:rsid w:val="00AA67CF"/>
    <w:rsid w:val="00AA6D2F"/>
    <w:rsid w:val="00AB2DB1"/>
    <w:rsid w:val="00AB355B"/>
    <w:rsid w:val="00AB3A8B"/>
    <w:rsid w:val="00AB5FB2"/>
    <w:rsid w:val="00AC100C"/>
    <w:rsid w:val="00AC3D2F"/>
    <w:rsid w:val="00AC666D"/>
    <w:rsid w:val="00AD030B"/>
    <w:rsid w:val="00AD1E0B"/>
    <w:rsid w:val="00AD466F"/>
    <w:rsid w:val="00AD73F8"/>
    <w:rsid w:val="00AD76BE"/>
    <w:rsid w:val="00AE1CFA"/>
    <w:rsid w:val="00AE397E"/>
    <w:rsid w:val="00AE4618"/>
    <w:rsid w:val="00AE54EB"/>
    <w:rsid w:val="00AE6903"/>
    <w:rsid w:val="00AE795A"/>
    <w:rsid w:val="00AEC247"/>
    <w:rsid w:val="00AF1DF9"/>
    <w:rsid w:val="00AF351C"/>
    <w:rsid w:val="00AF6603"/>
    <w:rsid w:val="00AF7497"/>
    <w:rsid w:val="00B006C6"/>
    <w:rsid w:val="00B00B9D"/>
    <w:rsid w:val="00B02789"/>
    <w:rsid w:val="00B02D09"/>
    <w:rsid w:val="00B0388B"/>
    <w:rsid w:val="00B03BA6"/>
    <w:rsid w:val="00B115CF"/>
    <w:rsid w:val="00B14DB2"/>
    <w:rsid w:val="00B15CB6"/>
    <w:rsid w:val="00B21613"/>
    <w:rsid w:val="00B2697F"/>
    <w:rsid w:val="00B34615"/>
    <w:rsid w:val="00B34BFD"/>
    <w:rsid w:val="00B36C34"/>
    <w:rsid w:val="00B37B47"/>
    <w:rsid w:val="00B40281"/>
    <w:rsid w:val="00B42EAF"/>
    <w:rsid w:val="00B44FC7"/>
    <w:rsid w:val="00B45AED"/>
    <w:rsid w:val="00B4666B"/>
    <w:rsid w:val="00B46ACA"/>
    <w:rsid w:val="00B51109"/>
    <w:rsid w:val="00B570E1"/>
    <w:rsid w:val="00B57C4F"/>
    <w:rsid w:val="00B625AE"/>
    <w:rsid w:val="00B6610B"/>
    <w:rsid w:val="00B744CF"/>
    <w:rsid w:val="00B75F7A"/>
    <w:rsid w:val="00B762B7"/>
    <w:rsid w:val="00B818E8"/>
    <w:rsid w:val="00B83AA1"/>
    <w:rsid w:val="00B87E71"/>
    <w:rsid w:val="00B92730"/>
    <w:rsid w:val="00B9556B"/>
    <w:rsid w:val="00B9560F"/>
    <w:rsid w:val="00B964A8"/>
    <w:rsid w:val="00B96CCC"/>
    <w:rsid w:val="00B96DCB"/>
    <w:rsid w:val="00BA1E2B"/>
    <w:rsid w:val="00BA26FE"/>
    <w:rsid w:val="00BA4201"/>
    <w:rsid w:val="00BA5639"/>
    <w:rsid w:val="00BA5D06"/>
    <w:rsid w:val="00BA5D1B"/>
    <w:rsid w:val="00BA66F1"/>
    <w:rsid w:val="00BA6A04"/>
    <w:rsid w:val="00BA779A"/>
    <w:rsid w:val="00BB2068"/>
    <w:rsid w:val="00BB532B"/>
    <w:rsid w:val="00BB6CB2"/>
    <w:rsid w:val="00BC0866"/>
    <w:rsid w:val="00BC0969"/>
    <w:rsid w:val="00BC2E42"/>
    <w:rsid w:val="00BC461F"/>
    <w:rsid w:val="00BD09BC"/>
    <w:rsid w:val="00BD4AD8"/>
    <w:rsid w:val="00BD50B1"/>
    <w:rsid w:val="00BD60D2"/>
    <w:rsid w:val="00BE23B5"/>
    <w:rsid w:val="00BE3808"/>
    <w:rsid w:val="00BE41E3"/>
    <w:rsid w:val="00BF24FB"/>
    <w:rsid w:val="00BF42C0"/>
    <w:rsid w:val="00BF5DCE"/>
    <w:rsid w:val="00BF711A"/>
    <w:rsid w:val="00BFD465"/>
    <w:rsid w:val="00C0619F"/>
    <w:rsid w:val="00C1398D"/>
    <w:rsid w:val="00C269B7"/>
    <w:rsid w:val="00C27553"/>
    <w:rsid w:val="00C313C4"/>
    <w:rsid w:val="00C31EBE"/>
    <w:rsid w:val="00C3565E"/>
    <w:rsid w:val="00C35E04"/>
    <w:rsid w:val="00C36676"/>
    <w:rsid w:val="00C54821"/>
    <w:rsid w:val="00C57242"/>
    <w:rsid w:val="00C60190"/>
    <w:rsid w:val="00C61FB1"/>
    <w:rsid w:val="00C64F88"/>
    <w:rsid w:val="00C67BEA"/>
    <w:rsid w:val="00C70EA2"/>
    <w:rsid w:val="00C7124C"/>
    <w:rsid w:val="00C71A6F"/>
    <w:rsid w:val="00C74020"/>
    <w:rsid w:val="00C76172"/>
    <w:rsid w:val="00C8303F"/>
    <w:rsid w:val="00C844D4"/>
    <w:rsid w:val="00C84CF0"/>
    <w:rsid w:val="00C86366"/>
    <w:rsid w:val="00C87FCD"/>
    <w:rsid w:val="00C90C50"/>
    <w:rsid w:val="00C91FFC"/>
    <w:rsid w:val="00C92AF8"/>
    <w:rsid w:val="00C93727"/>
    <w:rsid w:val="00C95D89"/>
    <w:rsid w:val="00C97268"/>
    <w:rsid w:val="00CA0E57"/>
    <w:rsid w:val="00CA4AF9"/>
    <w:rsid w:val="00CA50B2"/>
    <w:rsid w:val="00CA74F7"/>
    <w:rsid w:val="00CB04CD"/>
    <w:rsid w:val="00CB2AE1"/>
    <w:rsid w:val="00CB39A4"/>
    <w:rsid w:val="00CB4387"/>
    <w:rsid w:val="00CB5081"/>
    <w:rsid w:val="00CB5499"/>
    <w:rsid w:val="00CB6B72"/>
    <w:rsid w:val="00CB7354"/>
    <w:rsid w:val="00CC22F0"/>
    <w:rsid w:val="00CC3D42"/>
    <w:rsid w:val="00CC4FCF"/>
    <w:rsid w:val="00CC5C83"/>
    <w:rsid w:val="00CD444B"/>
    <w:rsid w:val="00CD4CFF"/>
    <w:rsid w:val="00CD5C30"/>
    <w:rsid w:val="00CD5E58"/>
    <w:rsid w:val="00CD672E"/>
    <w:rsid w:val="00CD67BE"/>
    <w:rsid w:val="00CD6D56"/>
    <w:rsid w:val="00CE2915"/>
    <w:rsid w:val="00CE40FC"/>
    <w:rsid w:val="00CE4B08"/>
    <w:rsid w:val="00CE5020"/>
    <w:rsid w:val="00CE64D4"/>
    <w:rsid w:val="00CE6914"/>
    <w:rsid w:val="00CF0920"/>
    <w:rsid w:val="00D02C54"/>
    <w:rsid w:val="00D042BC"/>
    <w:rsid w:val="00D05909"/>
    <w:rsid w:val="00D0697E"/>
    <w:rsid w:val="00D119F9"/>
    <w:rsid w:val="00D12474"/>
    <w:rsid w:val="00D141F1"/>
    <w:rsid w:val="00D14EE8"/>
    <w:rsid w:val="00D177F2"/>
    <w:rsid w:val="00D179FB"/>
    <w:rsid w:val="00D20AC7"/>
    <w:rsid w:val="00D2322E"/>
    <w:rsid w:val="00D2385D"/>
    <w:rsid w:val="00D23A42"/>
    <w:rsid w:val="00D25738"/>
    <w:rsid w:val="00D265A9"/>
    <w:rsid w:val="00D27A37"/>
    <w:rsid w:val="00D27B49"/>
    <w:rsid w:val="00D308C1"/>
    <w:rsid w:val="00D337DA"/>
    <w:rsid w:val="00D372CF"/>
    <w:rsid w:val="00D40578"/>
    <w:rsid w:val="00D4133E"/>
    <w:rsid w:val="00D41CD5"/>
    <w:rsid w:val="00D453DE"/>
    <w:rsid w:val="00D5325E"/>
    <w:rsid w:val="00D57B20"/>
    <w:rsid w:val="00D66D38"/>
    <w:rsid w:val="00D7302B"/>
    <w:rsid w:val="00D73107"/>
    <w:rsid w:val="00D75197"/>
    <w:rsid w:val="00D7625D"/>
    <w:rsid w:val="00D76425"/>
    <w:rsid w:val="00D76DBB"/>
    <w:rsid w:val="00D803B8"/>
    <w:rsid w:val="00D83675"/>
    <w:rsid w:val="00D84F48"/>
    <w:rsid w:val="00D87F4B"/>
    <w:rsid w:val="00D9470F"/>
    <w:rsid w:val="00D97E67"/>
    <w:rsid w:val="00DA1290"/>
    <w:rsid w:val="00DB3898"/>
    <w:rsid w:val="00DB452D"/>
    <w:rsid w:val="00DC1233"/>
    <w:rsid w:val="00DC196D"/>
    <w:rsid w:val="00DD1819"/>
    <w:rsid w:val="00DD1A7F"/>
    <w:rsid w:val="00DD1F24"/>
    <w:rsid w:val="00DD7091"/>
    <w:rsid w:val="00DD7905"/>
    <w:rsid w:val="00DD7B0D"/>
    <w:rsid w:val="00DE67EC"/>
    <w:rsid w:val="00DE709A"/>
    <w:rsid w:val="00DF00E8"/>
    <w:rsid w:val="00DF3E8A"/>
    <w:rsid w:val="00DF5BFF"/>
    <w:rsid w:val="00DF60ED"/>
    <w:rsid w:val="00E05542"/>
    <w:rsid w:val="00E07091"/>
    <w:rsid w:val="00E11763"/>
    <w:rsid w:val="00E11ECB"/>
    <w:rsid w:val="00E1275B"/>
    <w:rsid w:val="00E13159"/>
    <w:rsid w:val="00E143C9"/>
    <w:rsid w:val="00E15483"/>
    <w:rsid w:val="00E15730"/>
    <w:rsid w:val="00E218B0"/>
    <w:rsid w:val="00E22026"/>
    <w:rsid w:val="00E2206F"/>
    <w:rsid w:val="00E24F72"/>
    <w:rsid w:val="00E26D53"/>
    <w:rsid w:val="00E3557A"/>
    <w:rsid w:val="00E35F64"/>
    <w:rsid w:val="00E3645D"/>
    <w:rsid w:val="00E41A9B"/>
    <w:rsid w:val="00E434A1"/>
    <w:rsid w:val="00E4623D"/>
    <w:rsid w:val="00E50788"/>
    <w:rsid w:val="00E509FA"/>
    <w:rsid w:val="00E52B55"/>
    <w:rsid w:val="00E53416"/>
    <w:rsid w:val="00E5344C"/>
    <w:rsid w:val="00E53BF5"/>
    <w:rsid w:val="00E540BF"/>
    <w:rsid w:val="00E54A26"/>
    <w:rsid w:val="00E56077"/>
    <w:rsid w:val="00E56D9D"/>
    <w:rsid w:val="00E75FF9"/>
    <w:rsid w:val="00E83932"/>
    <w:rsid w:val="00E847FB"/>
    <w:rsid w:val="00E85009"/>
    <w:rsid w:val="00E8533E"/>
    <w:rsid w:val="00E861BF"/>
    <w:rsid w:val="00E90651"/>
    <w:rsid w:val="00E92C29"/>
    <w:rsid w:val="00E93A66"/>
    <w:rsid w:val="00E93F38"/>
    <w:rsid w:val="00E9449A"/>
    <w:rsid w:val="00E950C9"/>
    <w:rsid w:val="00E9549A"/>
    <w:rsid w:val="00E95A3D"/>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3274"/>
    <w:rsid w:val="00EC681A"/>
    <w:rsid w:val="00EC7444"/>
    <w:rsid w:val="00ED1BF4"/>
    <w:rsid w:val="00ED2B23"/>
    <w:rsid w:val="00ED3B13"/>
    <w:rsid w:val="00ED5C0E"/>
    <w:rsid w:val="00EE1466"/>
    <w:rsid w:val="00EE1B96"/>
    <w:rsid w:val="00EE2517"/>
    <w:rsid w:val="00EE2FD8"/>
    <w:rsid w:val="00EE4A76"/>
    <w:rsid w:val="00EE7DC8"/>
    <w:rsid w:val="00EF188B"/>
    <w:rsid w:val="00EF3797"/>
    <w:rsid w:val="00EF44C2"/>
    <w:rsid w:val="00EF4829"/>
    <w:rsid w:val="00F00D84"/>
    <w:rsid w:val="00F01CFA"/>
    <w:rsid w:val="00F16050"/>
    <w:rsid w:val="00F16A4D"/>
    <w:rsid w:val="00F20D5A"/>
    <w:rsid w:val="00F211C2"/>
    <w:rsid w:val="00F2273B"/>
    <w:rsid w:val="00F23655"/>
    <w:rsid w:val="00F25A2E"/>
    <w:rsid w:val="00F2706D"/>
    <w:rsid w:val="00F307EC"/>
    <w:rsid w:val="00F30C6E"/>
    <w:rsid w:val="00F31204"/>
    <w:rsid w:val="00F33FB1"/>
    <w:rsid w:val="00F3531B"/>
    <w:rsid w:val="00F35DCF"/>
    <w:rsid w:val="00F40F11"/>
    <w:rsid w:val="00F41D6A"/>
    <w:rsid w:val="00F42252"/>
    <w:rsid w:val="00F432F6"/>
    <w:rsid w:val="00F43547"/>
    <w:rsid w:val="00F46616"/>
    <w:rsid w:val="00F473B2"/>
    <w:rsid w:val="00F50FF2"/>
    <w:rsid w:val="00F51735"/>
    <w:rsid w:val="00F521C7"/>
    <w:rsid w:val="00F55774"/>
    <w:rsid w:val="00F55F7B"/>
    <w:rsid w:val="00F56911"/>
    <w:rsid w:val="00F6065B"/>
    <w:rsid w:val="00F62CC9"/>
    <w:rsid w:val="00F67BD8"/>
    <w:rsid w:val="00F7069A"/>
    <w:rsid w:val="00F713FD"/>
    <w:rsid w:val="00F72EF3"/>
    <w:rsid w:val="00F746AD"/>
    <w:rsid w:val="00F75EEE"/>
    <w:rsid w:val="00F76F6B"/>
    <w:rsid w:val="00F867B8"/>
    <w:rsid w:val="00F87408"/>
    <w:rsid w:val="00F87A8A"/>
    <w:rsid w:val="00F9178E"/>
    <w:rsid w:val="00F91F15"/>
    <w:rsid w:val="00FA030E"/>
    <w:rsid w:val="00FA12CD"/>
    <w:rsid w:val="00FA33F2"/>
    <w:rsid w:val="00FA61CB"/>
    <w:rsid w:val="00FA6D3D"/>
    <w:rsid w:val="00FB0918"/>
    <w:rsid w:val="00FB2157"/>
    <w:rsid w:val="00FB2CC9"/>
    <w:rsid w:val="00FB5BF5"/>
    <w:rsid w:val="00FB67D7"/>
    <w:rsid w:val="00FC3450"/>
    <w:rsid w:val="00FC51CD"/>
    <w:rsid w:val="00FD1B7C"/>
    <w:rsid w:val="00FD6413"/>
    <w:rsid w:val="00FD71C9"/>
    <w:rsid w:val="00FE0735"/>
    <w:rsid w:val="00FE5355"/>
    <w:rsid w:val="00FE6D36"/>
    <w:rsid w:val="00FE9A7A"/>
    <w:rsid w:val="00FF17B6"/>
    <w:rsid w:val="00FF2670"/>
    <w:rsid w:val="013F7292"/>
    <w:rsid w:val="0148779F"/>
    <w:rsid w:val="014D6011"/>
    <w:rsid w:val="01505DF2"/>
    <w:rsid w:val="016ECD7F"/>
    <w:rsid w:val="016F92BA"/>
    <w:rsid w:val="017DFD30"/>
    <w:rsid w:val="018AF7F3"/>
    <w:rsid w:val="0197A152"/>
    <w:rsid w:val="01B409E7"/>
    <w:rsid w:val="01D9704A"/>
    <w:rsid w:val="01FA3B40"/>
    <w:rsid w:val="02118373"/>
    <w:rsid w:val="021C6676"/>
    <w:rsid w:val="023FF5B2"/>
    <w:rsid w:val="0246DBE6"/>
    <w:rsid w:val="024D4D06"/>
    <w:rsid w:val="0255D013"/>
    <w:rsid w:val="0268F6DF"/>
    <w:rsid w:val="0270F5FF"/>
    <w:rsid w:val="0271BFBC"/>
    <w:rsid w:val="02863EBA"/>
    <w:rsid w:val="02946939"/>
    <w:rsid w:val="0298E235"/>
    <w:rsid w:val="02A9F9A8"/>
    <w:rsid w:val="02ACC1C1"/>
    <w:rsid w:val="02CEAF9A"/>
    <w:rsid w:val="02E9B8A5"/>
    <w:rsid w:val="0315CFF0"/>
    <w:rsid w:val="0323033B"/>
    <w:rsid w:val="034F4207"/>
    <w:rsid w:val="035A25A9"/>
    <w:rsid w:val="035DA392"/>
    <w:rsid w:val="0386D5BB"/>
    <w:rsid w:val="0392EA0C"/>
    <w:rsid w:val="03971459"/>
    <w:rsid w:val="03ADF94A"/>
    <w:rsid w:val="03C1497C"/>
    <w:rsid w:val="03E56446"/>
    <w:rsid w:val="03E6675A"/>
    <w:rsid w:val="04208B94"/>
    <w:rsid w:val="04261F50"/>
    <w:rsid w:val="043A51EC"/>
    <w:rsid w:val="043D4431"/>
    <w:rsid w:val="0447A779"/>
    <w:rsid w:val="046E3A12"/>
    <w:rsid w:val="04976646"/>
    <w:rsid w:val="049AEFF0"/>
    <w:rsid w:val="04C5C28C"/>
    <w:rsid w:val="04F4D5DD"/>
    <w:rsid w:val="050E0079"/>
    <w:rsid w:val="05123CD2"/>
    <w:rsid w:val="051556F9"/>
    <w:rsid w:val="051E6FB5"/>
    <w:rsid w:val="0525C821"/>
    <w:rsid w:val="052F5539"/>
    <w:rsid w:val="05548415"/>
    <w:rsid w:val="05680737"/>
    <w:rsid w:val="056FB831"/>
    <w:rsid w:val="057E099F"/>
    <w:rsid w:val="05B1F58D"/>
    <w:rsid w:val="05BF7218"/>
    <w:rsid w:val="05C02B96"/>
    <w:rsid w:val="05C40CCA"/>
    <w:rsid w:val="05CCFEAA"/>
    <w:rsid w:val="05EFDB32"/>
    <w:rsid w:val="05F4C8F2"/>
    <w:rsid w:val="06047ADC"/>
    <w:rsid w:val="061A57CF"/>
    <w:rsid w:val="06262F10"/>
    <w:rsid w:val="0628D343"/>
    <w:rsid w:val="063AC1DF"/>
    <w:rsid w:val="065A3151"/>
    <w:rsid w:val="0677835D"/>
    <w:rsid w:val="0695EC96"/>
    <w:rsid w:val="06B16721"/>
    <w:rsid w:val="06C9D85B"/>
    <w:rsid w:val="06D7EFDE"/>
    <w:rsid w:val="06F56B75"/>
    <w:rsid w:val="07085569"/>
    <w:rsid w:val="070A671D"/>
    <w:rsid w:val="070AEA48"/>
    <w:rsid w:val="071B8036"/>
    <w:rsid w:val="071F15CF"/>
    <w:rsid w:val="07337A5F"/>
    <w:rsid w:val="074D5611"/>
    <w:rsid w:val="075B9827"/>
    <w:rsid w:val="077ED8E5"/>
    <w:rsid w:val="078582F3"/>
    <w:rsid w:val="07A58CA3"/>
    <w:rsid w:val="07B73EB8"/>
    <w:rsid w:val="07E6D964"/>
    <w:rsid w:val="07EA85B6"/>
    <w:rsid w:val="0823E21A"/>
    <w:rsid w:val="0824B212"/>
    <w:rsid w:val="086CB1CF"/>
    <w:rsid w:val="089AD7EE"/>
    <w:rsid w:val="089B0C7E"/>
    <w:rsid w:val="08A5AB35"/>
    <w:rsid w:val="08A7C84B"/>
    <w:rsid w:val="08B31E85"/>
    <w:rsid w:val="08BC56E9"/>
    <w:rsid w:val="08CB482E"/>
    <w:rsid w:val="08CD6B35"/>
    <w:rsid w:val="08ECC34B"/>
    <w:rsid w:val="08F243CA"/>
    <w:rsid w:val="08F3B207"/>
    <w:rsid w:val="08FEA0DD"/>
    <w:rsid w:val="09036DB0"/>
    <w:rsid w:val="09157708"/>
    <w:rsid w:val="091F4062"/>
    <w:rsid w:val="0938402F"/>
    <w:rsid w:val="097A86CD"/>
    <w:rsid w:val="09C17E93"/>
    <w:rsid w:val="09C2590F"/>
    <w:rsid w:val="09CA1A7F"/>
    <w:rsid w:val="09E16649"/>
    <w:rsid w:val="09E6D747"/>
    <w:rsid w:val="09E98520"/>
    <w:rsid w:val="09EC38AE"/>
    <w:rsid w:val="09EE4DD5"/>
    <w:rsid w:val="09EF4E11"/>
    <w:rsid w:val="0A13C5F0"/>
    <w:rsid w:val="0A28284D"/>
    <w:rsid w:val="0A2BCA43"/>
    <w:rsid w:val="0A3610D7"/>
    <w:rsid w:val="0A3D0893"/>
    <w:rsid w:val="0A45C2C5"/>
    <w:rsid w:val="0A5EBADD"/>
    <w:rsid w:val="0A60590B"/>
    <w:rsid w:val="0A83F139"/>
    <w:rsid w:val="0A87ED83"/>
    <w:rsid w:val="0A89939D"/>
    <w:rsid w:val="0A8E30F3"/>
    <w:rsid w:val="0AA1F47F"/>
    <w:rsid w:val="0AC3A555"/>
    <w:rsid w:val="0AC5D659"/>
    <w:rsid w:val="0AE58C4E"/>
    <w:rsid w:val="0B0551DA"/>
    <w:rsid w:val="0B068423"/>
    <w:rsid w:val="0B09133F"/>
    <w:rsid w:val="0B2379DB"/>
    <w:rsid w:val="0B2813DA"/>
    <w:rsid w:val="0B2D1418"/>
    <w:rsid w:val="0B4303D8"/>
    <w:rsid w:val="0B676D21"/>
    <w:rsid w:val="0BB1A6D1"/>
    <w:rsid w:val="0BE25722"/>
    <w:rsid w:val="0BE88788"/>
    <w:rsid w:val="0C0AD35F"/>
    <w:rsid w:val="0C2A880D"/>
    <w:rsid w:val="0C2A9297"/>
    <w:rsid w:val="0C502DDB"/>
    <w:rsid w:val="0C64A3F0"/>
    <w:rsid w:val="0C663420"/>
    <w:rsid w:val="0C90764B"/>
    <w:rsid w:val="0C9D6A71"/>
    <w:rsid w:val="0C9EAED4"/>
    <w:rsid w:val="0CA70A04"/>
    <w:rsid w:val="0CADA143"/>
    <w:rsid w:val="0CF36D25"/>
    <w:rsid w:val="0CFFB7E5"/>
    <w:rsid w:val="0D009A29"/>
    <w:rsid w:val="0D09DDDD"/>
    <w:rsid w:val="0D2EAC10"/>
    <w:rsid w:val="0D3C30D7"/>
    <w:rsid w:val="0D571D4C"/>
    <w:rsid w:val="0D8AC56F"/>
    <w:rsid w:val="0DA2190C"/>
    <w:rsid w:val="0DACA379"/>
    <w:rsid w:val="0DDDAD70"/>
    <w:rsid w:val="0DE41A47"/>
    <w:rsid w:val="0DE44F09"/>
    <w:rsid w:val="0DFD95C3"/>
    <w:rsid w:val="0DFDE84B"/>
    <w:rsid w:val="0DFE81C5"/>
    <w:rsid w:val="0E0D52D8"/>
    <w:rsid w:val="0E0FD0C5"/>
    <w:rsid w:val="0E1038ED"/>
    <w:rsid w:val="0E4DEBC5"/>
    <w:rsid w:val="0E6C684B"/>
    <w:rsid w:val="0E7126BD"/>
    <w:rsid w:val="0E814B6C"/>
    <w:rsid w:val="0E8F4727"/>
    <w:rsid w:val="0E99D18E"/>
    <w:rsid w:val="0E9E7A8B"/>
    <w:rsid w:val="0EB5BB1E"/>
    <w:rsid w:val="0EE46586"/>
    <w:rsid w:val="0F282224"/>
    <w:rsid w:val="0F41E944"/>
    <w:rsid w:val="0F5C2BBF"/>
    <w:rsid w:val="0F816E22"/>
    <w:rsid w:val="0F84DB79"/>
    <w:rsid w:val="0F90CA65"/>
    <w:rsid w:val="0FA37ECD"/>
    <w:rsid w:val="0FA9F74B"/>
    <w:rsid w:val="0FADED4F"/>
    <w:rsid w:val="0FB52AC6"/>
    <w:rsid w:val="0FF2EF05"/>
    <w:rsid w:val="0FFC03EF"/>
    <w:rsid w:val="1071BC19"/>
    <w:rsid w:val="10795905"/>
    <w:rsid w:val="108D13FB"/>
    <w:rsid w:val="10BF238B"/>
    <w:rsid w:val="10C6A55C"/>
    <w:rsid w:val="10D794AF"/>
    <w:rsid w:val="10E06ACA"/>
    <w:rsid w:val="10EC387A"/>
    <w:rsid w:val="10EC87CA"/>
    <w:rsid w:val="1105EA37"/>
    <w:rsid w:val="110A3E7A"/>
    <w:rsid w:val="1118549D"/>
    <w:rsid w:val="11284D23"/>
    <w:rsid w:val="112872BC"/>
    <w:rsid w:val="11407E48"/>
    <w:rsid w:val="1185B766"/>
    <w:rsid w:val="118B05C2"/>
    <w:rsid w:val="1190EB28"/>
    <w:rsid w:val="11937587"/>
    <w:rsid w:val="11993A7E"/>
    <w:rsid w:val="1199A6E5"/>
    <w:rsid w:val="11A492BA"/>
    <w:rsid w:val="11AACA55"/>
    <w:rsid w:val="11ADAE95"/>
    <w:rsid w:val="11CD9572"/>
    <w:rsid w:val="11E2D6C6"/>
    <w:rsid w:val="11F9EB32"/>
    <w:rsid w:val="1207CC05"/>
    <w:rsid w:val="120CBD0D"/>
    <w:rsid w:val="122CAFFB"/>
    <w:rsid w:val="123C281A"/>
    <w:rsid w:val="124BAF5D"/>
    <w:rsid w:val="1273BBCE"/>
    <w:rsid w:val="127585CA"/>
    <w:rsid w:val="1285F020"/>
    <w:rsid w:val="1299D3D5"/>
    <w:rsid w:val="12B9D1F9"/>
    <w:rsid w:val="12DA1925"/>
    <w:rsid w:val="12E62878"/>
    <w:rsid w:val="12F9705B"/>
    <w:rsid w:val="13026997"/>
    <w:rsid w:val="1314740D"/>
    <w:rsid w:val="132988BF"/>
    <w:rsid w:val="1329F61E"/>
    <w:rsid w:val="133ACF32"/>
    <w:rsid w:val="13599D12"/>
    <w:rsid w:val="135D8C07"/>
    <w:rsid w:val="13638EF5"/>
    <w:rsid w:val="13AB0B2C"/>
    <w:rsid w:val="13C87363"/>
    <w:rsid w:val="13EE42CD"/>
    <w:rsid w:val="141BE6D8"/>
    <w:rsid w:val="1422A866"/>
    <w:rsid w:val="14368F96"/>
    <w:rsid w:val="1443CBAC"/>
    <w:rsid w:val="144F454F"/>
    <w:rsid w:val="1463ACFF"/>
    <w:rsid w:val="146DCAF9"/>
    <w:rsid w:val="146FAE0B"/>
    <w:rsid w:val="1470929C"/>
    <w:rsid w:val="147BA05F"/>
    <w:rsid w:val="147F6B5D"/>
    <w:rsid w:val="1486636C"/>
    <w:rsid w:val="14A8B936"/>
    <w:rsid w:val="14D20C8F"/>
    <w:rsid w:val="14E7B7FE"/>
    <w:rsid w:val="1504170F"/>
    <w:rsid w:val="150A767C"/>
    <w:rsid w:val="152513CC"/>
    <w:rsid w:val="1529B83D"/>
    <w:rsid w:val="152A5909"/>
    <w:rsid w:val="152EB4D3"/>
    <w:rsid w:val="1545CBCB"/>
    <w:rsid w:val="155E4D00"/>
    <w:rsid w:val="1562E9E9"/>
    <w:rsid w:val="156C5AB7"/>
    <w:rsid w:val="1576A416"/>
    <w:rsid w:val="157C41D4"/>
    <w:rsid w:val="157E24B0"/>
    <w:rsid w:val="15BE4DBD"/>
    <w:rsid w:val="15CDE975"/>
    <w:rsid w:val="15DE3BE0"/>
    <w:rsid w:val="15F5549C"/>
    <w:rsid w:val="15F9E7C7"/>
    <w:rsid w:val="1628ECF4"/>
    <w:rsid w:val="163F65B9"/>
    <w:rsid w:val="1642FE96"/>
    <w:rsid w:val="165291DF"/>
    <w:rsid w:val="165D3226"/>
    <w:rsid w:val="167194AC"/>
    <w:rsid w:val="1678CF9F"/>
    <w:rsid w:val="167E9342"/>
    <w:rsid w:val="168AFF71"/>
    <w:rsid w:val="16AE7F02"/>
    <w:rsid w:val="16AF2731"/>
    <w:rsid w:val="16E2C636"/>
    <w:rsid w:val="16E7BB80"/>
    <w:rsid w:val="16EE35D6"/>
    <w:rsid w:val="17037FA6"/>
    <w:rsid w:val="172264B0"/>
    <w:rsid w:val="1731B925"/>
    <w:rsid w:val="174C9B75"/>
    <w:rsid w:val="1780C06A"/>
    <w:rsid w:val="17824E4F"/>
    <w:rsid w:val="1789FD47"/>
    <w:rsid w:val="1797A52F"/>
    <w:rsid w:val="17983F72"/>
    <w:rsid w:val="17C8D178"/>
    <w:rsid w:val="17CCF6E0"/>
    <w:rsid w:val="17D9421F"/>
    <w:rsid w:val="17DA8374"/>
    <w:rsid w:val="183D4171"/>
    <w:rsid w:val="183D6DE5"/>
    <w:rsid w:val="184C2034"/>
    <w:rsid w:val="1851BFCD"/>
    <w:rsid w:val="1853C732"/>
    <w:rsid w:val="18596234"/>
    <w:rsid w:val="185B7B0A"/>
    <w:rsid w:val="185BE476"/>
    <w:rsid w:val="187F5940"/>
    <w:rsid w:val="18AC2B91"/>
    <w:rsid w:val="18BA220E"/>
    <w:rsid w:val="18BB872C"/>
    <w:rsid w:val="18D661BF"/>
    <w:rsid w:val="18E0EA3D"/>
    <w:rsid w:val="18EF75D7"/>
    <w:rsid w:val="1905214D"/>
    <w:rsid w:val="19096733"/>
    <w:rsid w:val="190BEB97"/>
    <w:rsid w:val="19292905"/>
    <w:rsid w:val="196A09E5"/>
    <w:rsid w:val="1990AD4D"/>
    <w:rsid w:val="1999844B"/>
    <w:rsid w:val="19A66246"/>
    <w:rsid w:val="19A7BE26"/>
    <w:rsid w:val="19C07EB2"/>
    <w:rsid w:val="19CF0119"/>
    <w:rsid w:val="19D3501E"/>
    <w:rsid w:val="19DFC0D6"/>
    <w:rsid w:val="1A0FD76E"/>
    <w:rsid w:val="1A141862"/>
    <w:rsid w:val="1A462987"/>
    <w:rsid w:val="1A4A8DAA"/>
    <w:rsid w:val="1A80C2B3"/>
    <w:rsid w:val="1AA45EE5"/>
    <w:rsid w:val="1AAA6F98"/>
    <w:rsid w:val="1ACBB0A4"/>
    <w:rsid w:val="1ACDA8B8"/>
    <w:rsid w:val="1ADCF4F3"/>
    <w:rsid w:val="1AE36455"/>
    <w:rsid w:val="1AF9133E"/>
    <w:rsid w:val="1AFF56D4"/>
    <w:rsid w:val="1B05A708"/>
    <w:rsid w:val="1B0F8AF4"/>
    <w:rsid w:val="1B3FA295"/>
    <w:rsid w:val="1B563465"/>
    <w:rsid w:val="1B5D406B"/>
    <w:rsid w:val="1B66F85D"/>
    <w:rsid w:val="1B846C7B"/>
    <w:rsid w:val="1B87F651"/>
    <w:rsid w:val="1BAA694A"/>
    <w:rsid w:val="1BBA6058"/>
    <w:rsid w:val="1BBFAE19"/>
    <w:rsid w:val="1BC77B3B"/>
    <w:rsid w:val="1BC7D60E"/>
    <w:rsid w:val="1BECAD2E"/>
    <w:rsid w:val="1BF09EE9"/>
    <w:rsid w:val="1C05E047"/>
    <w:rsid w:val="1C1702EB"/>
    <w:rsid w:val="1C326FFD"/>
    <w:rsid w:val="1C597826"/>
    <w:rsid w:val="1C5CD1F3"/>
    <w:rsid w:val="1C6FDA33"/>
    <w:rsid w:val="1C7B251D"/>
    <w:rsid w:val="1C7D22A7"/>
    <w:rsid w:val="1C7E3AB2"/>
    <w:rsid w:val="1C89CFB8"/>
    <w:rsid w:val="1CB11BC5"/>
    <w:rsid w:val="1CBE7A9D"/>
    <w:rsid w:val="1CFC7B12"/>
    <w:rsid w:val="1D010341"/>
    <w:rsid w:val="1D050C67"/>
    <w:rsid w:val="1D06C3A5"/>
    <w:rsid w:val="1D0AFF7F"/>
    <w:rsid w:val="1D120348"/>
    <w:rsid w:val="1D1F0420"/>
    <w:rsid w:val="1D2871BF"/>
    <w:rsid w:val="1D38CA2D"/>
    <w:rsid w:val="1D3967C4"/>
    <w:rsid w:val="1D4EAF77"/>
    <w:rsid w:val="1D694FAA"/>
    <w:rsid w:val="1D8A5C26"/>
    <w:rsid w:val="1DA8381B"/>
    <w:rsid w:val="1DA8949A"/>
    <w:rsid w:val="1DC35589"/>
    <w:rsid w:val="1DCD88A9"/>
    <w:rsid w:val="1DD185F1"/>
    <w:rsid w:val="1DDA19E7"/>
    <w:rsid w:val="1DF1DB7B"/>
    <w:rsid w:val="1DF44C36"/>
    <w:rsid w:val="1E096803"/>
    <w:rsid w:val="1E0BD53F"/>
    <w:rsid w:val="1E0CCF16"/>
    <w:rsid w:val="1E0CE3F2"/>
    <w:rsid w:val="1E2CB6D6"/>
    <w:rsid w:val="1E3422F0"/>
    <w:rsid w:val="1E4ACB58"/>
    <w:rsid w:val="1E51C5BA"/>
    <w:rsid w:val="1E580D04"/>
    <w:rsid w:val="1E59426F"/>
    <w:rsid w:val="1E5B66C0"/>
    <w:rsid w:val="1E5D441A"/>
    <w:rsid w:val="1E5DBC05"/>
    <w:rsid w:val="1E70D9A7"/>
    <w:rsid w:val="1E7A1ED4"/>
    <w:rsid w:val="1E7BFB7B"/>
    <w:rsid w:val="1E8D5139"/>
    <w:rsid w:val="1E940F60"/>
    <w:rsid w:val="1EC40102"/>
    <w:rsid w:val="1EEC182E"/>
    <w:rsid w:val="1F04991C"/>
    <w:rsid w:val="1F0D7930"/>
    <w:rsid w:val="1F255F06"/>
    <w:rsid w:val="1F2E1B70"/>
    <w:rsid w:val="1F3F4BC8"/>
    <w:rsid w:val="1F4398DB"/>
    <w:rsid w:val="1F4647C5"/>
    <w:rsid w:val="1F4841D7"/>
    <w:rsid w:val="1F6C40B9"/>
    <w:rsid w:val="1F6ED683"/>
    <w:rsid w:val="1F763C0C"/>
    <w:rsid w:val="1F7A97BE"/>
    <w:rsid w:val="1F85258C"/>
    <w:rsid w:val="1F99F4A7"/>
    <w:rsid w:val="1F9AA0ED"/>
    <w:rsid w:val="1FB5FA07"/>
    <w:rsid w:val="1FCBB2C2"/>
    <w:rsid w:val="1FFE3F2A"/>
    <w:rsid w:val="2011E55C"/>
    <w:rsid w:val="203AEC62"/>
    <w:rsid w:val="2040B322"/>
    <w:rsid w:val="204652B9"/>
    <w:rsid w:val="2087B49E"/>
    <w:rsid w:val="20A40C0A"/>
    <w:rsid w:val="20B12DC0"/>
    <w:rsid w:val="20B58D7C"/>
    <w:rsid w:val="20CD3196"/>
    <w:rsid w:val="20D09898"/>
    <w:rsid w:val="2130E532"/>
    <w:rsid w:val="213C6DCB"/>
    <w:rsid w:val="2142E504"/>
    <w:rsid w:val="214CD7D4"/>
    <w:rsid w:val="215351E7"/>
    <w:rsid w:val="2155678F"/>
    <w:rsid w:val="217D152A"/>
    <w:rsid w:val="2180E68A"/>
    <w:rsid w:val="2195D551"/>
    <w:rsid w:val="21B061E4"/>
    <w:rsid w:val="21C15264"/>
    <w:rsid w:val="21DF4BFD"/>
    <w:rsid w:val="21E4FC39"/>
    <w:rsid w:val="21FBC88E"/>
    <w:rsid w:val="21FF4E9B"/>
    <w:rsid w:val="221CE477"/>
    <w:rsid w:val="224A09BD"/>
    <w:rsid w:val="2259ECBF"/>
    <w:rsid w:val="225FD444"/>
    <w:rsid w:val="226E3A71"/>
    <w:rsid w:val="226E8A27"/>
    <w:rsid w:val="22724E51"/>
    <w:rsid w:val="227E612A"/>
    <w:rsid w:val="2284567D"/>
    <w:rsid w:val="22965648"/>
    <w:rsid w:val="22A586EC"/>
    <w:rsid w:val="22B5F482"/>
    <w:rsid w:val="22B8A620"/>
    <w:rsid w:val="22B96FB1"/>
    <w:rsid w:val="22BEFD55"/>
    <w:rsid w:val="22FA79A2"/>
    <w:rsid w:val="22FF3FB7"/>
    <w:rsid w:val="2301F357"/>
    <w:rsid w:val="23022460"/>
    <w:rsid w:val="23052330"/>
    <w:rsid w:val="2307C238"/>
    <w:rsid w:val="2310EF98"/>
    <w:rsid w:val="233BF3CD"/>
    <w:rsid w:val="233CE9E1"/>
    <w:rsid w:val="234BDC0D"/>
    <w:rsid w:val="2351A11F"/>
    <w:rsid w:val="2365DE8D"/>
    <w:rsid w:val="238A6EDE"/>
    <w:rsid w:val="2397AF87"/>
    <w:rsid w:val="23A47CF2"/>
    <w:rsid w:val="23A577EF"/>
    <w:rsid w:val="23AE892C"/>
    <w:rsid w:val="23C09D44"/>
    <w:rsid w:val="23C94560"/>
    <w:rsid w:val="23D0DE46"/>
    <w:rsid w:val="23E90F93"/>
    <w:rsid w:val="23EA7B4D"/>
    <w:rsid w:val="2409F9BB"/>
    <w:rsid w:val="240CC3CC"/>
    <w:rsid w:val="242E9228"/>
    <w:rsid w:val="24628194"/>
    <w:rsid w:val="24846B47"/>
    <w:rsid w:val="24B91E98"/>
    <w:rsid w:val="24D75E38"/>
    <w:rsid w:val="24D96D1A"/>
    <w:rsid w:val="24D98A7D"/>
    <w:rsid w:val="24E5CF17"/>
    <w:rsid w:val="24FB8516"/>
    <w:rsid w:val="251F7D8B"/>
    <w:rsid w:val="2523DDD4"/>
    <w:rsid w:val="252552F0"/>
    <w:rsid w:val="25274A1C"/>
    <w:rsid w:val="252AC914"/>
    <w:rsid w:val="2530F20C"/>
    <w:rsid w:val="25A06954"/>
    <w:rsid w:val="25AE6387"/>
    <w:rsid w:val="25BD7CC1"/>
    <w:rsid w:val="25CF5AEA"/>
    <w:rsid w:val="25D0AE44"/>
    <w:rsid w:val="25EE71D9"/>
    <w:rsid w:val="25FC3EBD"/>
    <w:rsid w:val="26137339"/>
    <w:rsid w:val="26206898"/>
    <w:rsid w:val="262636B0"/>
    <w:rsid w:val="2640E1A8"/>
    <w:rsid w:val="264ABA01"/>
    <w:rsid w:val="264F9235"/>
    <w:rsid w:val="2661F274"/>
    <w:rsid w:val="267AC983"/>
    <w:rsid w:val="267C6323"/>
    <w:rsid w:val="26B55DBC"/>
    <w:rsid w:val="26C5D211"/>
    <w:rsid w:val="26E6EDE6"/>
    <w:rsid w:val="26EB33BA"/>
    <w:rsid w:val="26EF860B"/>
    <w:rsid w:val="26FF8B27"/>
    <w:rsid w:val="270C496B"/>
    <w:rsid w:val="270E4D23"/>
    <w:rsid w:val="271186B3"/>
    <w:rsid w:val="271538D3"/>
    <w:rsid w:val="273B6833"/>
    <w:rsid w:val="275E5EB1"/>
    <w:rsid w:val="277F4C76"/>
    <w:rsid w:val="279BE2E0"/>
    <w:rsid w:val="27AE0715"/>
    <w:rsid w:val="27B0B09A"/>
    <w:rsid w:val="27B1D21D"/>
    <w:rsid w:val="27D6C7B7"/>
    <w:rsid w:val="27D91006"/>
    <w:rsid w:val="27EB4BD1"/>
    <w:rsid w:val="2804013A"/>
    <w:rsid w:val="280DB00E"/>
    <w:rsid w:val="2814A753"/>
    <w:rsid w:val="282A89D5"/>
    <w:rsid w:val="283A799A"/>
    <w:rsid w:val="28498538"/>
    <w:rsid w:val="28499A7F"/>
    <w:rsid w:val="284C0668"/>
    <w:rsid w:val="286C3897"/>
    <w:rsid w:val="2875CFBF"/>
    <w:rsid w:val="2886FC24"/>
    <w:rsid w:val="289544B1"/>
    <w:rsid w:val="289DE3A6"/>
    <w:rsid w:val="28AD264D"/>
    <w:rsid w:val="28B60D62"/>
    <w:rsid w:val="28BC5480"/>
    <w:rsid w:val="28EA26BF"/>
    <w:rsid w:val="28EA4327"/>
    <w:rsid w:val="2900711C"/>
    <w:rsid w:val="29101DCF"/>
    <w:rsid w:val="2923FAE9"/>
    <w:rsid w:val="294AE937"/>
    <w:rsid w:val="29573D68"/>
    <w:rsid w:val="295AEE92"/>
    <w:rsid w:val="296FF0F3"/>
    <w:rsid w:val="2979D329"/>
    <w:rsid w:val="298C70FD"/>
    <w:rsid w:val="29A1B28E"/>
    <w:rsid w:val="29B43A1B"/>
    <w:rsid w:val="29B5C3FE"/>
    <w:rsid w:val="29BD5717"/>
    <w:rsid w:val="29C1D4CA"/>
    <w:rsid w:val="29C53C5B"/>
    <w:rsid w:val="29C9A6B4"/>
    <w:rsid w:val="29D902C6"/>
    <w:rsid w:val="29D9C9AA"/>
    <w:rsid w:val="29ECB3EE"/>
    <w:rsid w:val="29F328AA"/>
    <w:rsid w:val="29FDEB62"/>
    <w:rsid w:val="2A00DDAC"/>
    <w:rsid w:val="2A01F5CC"/>
    <w:rsid w:val="2A1A7DD6"/>
    <w:rsid w:val="2A1E1347"/>
    <w:rsid w:val="2A33052F"/>
    <w:rsid w:val="2A71BA5C"/>
    <w:rsid w:val="2A72423D"/>
    <w:rsid w:val="2A8D9CAA"/>
    <w:rsid w:val="2A9B0418"/>
    <w:rsid w:val="2AA4CEFB"/>
    <w:rsid w:val="2AABFA42"/>
    <w:rsid w:val="2ABA54F9"/>
    <w:rsid w:val="2AC5566F"/>
    <w:rsid w:val="2AD4394C"/>
    <w:rsid w:val="2ADEF881"/>
    <w:rsid w:val="2AE9D8F4"/>
    <w:rsid w:val="2AEC93A1"/>
    <w:rsid w:val="2AF81634"/>
    <w:rsid w:val="2B14C93A"/>
    <w:rsid w:val="2B1FB4BF"/>
    <w:rsid w:val="2B4AA772"/>
    <w:rsid w:val="2B64E177"/>
    <w:rsid w:val="2B6963CB"/>
    <w:rsid w:val="2B6C7E81"/>
    <w:rsid w:val="2B750D8A"/>
    <w:rsid w:val="2B77DE80"/>
    <w:rsid w:val="2B87EE44"/>
    <w:rsid w:val="2BB6E869"/>
    <w:rsid w:val="2BE7CAB2"/>
    <w:rsid w:val="2C203517"/>
    <w:rsid w:val="2C282671"/>
    <w:rsid w:val="2C2BC441"/>
    <w:rsid w:val="2C2CF259"/>
    <w:rsid w:val="2C39306B"/>
    <w:rsid w:val="2C3F781A"/>
    <w:rsid w:val="2C42C660"/>
    <w:rsid w:val="2C498299"/>
    <w:rsid w:val="2C86B703"/>
    <w:rsid w:val="2CA58FDB"/>
    <w:rsid w:val="2CA95059"/>
    <w:rsid w:val="2CB14DE3"/>
    <w:rsid w:val="2CB96E24"/>
    <w:rsid w:val="2CCB7D13"/>
    <w:rsid w:val="2CCE47FB"/>
    <w:rsid w:val="2CD2DEC2"/>
    <w:rsid w:val="2CFF1AD7"/>
    <w:rsid w:val="2D49DEA5"/>
    <w:rsid w:val="2D7F0396"/>
    <w:rsid w:val="2D86CE0C"/>
    <w:rsid w:val="2D925435"/>
    <w:rsid w:val="2D9D3885"/>
    <w:rsid w:val="2DB6A6F5"/>
    <w:rsid w:val="2DD74475"/>
    <w:rsid w:val="2DDDD69C"/>
    <w:rsid w:val="2DFB040E"/>
    <w:rsid w:val="2E09B7F4"/>
    <w:rsid w:val="2E1EA0B8"/>
    <w:rsid w:val="2E2DF1CA"/>
    <w:rsid w:val="2E301E79"/>
    <w:rsid w:val="2E416BF8"/>
    <w:rsid w:val="2E4F0AB4"/>
    <w:rsid w:val="2E562FF3"/>
    <w:rsid w:val="2E5B2256"/>
    <w:rsid w:val="2E5D93EA"/>
    <w:rsid w:val="2E60CCF7"/>
    <w:rsid w:val="2E8F52C5"/>
    <w:rsid w:val="2E93F64D"/>
    <w:rsid w:val="2EA488EF"/>
    <w:rsid w:val="2EAB40E4"/>
    <w:rsid w:val="2EAD3367"/>
    <w:rsid w:val="2EAEA360"/>
    <w:rsid w:val="2EBC8279"/>
    <w:rsid w:val="2EE5ADE4"/>
    <w:rsid w:val="2EEA8C2B"/>
    <w:rsid w:val="2F0E0561"/>
    <w:rsid w:val="2F10CB72"/>
    <w:rsid w:val="2F1684F8"/>
    <w:rsid w:val="2F1964E4"/>
    <w:rsid w:val="2F33EA22"/>
    <w:rsid w:val="2F3440F9"/>
    <w:rsid w:val="2F497517"/>
    <w:rsid w:val="2F5A6199"/>
    <w:rsid w:val="2F610F08"/>
    <w:rsid w:val="2F661CF9"/>
    <w:rsid w:val="2F7761BF"/>
    <w:rsid w:val="2F842B81"/>
    <w:rsid w:val="2FA77D29"/>
    <w:rsid w:val="2FA950C1"/>
    <w:rsid w:val="2FFB5F2A"/>
    <w:rsid w:val="301BC481"/>
    <w:rsid w:val="30280584"/>
    <w:rsid w:val="30522F0D"/>
    <w:rsid w:val="305948A6"/>
    <w:rsid w:val="307442B2"/>
    <w:rsid w:val="30749E9F"/>
    <w:rsid w:val="30B9F73D"/>
    <w:rsid w:val="30DBB12D"/>
    <w:rsid w:val="30E15E2B"/>
    <w:rsid w:val="30E6A66D"/>
    <w:rsid w:val="30F3A9A4"/>
    <w:rsid w:val="30FC5637"/>
    <w:rsid w:val="3103A76E"/>
    <w:rsid w:val="31120485"/>
    <w:rsid w:val="312E268A"/>
    <w:rsid w:val="313C4BF2"/>
    <w:rsid w:val="313DA776"/>
    <w:rsid w:val="313F3AA0"/>
    <w:rsid w:val="31473192"/>
    <w:rsid w:val="314DFDEB"/>
    <w:rsid w:val="3150CA11"/>
    <w:rsid w:val="31542E23"/>
    <w:rsid w:val="315C1265"/>
    <w:rsid w:val="317A3628"/>
    <w:rsid w:val="3187C3F5"/>
    <w:rsid w:val="319A6FB9"/>
    <w:rsid w:val="31A581C5"/>
    <w:rsid w:val="31B53B51"/>
    <w:rsid w:val="31B91F62"/>
    <w:rsid w:val="31D749CD"/>
    <w:rsid w:val="31E50CB6"/>
    <w:rsid w:val="31FE3983"/>
    <w:rsid w:val="32086113"/>
    <w:rsid w:val="32164905"/>
    <w:rsid w:val="321C9235"/>
    <w:rsid w:val="3222C72B"/>
    <w:rsid w:val="322926B3"/>
    <w:rsid w:val="32312CD6"/>
    <w:rsid w:val="32469D19"/>
    <w:rsid w:val="32486F05"/>
    <w:rsid w:val="325337CD"/>
    <w:rsid w:val="3258B8D2"/>
    <w:rsid w:val="325AB7BC"/>
    <w:rsid w:val="32637FCC"/>
    <w:rsid w:val="328A8F96"/>
    <w:rsid w:val="32DDF658"/>
    <w:rsid w:val="32EA463A"/>
    <w:rsid w:val="32F1ACAB"/>
    <w:rsid w:val="32FC3112"/>
    <w:rsid w:val="33238A15"/>
    <w:rsid w:val="33380D15"/>
    <w:rsid w:val="33533AE1"/>
    <w:rsid w:val="335674F9"/>
    <w:rsid w:val="3358D267"/>
    <w:rsid w:val="335CD8FD"/>
    <w:rsid w:val="336182B5"/>
    <w:rsid w:val="336CF306"/>
    <w:rsid w:val="33744088"/>
    <w:rsid w:val="33C884C7"/>
    <w:rsid w:val="33DEC2FD"/>
    <w:rsid w:val="33F77399"/>
    <w:rsid w:val="33FB5A70"/>
    <w:rsid w:val="3411FBC1"/>
    <w:rsid w:val="341E0D01"/>
    <w:rsid w:val="343DE9B3"/>
    <w:rsid w:val="34418D12"/>
    <w:rsid w:val="34456DDB"/>
    <w:rsid w:val="346A76A4"/>
    <w:rsid w:val="346E3709"/>
    <w:rsid w:val="347C8AA6"/>
    <w:rsid w:val="34A123EF"/>
    <w:rsid w:val="34B91A62"/>
    <w:rsid w:val="34BB8961"/>
    <w:rsid w:val="34FBB793"/>
    <w:rsid w:val="35041ABB"/>
    <w:rsid w:val="3510B447"/>
    <w:rsid w:val="351DF8DB"/>
    <w:rsid w:val="352BC0CE"/>
    <w:rsid w:val="353DD04D"/>
    <w:rsid w:val="355A832B"/>
    <w:rsid w:val="35678DF1"/>
    <w:rsid w:val="357F1F6A"/>
    <w:rsid w:val="3583A18A"/>
    <w:rsid w:val="358B5565"/>
    <w:rsid w:val="3599E720"/>
    <w:rsid w:val="359FB7BD"/>
    <w:rsid w:val="35AAF32A"/>
    <w:rsid w:val="35B04E2F"/>
    <w:rsid w:val="35B48D13"/>
    <w:rsid w:val="35C65027"/>
    <w:rsid w:val="35D027BA"/>
    <w:rsid w:val="35EA6354"/>
    <w:rsid w:val="35F1639D"/>
    <w:rsid w:val="360E7AD8"/>
    <w:rsid w:val="36128DB5"/>
    <w:rsid w:val="36161874"/>
    <w:rsid w:val="3617D2F9"/>
    <w:rsid w:val="3642CBFA"/>
    <w:rsid w:val="3658C196"/>
    <w:rsid w:val="366949B7"/>
    <w:rsid w:val="36778A1B"/>
    <w:rsid w:val="3678B010"/>
    <w:rsid w:val="368A07D0"/>
    <w:rsid w:val="368BA9AF"/>
    <w:rsid w:val="3695762A"/>
    <w:rsid w:val="36999A1E"/>
    <w:rsid w:val="36A326BB"/>
    <w:rsid w:val="36A35C5B"/>
    <w:rsid w:val="36B0D71A"/>
    <w:rsid w:val="36B50FF9"/>
    <w:rsid w:val="36B6A429"/>
    <w:rsid w:val="36C2940A"/>
    <w:rsid w:val="36D71E48"/>
    <w:rsid w:val="36DBDB87"/>
    <w:rsid w:val="36E57964"/>
    <w:rsid w:val="36E5C35B"/>
    <w:rsid w:val="37075582"/>
    <w:rsid w:val="37193557"/>
    <w:rsid w:val="371E29BF"/>
    <w:rsid w:val="3731FDFA"/>
    <w:rsid w:val="373712AE"/>
    <w:rsid w:val="3754CB97"/>
    <w:rsid w:val="37566DCB"/>
    <w:rsid w:val="375883AA"/>
    <w:rsid w:val="3792EBC1"/>
    <w:rsid w:val="379C2CE1"/>
    <w:rsid w:val="37ACDAF8"/>
    <w:rsid w:val="37D823B0"/>
    <w:rsid w:val="37E396A4"/>
    <w:rsid w:val="37E41A25"/>
    <w:rsid w:val="37ECEC47"/>
    <w:rsid w:val="37F344FB"/>
    <w:rsid w:val="381323DC"/>
    <w:rsid w:val="381FCEDB"/>
    <w:rsid w:val="382F8BED"/>
    <w:rsid w:val="384B604A"/>
    <w:rsid w:val="3850E4F5"/>
    <w:rsid w:val="385ACD19"/>
    <w:rsid w:val="38983943"/>
    <w:rsid w:val="389CC365"/>
    <w:rsid w:val="38A28718"/>
    <w:rsid w:val="38C13CBA"/>
    <w:rsid w:val="38D85B7E"/>
    <w:rsid w:val="38F55EF5"/>
    <w:rsid w:val="391044DC"/>
    <w:rsid w:val="391223DE"/>
    <w:rsid w:val="391306F6"/>
    <w:rsid w:val="3948F8F8"/>
    <w:rsid w:val="394A0814"/>
    <w:rsid w:val="395D0DA1"/>
    <w:rsid w:val="39714475"/>
    <w:rsid w:val="3976E75F"/>
    <w:rsid w:val="3979012C"/>
    <w:rsid w:val="3984AFB6"/>
    <w:rsid w:val="398BF6DB"/>
    <w:rsid w:val="39A6DEC6"/>
    <w:rsid w:val="39EEDCDB"/>
    <w:rsid w:val="39FEF13C"/>
    <w:rsid w:val="3A06A385"/>
    <w:rsid w:val="3A0A5D6F"/>
    <w:rsid w:val="3A17031C"/>
    <w:rsid w:val="3A2053AA"/>
    <w:rsid w:val="3A5D5978"/>
    <w:rsid w:val="3A6B0315"/>
    <w:rsid w:val="3A81EAB0"/>
    <w:rsid w:val="3A8AEAC9"/>
    <w:rsid w:val="3A95263C"/>
    <w:rsid w:val="3AA5D218"/>
    <w:rsid w:val="3AAAB512"/>
    <w:rsid w:val="3AB5616E"/>
    <w:rsid w:val="3AC9BBA6"/>
    <w:rsid w:val="3B0A5FFE"/>
    <w:rsid w:val="3B133270"/>
    <w:rsid w:val="3B34CB98"/>
    <w:rsid w:val="3B4040D3"/>
    <w:rsid w:val="3B502C2C"/>
    <w:rsid w:val="3B579B6B"/>
    <w:rsid w:val="3B7C1A9C"/>
    <w:rsid w:val="3B805252"/>
    <w:rsid w:val="3B869B47"/>
    <w:rsid w:val="3BA8CEF5"/>
    <w:rsid w:val="3BAA5103"/>
    <w:rsid w:val="3BAC4881"/>
    <w:rsid w:val="3BB174FE"/>
    <w:rsid w:val="3BB7E43F"/>
    <w:rsid w:val="3BB8EA8B"/>
    <w:rsid w:val="3BCFDCAE"/>
    <w:rsid w:val="3BE63FD8"/>
    <w:rsid w:val="3BF51128"/>
    <w:rsid w:val="3BF77E27"/>
    <w:rsid w:val="3C0137AB"/>
    <w:rsid w:val="3C05B6DE"/>
    <w:rsid w:val="3C069217"/>
    <w:rsid w:val="3C095A96"/>
    <w:rsid w:val="3C09EECB"/>
    <w:rsid w:val="3C10B479"/>
    <w:rsid w:val="3C1DF654"/>
    <w:rsid w:val="3C28955F"/>
    <w:rsid w:val="3C3243B0"/>
    <w:rsid w:val="3C4FCD5C"/>
    <w:rsid w:val="3C5D1906"/>
    <w:rsid w:val="3C5F7D05"/>
    <w:rsid w:val="3C73CE02"/>
    <w:rsid w:val="3C90D519"/>
    <w:rsid w:val="3C959926"/>
    <w:rsid w:val="3C9D0EEE"/>
    <w:rsid w:val="3CA57225"/>
    <w:rsid w:val="3CADCE54"/>
    <w:rsid w:val="3CC27721"/>
    <w:rsid w:val="3CC6E218"/>
    <w:rsid w:val="3CC838FE"/>
    <w:rsid w:val="3CD926F7"/>
    <w:rsid w:val="3CEF5E45"/>
    <w:rsid w:val="3CFDA6E5"/>
    <w:rsid w:val="3D123B99"/>
    <w:rsid w:val="3D231131"/>
    <w:rsid w:val="3D326836"/>
    <w:rsid w:val="3D405C0F"/>
    <w:rsid w:val="3D458106"/>
    <w:rsid w:val="3D45DCA0"/>
    <w:rsid w:val="3D53AE59"/>
    <w:rsid w:val="3D5B4710"/>
    <w:rsid w:val="3D65154C"/>
    <w:rsid w:val="3D658D1F"/>
    <w:rsid w:val="3D6E7633"/>
    <w:rsid w:val="3D71798D"/>
    <w:rsid w:val="3D7B3F12"/>
    <w:rsid w:val="3D9497F5"/>
    <w:rsid w:val="3D9ED797"/>
    <w:rsid w:val="3DB483CC"/>
    <w:rsid w:val="3DB4963B"/>
    <w:rsid w:val="3DB559D2"/>
    <w:rsid w:val="3DBBF94B"/>
    <w:rsid w:val="3DE496B9"/>
    <w:rsid w:val="3DEA5C4F"/>
    <w:rsid w:val="3DF6102A"/>
    <w:rsid w:val="3DF7E0EC"/>
    <w:rsid w:val="3E1626DC"/>
    <w:rsid w:val="3E29695F"/>
    <w:rsid w:val="3E33ED94"/>
    <w:rsid w:val="3E436AE4"/>
    <w:rsid w:val="3E948F33"/>
    <w:rsid w:val="3E9BC39F"/>
    <w:rsid w:val="3ECF67DE"/>
    <w:rsid w:val="3ECFE15E"/>
    <w:rsid w:val="3ED0BD15"/>
    <w:rsid w:val="3EECCBB5"/>
    <w:rsid w:val="3F05CB57"/>
    <w:rsid w:val="3F1572E9"/>
    <w:rsid w:val="3F1E107D"/>
    <w:rsid w:val="3F23FD11"/>
    <w:rsid w:val="3F3F6305"/>
    <w:rsid w:val="3F4640B0"/>
    <w:rsid w:val="3F4D2455"/>
    <w:rsid w:val="3F73DD7B"/>
    <w:rsid w:val="3F7898C1"/>
    <w:rsid w:val="3F94721B"/>
    <w:rsid w:val="3FAA9A8E"/>
    <w:rsid w:val="3FADEA5F"/>
    <w:rsid w:val="3FB2D971"/>
    <w:rsid w:val="4002F52C"/>
    <w:rsid w:val="400E1F29"/>
    <w:rsid w:val="4018DB60"/>
    <w:rsid w:val="401F40DD"/>
    <w:rsid w:val="403B0B55"/>
    <w:rsid w:val="40466130"/>
    <w:rsid w:val="404C2F0B"/>
    <w:rsid w:val="40606E35"/>
    <w:rsid w:val="4080F908"/>
    <w:rsid w:val="4084432A"/>
    <w:rsid w:val="408573E7"/>
    <w:rsid w:val="40A4BAC1"/>
    <w:rsid w:val="40E50317"/>
    <w:rsid w:val="40E5ECC8"/>
    <w:rsid w:val="40F4B5CF"/>
    <w:rsid w:val="41565F02"/>
    <w:rsid w:val="415E9AA5"/>
    <w:rsid w:val="41632F65"/>
    <w:rsid w:val="416330FA"/>
    <w:rsid w:val="41727D1F"/>
    <w:rsid w:val="417ADAF0"/>
    <w:rsid w:val="417BC7A7"/>
    <w:rsid w:val="417F4997"/>
    <w:rsid w:val="4181DECE"/>
    <w:rsid w:val="418553AE"/>
    <w:rsid w:val="418BEFDB"/>
    <w:rsid w:val="418E2D38"/>
    <w:rsid w:val="41B4487D"/>
    <w:rsid w:val="41CA1FCD"/>
    <w:rsid w:val="41CF1841"/>
    <w:rsid w:val="4238D097"/>
    <w:rsid w:val="423C65E1"/>
    <w:rsid w:val="425B90BA"/>
    <w:rsid w:val="426F9CFF"/>
    <w:rsid w:val="42867475"/>
    <w:rsid w:val="428736F2"/>
    <w:rsid w:val="42920944"/>
    <w:rsid w:val="429BE22D"/>
    <w:rsid w:val="429C7261"/>
    <w:rsid w:val="42B8E5D6"/>
    <w:rsid w:val="42BB5D1C"/>
    <w:rsid w:val="42BB5F1B"/>
    <w:rsid w:val="42DD32F8"/>
    <w:rsid w:val="42E7055B"/>
    <w:rsid w:val="42F2701D"/>
    <w:rsid w:val="42F7E4DC"/>
    <w:rsid w:val="42FA5DA9"/>
    <w:rsid w:val="430C9E3E"/>
    <w:rsid w:val="431120ED"/>
    <w:rsid w:val="431CCBF4"/>
    <w:rsid w:val="4322FEB6"/>
    <w:rsid w:val="43415155"/>
    <w:rsid w:val="434583B9"/>
    <w:rsid w:val="4352FCF2"/>
    <w:rsid w:val="43548C98"/>
    <w:rsid w:val="435CF28B"/>
    <w:rsid w:val="4369574D"/>
    <w:rsid w:val="436F61AD"/>
    <w:rsid w:val="437FBA81"/>
    <w:rsid w:val="439934C8"/>
    <w:rsid w:val="43AAF402"/>
    <w:rsid w:val="43B49915"/>
    <w:rsid w:val="43D02DDD"/>
    <w:rsid w:val="440CF00E"/>
    <w:rsid w:val="440DAEB0"/>
    <w:rsid w:val="44133A41"/>
    <w:rsid w:val="441A0EAB"/>
    <w:rsid w:val="441F98D9"/>
    <w:rsid w:val="441FCAEF"/>
    <w:rsid w:val="4424C079"/>
    <w:rsid w:val="442E0021"/>
    <w:rsid w:val="44470BB6"/>
    <w:rsid w:val="4449FC31"/>
    <w:rsid w:val="445CC0A4"/>
    <w:rsid w:val="446EA80F"/>
    <w:rsid w:val="447385F0"/>
    <w:rsid w:val="4477B36A"/>
    <w:rsid w:val="448FD3B8"/>
    <w:rsid w:val="449A4102"/>
    <w:rsid w:val="44A3EF51"/>
    <w:rsid w:val="44D6D8A4"/>
    <w:rsid w:val="44DE20C5"/>
    <w:rsid w:val="44E17E70"/>
    <w:rsid w:val="44E9ABC8"/>
    <w:rsid w:val="44EDE936"/>
    <w:rsid w:val="44EDEBA8"/>
    <w:rsid w:val="44FC731C"/>
    <w:rsid w:val="4501785C"/>
    <w:rsid w:val="450AFE8B"/>
    <w:rsid w:val="451DC67D"/>
    <w:rsid w:val="451F114C"/>
    <w:rsid w:val="4520F85E"/>
    <w:rsid w:val="453BC915"/>
    <w:rsid w:val="453F8A43"/>
    <w:rsid w:val="457D926F"/>
    <w:rsid w:val="45A4756F"/>
    <w:rsid w:val="45A772BE"/>
    <w:rsid w:val="45AAF537"/>
    <w:rsid w:val="45B4590F"/>
    <w:rsid w:val="45BA2836"/>
    <w:rsid w:val="45CDE7E8"/>
    <w:rsid w:val="45D46C7E"/>
    <w:rsid w:val="45DEF2A8"/>
    <w:rsid w:val="45E34490"/>
    <w:rsid w:val="45E381F9"/>
    <w:rsid w:val="45E65C27"/>
    <w:rsid w:val="45EE4994"/>
    <w:rsid w:val="45F60B9E"/>
    <w:rsid w:val="45F94E7F"/>
    <w:rsid w:val="4607384C"/>
    <w:rsid w:val="46160AEB"/>
    <w:rsid w:val="46312092"/>
    <w:rsid w:val="46335661"/>
    <w:rsid w:val="46449DDF"/>
    <w:rsid w:val="464AD127"/>
    <w:rsid w:val="464F821D"/>
    <w:rsid w:val="465A5B51"/>
    <w:rsid w:val="46613985"/>
    <w:rsid w:val="4671893F"/>
    <w:rsid w:val="46724445"/>
    <w:rsid w:val="4678516B"/>
    <w:rsid w:val="467A55E1"/>
    <w:rsid w:val="46839859"/>
    <w:rsid w:val="46873C89"/>
    <w:rsid w:val="46983D36"/>
    <w:rsid w:val="469996B9"/>
    <w:rsid w:val="46BCAFDF"/>
    <w:rsid w:val="46BD2AD8"/>
    <w:rsid w:val="46E484D5"/>
    <w:rsid w:val="46F4DAF5"/>
    <w:rsid w:val="4703C915"/>
    <w:rsid w:val="47053438"/>
    <w:rsid w:val="470AAD70"/>
    <w:rsid w:val="470DC39C"/>
    <w:rsid w:val="4710B496"/>
    <w:rsid w:val="4714B02E"/>
    <w:rsid w:val="471BA7FA"/>
    <w:rsid w:val="471E1232"/>
    <w:rsid w:val="4726876A"/>
    <w:rsid w:val="473B2FB9"/>
    <w:rsid w:val="473CF020"/>
    <w:rsid w:val="475AEE5D"/>
    <w:rsid w:val="475FE076"/>
    <w:rsid w:val="477898EC"/>
    <w:rsid w:val="478EAE9C"/>
    <w:rsid w:val="4793FC1D"/>
    <w:rsid w:val="4799AFD0"/>
    <w:rsid w:val="47B1AA8C"/>
    <w:rsid w:val="47C6F34A"/>
    <w:rsid w:val="47CA01B3"/>
    <w:rsid w:val="47CC5A56"/>
    <w:rsid w:val="47E17085"/>
    <w:rsid w:val="47EA5C88"/>
    <w:rsid w:val="47F2FF9E"/>
    <w:rsid w:val="48447922"/>
    <w:rsid w:val="485859B5"/>
    <w:rsid w:val="4862970B"/>
    <w:rsid w:val="486704D6"/>
    <w:rsid w:val="487F3032"/>
    <w:rsid w:val="487FFE66"/>
    <w:rsid w:val="4885DED5"/>
    <w:rsid w:val="489A4DB7"/>
    <w:rsid w:val="489E3991"/>
    <w:rsid w:val="48B8BEF2"/>
    <w:rsid w:val="48BA245D"/>
    <w:rsid w:val="48C13BAE"/>
    <w:rsid w:val="48C39DD5"/>
    <w:rsid w:val="48CDE5E2"/>
    <w:rsid w:val="48E7BB60"/>
    <w:rsid w:val="49017D1D"/>
    <w:rsid w:val="49389B81"/>
    <w:rsid w:val="49417BEF"/>
    <w:rsid w:val="4943907A"/>
    <w:rsid w:val="494BCD77"/>
    <w:rsid w:val="494F3944"/>
    <w:rsid w:val="495F0DF4"/>
    <w:rsid w:val="4961F553"/>
    <w:rsid w:val="497BAC81"/>
    <w:rsid w:val="4988664E"/>
    <w:rsid w:val="499B9460"/>
    <w:rsid w:val="49AD98FC"/>
    <w:rsid w:val="49BF298B"/>
    <w:rsid w:val="49CECB10"/>
    <w:rsid w:val="49F37B90"/>
    <w:rsid w:val="4A0F4965"/>
    <w:rsid w:val="4A0FD279"/>
    <w:rsid w:val="4A2B9941"/>
    <w:rsid w:val="4A419AD7"/>
    <w:rsid w:val="4A41F59F"/>
    <w:rsid w:val="4A4E539C"/>
    <w:rsid w:val="4A63F237"/>
    <w:rsid w:val="4A6BE049"/>
    <w:rsid w:val="4A73D2BC"/>
    <w:rsid w:val="4A74A6CA"/>
    <w:rsid w:val="4A761397"/>
    <w:rsid w:val="4A9C1D3C"/>
    <w:rsid w:val="4AADE705"/>
    <w:rsid w:val="4AAEC6A5"/>
    <w:rsid w:val="4ABA130E"/>
    <w:rsid w:val="4ABBA217"/>
    <w:rsid w:val="4ABFF522"/>
    <w:rsid w:val="4ACE24B0"/>
    <w:rsid w:val="4ADA6152"/>
    <w:rsid w:val="4AE3EE40"/>
    <w:rsid w:val="4AE86FA5"/>
    <w:rsid w:val="4AF4C03A"/>
    <w:rsid w:val="4B074B20"/>
    <w:rsid w:val="4B0A19EB"/>
    <w:rsid w:val="4B15C3CF"/>
    <w:rsid w:val="4B26969F"/>
    <w:rsid w:val="4B44867B"/>
    <w:rsid w:val="4B4750A2"/>
    <w:rsid w:val="4B643A1E"/>
    <w:rsid w:val="4B6E46D0"/>
    <w:rsid w:val="4B7BA18E"/>
    <w:rsid w:val="4B7E48BC"/>
    <w:rsid w:val="4B7E71C1"/>
    <w:rsid w:val="4B83AD04"/>
    <w:rsid w:val="4B8D53CA"/>
    <w:rsid w:val="4B930263"/>
    <w:rsid w:val="4BB03A7E"/>
    <w:rsid w:val="4BCAC40E"/>
    <w:rsid w:val="4BEECC8A"/>
    <w:rsid w:val="4BF3763C"/>
    <w:rsid w:val="4BFBEC9B"/>
    <w:rsid w:val="4BFFD8E4"/>
    <w:rsid w:val="4C46E2D4"/>
    <w:rsid w:val="4C53A1BD"/>
    <w:rsid w:val="4C8F411F"/>
    <w:rsid w:val="4C917003"/>
    <w:rsid w:val="4C9864A2"/>
    <w:rsid w:val="4C9A7301"/>
    <w:rsid w:val="4CA1C160"/>
    <w:rsid w:val="4CDB5F4A"/>
    <w:rsid w:val="4CDFF908"/>
    <w:rsid w:val="4CE0CB8D"/>
    <w:rsid w:val="4CE5BE4B"/>
    <w:rsid w:val="4CFF42B9"/>
    <w:rsid w:val="4D045AFD"/>
    <w:rsid w:val="4D07195F"/>
    <w:rsid w:val="4D1C920B"/>
    <w:rsid w:val="4D29CEF8"/>
    <w:rsid w:val="4D33C716"/>
    <w:rsid w:val="4D97289C"/>
    <w:rsid w:val="4DA1E01F"/>
    <w:rsid w:val="4DDC0F06"/>
    <w:rsid w:val="4DDDDA11"/>
    <w:rsid w:val="4DE7F00D"/>
    <w:rsid w:val="4DE918B8"/>
    <w:rsid w:val="4DE93380"/>
    <w:rsid w:val="4DEEB200"/>
    <w:rsid w:val="4DF1C187"/>
    <w:rsid w:val="4DF37CE2"/>
    <w:rsid w:val="4DFB3470"/>
    <w:rsid w:val="4DFC5F0F"/>
    <w:rsid w:val="4E0E0E13"/>
    <w:rsid w:val="4E1DA39B"/>
    <w:rsid w:val="4E1EE7DA"/>
    <w:rsid w:val="4E2F2BD3"/>
    <w:rsid w:val="4E3CDCDA"/>
    <w:rsid w:val="4E43AEE1"/>
    <w:rsid w:val="4E45DB42"/>
    <w:rsid w:val="4E9AE47F"/>
    <w:rsid w:val="4EA95AEC"/>
    <w:rsid w:val="4EE0EEA8"/>
    <w:rsid w:val="4EE1D895"/>
    <w:rsid w:val="4EFCB620"/>
    <w:rsid w:val="4F18113B"/>
    <w:rsid w:val="4F457C99"/>
    <w:rsid w:val="4F48E2FD"/>
    <w:rsid w:val="4F55C80F"/>
    <w:rsid w:val="4F5FCA79"/>
    <w:rsid w:val="4FBC6F7B"/>
    <w:rsid w:val="4FC20BD4"/>
    <w:rsid w:val="4FC9AEC4"/>
    <w:rsid w:val="4FDCA52D"/>
    <w:rsid w:val="4FF0FE72"/>
    <w:rsid w:val="4FF45B93"/>
    <w:rsid w:val="4FF78A1E"/>
    <w:rsid w:val="50168D33"/>
    <w:rsid w:val="50285D3C"/>
    <w:rsid w:val="5037D391"/>
    <w:rsid w:val="504EB227"/>
    <w:rsid w:val="50621E02"/>
    <w:rsid w:val="507D19FB"/>
    <w:rsid w:val="509F8D7A"/>
    <w:rsid w:val="50A75835"/>
    <w:rsid w:val="50BE0934"/>
    <w:rsid w:val="50CF7D17"/>
    <w:rsid w:val="50D2CEEA"/>
    <w:rsid w:val="50D8570C"/>
    <w:rsid w:val="50F1B0F9"/>
    <w:rsid w:val="50F7B31F"/>
    <w:rsid w:val="50F91C7A"/>
    <w:rsid w:val="51116F43"/>
    <w:rsid w:val="511F1C9D"/>
    <w:rsid w:val="512310DF"/>
    <w:rsid w:val="51566C11"/>
    <w:rsid w:val="515E14CE"/>
    <w:rsid w:val="517DD8E1"/>
    <w:rsid w:val="519A74C6"/>
    <w:rsid w:val="51A4277D"/>
    <w:rsid w:val="51BC7D11"/>
    <w:rsid w:val="51BDA3B1"/>
    <w:rsid w:val="51BE2D3D"/>
    <w:rsid w:val="51D7843C"/>
    <w:rsid w:val="51D9BC9D"/>
    <w:rsid w:val="51DDB40E"/>
    <w:rsid w:val="51E313AE"/>
    <w:rsid w:val="51EFED78"/>
    <w:rsid w:val="51F7C84D"/>
    <w:rsid w:val="524671E5"/>
    <w:rsid w:val="52474691"/>
    <w:rsid w:val="524A02AE"/>
    <w:rsid w:val="52554DF4"/>
    <w:rsid w:val="52571EEF"/>
    <w:rsid w:val="5257E659"/>
    <w:rsid w:val="5259395D"/>
    <w:rsid w:val="52718860"/>
    <w:rsid w:val="52725FF6"/>
    <w:rsid w:val="5282828E"/>
    <w:rsid w:val="52850824"/>
    <w:rsid w:val="528704A6"/>
    <w:rsid w:val="5289DF01"/>
    <w:rsid w:val="52A60533"/>
    <w:rsid w:val="52A79232"/>
    <w:rsid w:val="52B0EAF6"/>
    <w:rsid w:val="52BE9E3E"/>
    <w:rsid w:val="52BF41AF"/>
    <w:rsid w:val="52F20FC5"/>
    <w:rsid w:val="530F5968"/>
    <w:rsid w:val="5316A8FB"/>
    <w:rsid w:val="534C74CC"/>
    <w:rsid w:val="53611813"/>
    <w:rsid w:val="536F499E"/>
    <w:rsid w:val="5375D061"/>
    <w:rsid w:val="5387B789"/>
    <w:rsid w:val="53BC569D"/>
    <w:rsid w:val="53C42B2A"/>
    <w:rsid w:val="53D1B1CA"/>
    <w:rsid w:val="53D34FCF"/>
    <w:rsid w:val="53D8BF78"/>
    <w:rsid w:val="53FB7AE2"/>
    <w:rsid w:val="53FFDA9F"/>
    <w:rsid w:val="5418BFF5"/>
    <w:rsid w:val="541F6A63"/>
    <w:rsid w:val="5427ADEE"/>
    <w:rsid w:val="542A6C82"/>
    <w:rsid w:val="543CAC4D"/>
    <w:rsid w:val="54416DED"/>
    <w:rsid w:val="54442892"/>
    <w:rsid w:val="544A2722"/>
    <w:rsid w:val="545B0148"/>
    <w:rsid w:val="547C6CD8"/>
    <w:rsid w:val="549ABD59"/>
    <w:rsid w:val="54C12CB7"/>
    <w:rsid w:val="54C2EAF6"/>
    <w:rsid w:val="54E1ADE0"/>
    <w:rsid w:val="54E8237E"/>
    <w:rsid w:val="54FDF645"/>
    <w:rsid w:val="54FE62F5"/>
    <w:rsid w:val="550290D0"/>
    <w:rsid w:val="551776C0"/>
    <w:rsid w:val="552CEB95"/>
    <w:rsid w:val="5531DF20"/>
    <w:rsid w:val="553ED7F8"/>
    <w:rsid w:val="5555B5DA"/>
    <w:rsid w:val="55643544"/>
    <w:rsid w:val="557514BA"/>
    <w:rsid w:val="557AA91F"/>
    <w:rsid w:val="55924DE6"/>
    <w:rsid w:val="55999CDD"/>
    <w:rsid w:val="55AED060"/>
    <w:rsid w:val="55B463B8"/>
    <w:rsid w:val="55B8C83C"/>
    <w:rsid w:val="55C0D950"/>
    <w:rsid w:val="55C1151C"/>
    <w:rsid w:val="55CF6811"/>
    <w:rsid w:val="55D0C9F9"/>
    <w:rsid w:val="55D32C66"/>
    <w:rsid w:val="55D8D690"/>
    <w:rsid w:val="55E124D4"/>
    <w:rsid w:val="55E1427D"/>
    <w:rsid w:val="55E284A4"/>
    <w:rsid w:val="55ECDAF6"/>
    <w:rsid w:val="5619F766"/>
    <w:rsid w:val="561C3576"/>
    <w:rsid w:val="561F4B35"/>
    <w:rsid w:val="56226E8C"/>
    <w:rsid w:val="5643D489"/>
    <w:rsid w:val="5699B4F4"/>
    <w:rsid w:val="56A06460"/>
    <w:rsid w:val="56A0DC35"/>
    <w:rsid w:val="56A2176B"/>
    <w:rsid w:val="56B015B2"/>
    <w:rsid w:val="56B7E395"/>
    <w:rsid w:val="56BB427A"/>
    <w:rsid w:val="56D96F89"/>
    <w:rsid w:val="56E51F7B"/>
    <w:rsid w:val="5706C610"/>
    <w:rsid w:val="5725850D"/>
    <w:rsid w:val="572B815B"/>
    <w:rsid w:val="57687B45"/>
    <w:rsid w:val="576CC7A6"/>
    <w:rsid w:val="57845CD9"/>
    <w:rsid w:val="578E4F0D"/>
    <w:rsid w:val="57988175"/>
    <w:rsid w:val="57AE196A"/>
    <w:rsid w:val="57D909F9"/>
    <w:rsid w:val="57DF8101"/>
    <w:rsid w:val="57E43618"/>
    <w:rsid w:val="57FC7F6C"/>
    <w:rsid w:val="57FEF2A3"/>
    <w:rsid w:val="58151D04"/>
    <w:rsid w:val="581647E8"/>
    <w:rsid w:val="583342DB"/>
    <w:rsid w:val="583B220D"/>
    <w:rsid w:val="5852513F"/>
    <w:rsid w:val="585E7073"/>
    <w:rsid w:val="58640D68"/>
    <w:rsid w:val="5866F5F2"/>
    <w:rsid w:val="5884821E"/>
    <w:rsid w:val="588511D7"/>
    <w:rsid w:val="58872523"/>
    <w:rsid w:val="588C4E2D"/>
    <w:rsid w:val="58A1CE70"/>
    <w:rsid w:val="58AE575E"/>
    <w:rsid w:val="58DB0201"/>
    <w:rsid w:val="58E341B0"/>
    <w:rsid w:val="58F93C8E"/>
    <w:rsid w:val="58FCF9C0"/>
    <w:rsid w:val="591ACF43"/>
    <w:rsid w:val="5925E4D1"/>
    <w:rsid w:val="59308BA9"/>
    <w:rsid w:val="593F5F9D"/>
    <w:rsid w:val="5941D630"/>
    <w:rsid w:val="5944BA70"/>
    <w:rsid w:val="594775F3"/>
    <w:rsid w:val="5951793A"/>
    <w:rsid w:val="5953A66A"/>
    <w:rsid w:val="59662FB5"/>
    <w:rsid w:val="5970355D"/>
    <w:rsid w:val="5975655A"/>
    <w:rsid w:val="5976E65B"/>
    <w:rsid w:val="597838F8"/>
    <w:rsid w:val="5992DB22"/>
    <w:rsid w:val="59AD2EFF"/>
    <w:rsid w:val="59CEE706"/>
    <w:rsid w:val="59DDC99B"/>
    <w:rsid w:val="59E5B5B0"/>
    <w:rsid w:val="59EA1B82"/>
    <w:rsid w:val="59EF4921"/>
    <w:rsid w:val="5A06467D"/>
    <w:rsid w:val="5A066EE4"/>
    <w:rsid w:val="5A0F6BFA"/>
    <w:rsid w:val="5A12580A"/>
    <w:rsid w:val="5A2BA6F2"/>
    <w:rsid w:val="5A3378AC"/>
    <w:rsid w:val="5A4B877B"/>
    <w:rsid w:val="5A51542E"/>
    <w:rsid w:val="5A7FCABC"/>
    <w:rsid w:val="5A8EF5E0"/>
    <w:rsid w:val="5A95B694"/>
    <w:rsid w:val="5AA53913"/>
    <w:rsid w:val="5AA79707"/>
    <w:rsid w:val="5AA9764D"/>
    <w:rsid w:val="5AAF1EFF"/>
    <w:rsid w:val="5AB6AF76"/>
    <w:rsid w:val="5AC1C631"/>
    <w:rsid w:val="5AE21B57"/>
    <w:rsid w:val="5B013AB6"/>
    <w:rsid w:val="5B2092AE"/>
    <w:rsid w:val="5B37425B"/>
    <w:rsid w:val="5B669DA3"/>
    <w:rsid w:val="5B8D677A"/>
    <w:rsid w:val="5BAC0F40"/>
    <w:rsid w:val="5BD9D584"/>
    <w:rsid w:val="5BF0DA59"/>
    <w:rsid w:val="5BF9FC95"/>
    <w:rsid w:val="5C0EEC15"/>
    <w:rsid w:val="5C1F14FA"/>
    <w:rsid w:val="5C2C0E62"/>
    <w:rsid w:val="5C4A88A3"/>
    <w:rsid w:val="5C4DAC50"/>
    <w:rsid w:val="5C6A2FE3"/>
    <w:rsid w:val="5C89D0A2"/>
    <w:rsid w:val="5C9EDA9B"/>
    <w:rsid w:val="5CBE7888"/>
    <w:rsid w:val="5CCA405F"/>
    <w:rsid w:val="5CED7955"/>
    <w:rsid w:val="5D072C79"/>
    <w:rsid w:val="5D28D070"/>
    <w:rsid w:val="5D345C19"/>
    <w:rsid w:val="5D3A3122"/>
    <w:rsid w:val="5D6A87A8"/>
    <w:rsid w:val="5D6B2088"/>
    <w:rsid w:val="5D7B3BC3"/>
    <w:rsid w:val="5D81A9D6"/>
    <w:rsid w:val="5D8724FC"/>
    <w:rsid w:val="5D8950F2"/>
    <w:rsid w:val="5DA42452"/>
    <w:rsid w:val="5DD8EEAF"/>
    <w:rsid w:val="5DDD3388"/>
    <w:rsid w:val="5DFC2345"/>
    <w:rsid w:val="5E04BFE2"/>
    <w:rsid w:val="5E0946F9"/>
    <w:rsid w:val="5E0D6996"/>
    <w:rsid w:val="5E2143FD"/>
    <w:rsid w:val="5E28B32E"/>
    <w:rsid w:val="5E36F35D"/>
    <w:rsid w:val="5E3BCB6C"/>
    <w:rsid w:val="5E4AE3E9"/>
    <w:rsid w:val="5E510040"/>
    <w:rsid w:val="5E59A04F"/>
    <w:rsid w:val="5E61200D"/>
    <w:rsid w:val="5E6538EA"/>
    <w:rsid w:val="5E70F2AF"/>
    <w:rsid w:val="5EA0306E"/>
    <w:rsid w:val="5EA0C3F6"/>
    <w:rsid w:val="5EA2329B"/>
    <w:rsid w:val="5EA62BF5"/>
    <w:rsid w:val="5EBEF5ED"/>
    <w:rsid w:val="5EC88C9D"/>
    <w:rsid w:val="5EC978A1"/>
    <w:rsid w:val="5EDA5A85"/>
    <w:rsid w:val="5EDF079C"/>
    <w:rsid w:val="5EE34D57"/>
    <w:rsid w:val="5EF1DC2B"/>
    <w:rsid w:val="5EF5D137"/>
    <w:rsid w:val="5EF7C154"/>
    <w:rsid w:val="5F003101"/>
    <w:rsid w:val="5F044B32"/>
    <w:rsid w:val="5F169DAE"/>
    <w:rsid w:val="5F190A70"/>
    <w:rsid w:val="5F1BF94B"/>
    <w:rsid w:val="5F43A4D9"/>
    <w:rsid w:val="5F542BC0"/>
    <w:rsid w:val="5F5FEE91"/>
    <w:rsid w:val="5F691C03"/>
    <w:rsid w:val="5F697A0A"/>
    <w:rsid w:val="5F84DEE4"/>
    <w:rsid w:val="5F99455B"/>
    <w:rsid w:val="5F9C2756"/>
    <w:rsid w:val="5FB228AB"/>
    <w:rsid w:val="5FBE6B82"/>
    <w:rsid w:val="5FCEB0E4"/>
    <w:rsid w:val="5FDE71A3"/>
    <w:rsid w:val="5FDFB400"/>
    <w:rsid w:val="600BB982"/>
    <w:rsid w:val="600FA424"/>
    <w:rsid w:val="60193BF5"/>
    <w:rsid w:val="602CCE96"/>
    <w:rsid w:val="6036EEA1"/>
    <w:rsid w:val="6036F5B2"/>
    <w:rsid w:val="60452A50"/>
    <w:rsid w:val="604593E1"/>
    <w:rsid w:val="605BEE0B"/>
    <w:rsid w:val="60614C48"/>
    <w:rsid w:val="6068972C"/>
    <w:rsid w:val="607F06C7"/>
    <w:rsid w:val="60826080"/>
    <w:rsid w:val="609C7186"/>
    <w:rsid w:val="60AF0E1E"/>
    <w:rsid w:val="60B0FBC4"/>
    <w:rsid w:val="60BCB9B3"/>
    <w:rsid w:val="60CB87B2"/>
    <w:rsid w:val="60E0AF2B"/>
    <w:rsid w:val="60F83610"/>
    <w:rsid w:val="60FEBDA8"/>
    <w:rsid w:val="610CBD9D"/>
    <w:rsid w:val="610D1837"/>
    <w:rsid w:val="6143E818"/>
    <w:rsid w:val="616070C0"/>
    <w:rsid w:val="61891C4D"/>
    <w:rsid w:val="61A6217C"/>
    <w:rsid w:val="61B1DD29"/>
    <w:rsid w:val="61B6423F"/>
    <w:rsid w:val="61C49F97"/>
    <w:rsid w:val="61C9BD01"/>
    <w:rsid w:val="61F3CDAD"/>
    <w:rsid w:val="6203243D"/>
    <w:rsid w:val="621E5C7F"/>
    <w:rsid w:val="622434C5"/>
    <w:rsid w:val="6227BFF4"/>
    <w:rsid w:val="623128EB"/>
    <w:rsid w:val="62415486"/>
    <w:rsid w:val="62605710"/>
    <w:rsid w:val="627A2006"/>
    <w:rsid w:val="62874FBD"/>
    <w:rsid w:val="6288B0EA"/>
    <w:rsid w:val="6295A974"/>
    <w:rsid w:val="62A7BB12"/>
    <w:rsid w:val="62C9EB25"/>
    <w:rsid w:val="62DC6A10"/>
    <w:rsid w:val="62DF9AE0"/>
    <w:rsid w:val="62EF3035"/>
    <w:rsid w:val="630BE6E8"/>
    <w:rsid w:val="6318FE38"/>
    <w:rsid w:val="631FEF4C"/>
    <w:rsid w:val="63239636"/>
    <w:rsid w:val="632F1DC0"/>
    <w:rsid w:val="6339B7F9"/>
    <w:rsid w:val="6375E9F2"/>
    <w:rsid w:val="637BE494"/>
    <w:rsid w:val="637ED2D2"/>
    <w:rsid w:val="63A72744"/>
    <w:rsid w:val="63A89003"/>
    <w:rsid w:val="63AE5030"/>
    <w:rsid w:val="63B069AD"/>
    <w:rsid w:val="63B45F64"/>
    <w:rsid w:val="63C386D3"/>
    <w:rsid w:val="63C9EEC3"/>
    <w:rsid w:val="63CA799A"/>
    <w:rsid w:val="63E20EAA"/>
    <w:rsid w:val="63E70691"/>
    <w:rsid w:val="63F63DAD"/>
    <w:rsid w:val="63FA5EB9"/>
    <w:rsid w:val="641512F2"/>
    <w:rsid w:val="6417DE50"/>
    <w:rsid w:val="643294D3"/>
    <w:rsid w:val="6436A508"/>
    <w:rsid w:val="643A4DC6"/>
    <w:rsid w:val="643E3F94"/>
    <w:rsid w:val="6440CA2E"/>
    <w:rsid w:val="644CADF2"/>
    <w:rsid w:val="64593FF2"/>
    <w:rsid w:val="64743803"/>
    <w:rsid w:val="647963F1"/>
    <w:rsid w:val="649247CF"/>
    <w:rsid w:val="64C7BFD9"/>
    <w:rsid w:val="64D4D01F"/>
    <w:rsid w:val="64D79706"/>
    <w:rsid w:val="64E4A8A0"/>
    <w:rsid w:val="65123E88"/>
    <w:rsid w:val="6514D3C1"/>
    <w:rsid w:val="6539FD12"/>
    <w:rsid w:val="654969F6"/>
    <w:rsid w:val="658A1609"/>
    <w:rsid w:val="659821FA"/>
    <w:rsid w:val="659C714D"/>
    <w:rsid w:val="65A0490E"/>
    <w:rsid w:val="65A51DD8"/>
    <w:rsid w:val="65A63ABA"/>
    <w:rsid w:val="65ADBF86"/>
    <w:rsid w:val="65CAF472"/>
    <w:rsid w:val="65CB431B"/>
    <w:rsid w:val="65E5ADAE"/>
    <w:rsid w:val="65EFFDDD"/>
    <w:rsid w:val="660F1220"/>
    <w:rsid w:val="661DA642"/>
    <w:rsid w:val="6620A139"/>
    <w:rsid w:val="66248B74"/>
    <w:rsid w:val="66465281"/>
    <w:rsid w:val="665797C3"/>
    <w:rsid w:val="66624BBE"/>
    <w:rsid w:val="666DC4B1"/>
    <w:rsid w:val="669B796E"/>
    <w:rsid w:val="66AADE19"/>
    <w:rsid w:val="66B522EE"/>
    <w:rsid w:val="66C84A8C"/>
    <w:rsid w:val="66CF1667"/>
    <w:rsid w:val="66EA75EC"/>
    <w:rsid w:val="67114134"/>
    <w:rsid w:val="671916E4"/>
    <w:rsid w:val="671A7D9C"/>
    <w:rsid w:val="6725D284"/>
    <w:rsid w:val="67617BAD"/>
    <w:rsid w:val="67A471E0"/>
    <w:rsid w:val="67BDEB8B"/>
    <w:rsid w:val="67CF9B7F"/>
    <w:rsid w:val="67D355AC"/>
    <w:rsid w:val="67D45AEA"/>
    <w:rsid w:val="67D7D87E"/>
    <w:rsid w:val="67E0B92D"/>
    <w:rsid w:val="67E44C5C"/>
    <w:rsid w:val="67EDD8EE"/>
    <w:rsid w:val="6815BFF6"/>
    <w:rsid w:val="682026F1"/>
    <w:rsid w:val="68335DB9"/>
    <w:rsid w:val="683AAC8F"/>
    <w:rsid w:val="684FB33E"/>
    <w:rsid w:val="685A2D88"/>
    <w:rsid w:val="686893F8"/>
    <w:rsid w:val="6875AD2C"/>
    <w:rsid w:val="6879BD08"/>
    <w:rsid w:val="6879CE4A"/>
    <w:rsid w:val="687A018B"/>
    <w:rsid w:val="68903B0B"/>
    <w:rsid w:val="689E082F"/>
    <w:rsid w:val="689E357B"/>
    <w:rsid w:val="68A458DC"/>
    <w:rsid w:val="68A61229"/>
    <w:rsid w:val="68A7D084"/>
    <w:rsid w:val="68ADF41C"/>
    <w:rsid w:val="68AFC6B1"/>
    <w:rsid w:val="68B24339"/>
    <w:rsid w:val="68D7D0C1"/>
    <w:rsid w:val="68E62AAC"/>
    <w:rsid w:val="68ECEDBB"/>
    <w:rsid w:val="690EAE4C"/>
    <w:rsid w:val="69183F60"/>
    <w:rsid w:val="691A1C1D"/>
    <w:rsid w:val="69256295"/>
    <w:rsid w:val="6927379A"/>
    <w:rsid w:val="692F224D"/>
    <w:rsid w:val="69370B17"/>
    <w:rsid w:val="695534DD"/>
    <w:rsid w:val="69747AD5"/>
    <w:rsid w:val="69772672"/>
    <w:rsid w:val="6986D089"/>
    <w:rsid w:val="69C35510"/>
    <w:rsid w:val="69C62843"/>
    <w:rsid w:val="69D35CF4"/>
    <w:rsid w:val="69D52588"/>
    <w:rsid w:val="69D71B30"/>
    <w:rsid w:val="69DB67D3"/>
    <w:rsid w:val="69E253E3"/>
    <w:rsid w:val="69E9429D"/>
    <w:rsid w:val="6A093778"/>
    <w:rsid w:val="6A0AB6E6"/>
    <w:rsid w:val="6A1640BB"/>
    <w:rsid w:val="6A19F8FD"/>
    <w:rsid w:val="6A20C3EC"/>
    <w:rsid w:val="6A2E1221"/>
    <w:rsid w:val="6A31F0AB"/>
    <w:rsid w:val="6A69F540"/>
    <w:rsid w:val="6A7C674A"/>
    <w:rsid w:val="6A83A137"/>
    <w:rsid w:val="6A883EFB"/>
    <w:rsid w:val="6A8972B3"/>
    <w:rsid w:val="6A8A8686"/>
    <w:rsid w:val="6AA9D2CA"/>
    <w:rsid w:val="6AB1B49B"/>
    <w:rsid w:val="6AC0080B"/>
    <w:rsid w:val="6AC83192"/>
    <w:rsid w:val="6ACD7DEE"/>
    <w:rsid w:val="6AE9B0A6"/>
    <w:rsid w:val="6AEA78BB"/>
    <w:rsid w:val="6B1A13FB"/>
    <w:rsid w:val="6B1F4E8E"/>
    <w:rsid w:val="6B204475"/>
    <w:rsid w:val="6B4457B8"/>
    <w:rsid w:val="6B6DAF8D"/>
    <w:rsid w:val="6B721DBB"/>
    <w:rsid w:val="6B890E87"/>
    <w:rsid w:val="6B8A7B66"/>
    <w:rsid w:val="6BC531B6"/>
    <w:rsid w:val="6BC6D05A"/>
    <w:rsid w:val="6BD55077"/>
    <w:rsid w:val="6C0494E2"/>
    <w:rsid w:val="6C1EB443"/>
    <w:rsid w:val="6C5030BB"/>
    <w:rsid w:val="6C5E4B7C"/>
    <w:rsid w:val="6C5F5156"/>
    <w:rsid w:val="6C762995"/>
    <w:rsid w:val="6C78E810"/>
    <w:rsid w:val="6C8CD3BF"/>
    <w:rsid w:val="6C94151B"/>
    <w:rsid w:val="6CABBA6E"/>
    <w:rsid w:val="6CBDBE3C"/>
    <w:rsid w:val="6CDF147E"/>
    <w:rsid w:val="6CE54901"/>
    <w:rsid w:val="6CEE1739"/>
    <w:rsid w:val="6D16AC8E"/>
    <w:rsid w:val="6D22E802"/>
    <w:rsid w:val="6D4145BB"/>
    <w:rsid w:val="6D6475D8"/>
    <w:rsid w:val="6D6ADCFC"/>
    <w:rsid w:val="6D7CA161"/>
    <w:rsid w:val="6D888B07"/>
    <w:rsid w:val="6D89C0F2"/>
    <w:rsid w:val="6DE4876A"/>
    <w:rsid w:val="6E0467B0"/>
    <w:rsid w:val="6E07170A"/>
    <w:rsid w:val="6E18B172"/>
    <w:rsid w:val="6E1F6366"/>
    <w:rsid w:val="6E20A977"/>
    <w:rsid w:val="6E23030B"/>
    <w:rsid w:val="6E68D2C3"/>
    <w:rsid w:val="6E69A671"/>
    <w:rsid w:val="6E7645F6"/>
    <w:rsid w:val="6E9BD662"/>
    <w:rsid w:val="6EACE7CA"/>
    <w:rsid w:val="6ECBEBC1"/>
    <w:rsid w:val="6EDB97BA"/>
    <w:rsid w:val="6EED0BB1"/>
    <w:rsid w:val="6EF8AEEB"/>
    <w:rsid w:val="6EFD113B"/>
    <w:rsid w:val="6F0EB5F3"/>
    <w:rsid w:val="6F15049A"/>
    <w:rsid w:val="6F3D2C14"/>
    <w:rsid w:val="6F5C5770"/>
    <w:rsid w:val="6F793F3F"/>
    <w:rsid w:val="6F7B07A9"/>
    <w:rsid w:val="6F7E7EAF"/>
    <w:rsid w:val="6F826E2B"/>
    <w:rsid w:val="6FB4D276"/>
    <w:rsid w:val="6FB684E9"/>
    <w:rsid w:val="6FBB5CC9"/>
    <w:rsid w:val="6FE80466"/>
    <w:rsid w:val="6FED3115"/>
    <w:rsid w:val="6FF2050A"/>
    <w:rsid w:val="7003971A"/>
    <w:rsid w:val="70273F92"/>
    <w:rsid w:val="702907E8"/>
    <w:rsid w:val="7029809F"/>
    <w:rsid w:val="70479CDE"/>
    <w:rsid w:val="70481645"/>
    <w:rsid w:val="706AB58F"/>
    <w:rsid w:val="70923799"/>
    <w:rsid w:val="70928A75"/>
    <w:rsid w:val="70936022"/>
    <w:rsid w:val="70A516D7"/>
    <w:rsid w:val="70B5ACA9"/>
    <w:rsid w:val="70DD8A4A"/>
    <w:rsid w:val="710767E2"/>
    <w:rsid w:val="710B7BC4"/>
    <w:rsid w:val="71349912"/>
    <w:rsid w:val="7149E623"/>
    <w:rsid w:val="7177ACD4"/>
    <w:rsid w:val="717BDF28"/>
    <w:rsid w:val="71870B2D"/>
    <w:rsid w:val="719B0609"/>
    <w:rsid w:val="71B2405A"/>
    <w:rsid w:val="71BA7823"/>
    <w:rsid w:val="71CA17D9"/>
    <w:rsid w:val="71CB21A6"/>
    <w:rsid w:val="71CBEE34"/>
    <w:rsid w:val="71D04C06"/>
    <w:rsid w:val="71D092B5"/>
    <w:rsid w:val="71D38F0E"/>
    <w:rsid w:val="71F4B0A9"/>
    <w:rsid w:val="72194714"/>
    <w:rsid w:val="721AB7E3"/>
    <w:rsid w:val="721DB82D"/>
    <w:rsid w:val="7220E441"/>
    <w:rsid w:val="72218FC9"/>
    <w:rsid w:val="7223C47A"/>
    <w:rsid w:val="72244C6C"/>
    <w:rsid w:val="723321E1"/>
    <w:rsid w:val="72374356"/>
    <w:rsid w:val="72648F3E"/>
    <w:rsid w:val="7268A3AC"/>
    <w:rsid w:val="726B18E8"/>
    <w:rsid w:val="726C2404"/>
    <w:rsid w:val="727074F9"/>
    <w:rsid w:val="727794CC"/>
    <w:rsid w:val="727A06DA"/>
    <w:rsid w:val="7286AA59"/>
    <w:rsid w:val="728C3E49"/>
    <w:rsid w:val="728E3EF0"/>
    <w:rsid w:val="72982259"/>
    <w:rsid w:val="72A06AA3"/>
    <w:rsid w:val="72A4A2B3"/>
    <w:rsid w:val="72C72D91"/>
    <w:rsid w:val="72CE87A3"/>
    <w:rsid w:val="72E5FA7A"/>
    <w:rsid w:val="72F92FDE"/>
    <w:rsid w:val="731C54A8"/>
    <w:rsid w:val="73206B99"/>
    <w:rsid w:val="732A14EF"/>
    <w:rsid w:val="7355A5FD"/>
    <w:rsid w:val="735C32D8"/>
    <w:rsid w:val="736D37CD"/>
    <w:rsid w:val="7378D54A"/>
    <w:rsid w:val="737902E7"/>
    <w:rsid w:val="738A7B1A"/>
    <w:rsid w:val="7392B4AD"/>
    <w:rsid w:val="739C4792"/>
    <w:rsid w:val="73B24799"/>
    <w:rsid w:val="73B9EF4D"/>
    <w:rsid w:val="73BA475A"/>
    <w:rsid w:val="73E4BF5F"/>
    <w:rsid w:val="73EBA84A"/>
    <w:rsid w:val="742C5626"/>
    <w:rsid w:val="743E8056"/>
    <w:rsid w:val="74596DC4"/>
    <w:rsid w:val="74678CE8"/>
    <w:rsid w:val="7472C30C"/>
    <w:rsid w:val="74880F56"/>
    <w:rsid w:val="74A0AACC"/>
    <w:rsid w:val="74A4887D"/>
    <w:rsid w:val="74CB707A"/>
    <w:rsid w:val="74D1C81A"/>
    <w:rsid w:val="750BA1AB"/>
    <w:rsid w:val="752DB4D5"/>
    <w:rsid w:val="755D4F8E"/>
    <w:rsid w:val="7560A14E"/>
    <w:rsid w:val="7574B9BD"/>
    <w:rsid w:val="757D6353"/>
    <w:rsid w:val="758EF382"/>
    <w:rsid w:val="7593662D"/>
    <w:rsid w:val="759E489E"/>
    <w:rsid w:val="75A1B50E"/>
    <w:rsid w:val="75A6673D"/>
    <w:rsid w:val="75BAE603"/>
    <w:rsid w:val="75C29FF3"/>
    <w:rsid w:val="75E18B56"/>
    <w:rsid w:val="75E66E0B"/>
    <w:rsid w:val="75EA3263"/>
    <w:rsid w:val="75FC9B34"/>
    <w:rsid w:val="76093A63"/>
    <w:rsid w:val="7616A1A2"/>
    <w:rsid w:val="761F3DD4"/>
    <w:rsid w:val="766FA47A"/>
    <w:rsid w:val="767839EC"/>
    <w:rsid w:val="7679B758"/>
    <w:rsid w:val="7691DC6F"/>
    <w:rsid w:val="769976E6"/>
    <w:rsid w:val="76A0D916"/>
    <w:rsid w:val="76AAD77C"/>
    <w:rsid w:val="76BB3714"/>
    <w:rsid w:val="76CEE5D1"/>
    <w:rsid w:val="7704D201"/>
    <w:rsid w:val="7711E513"/>
    <w:rsid w:val="77280CBD"/>
    <w:rsid w:val="772C9526"/>
    <w:rsid w:val="773C7272"/>
    <w:rsid w:val="774496B4"/>
    <w:rsid w:val="77503F85"/>
    <w:rsid w:val="77531ADA"/>
    <w:rsid w:val="77551FE7"/>
    <w:rsid w:val="775B4BE8"/>
    <w:rsid w:val="775B987B"/>
    <w:rsid w:val="7774E9AF"/>
    <w:rsid w:val="7788C7D3"/>
    <w:rsid w:val="77900C72"/>
    <w:rsid w:val="77949B3D"/>
    <w:rsid w:val="77AE9A4F"/>
    <w:rsid w:val="77BE024D"/>
    <w:rsid w:val="77DB7A90"/>
    <w:rsid w:val="78136EDC"/>
    <w:rsid w:val="7825010B"/>
    <w:rsid w:val="785CE0EB"/>
    <w:rsid w:val="786D4C63"/>
    <w:rsid w:val="787BFFDA"/>
    <w:rsid w:val="78974A94"/>
    <w:rsid w:val="789A4220"/>
    <w:rsid w:val="78A09950"/>
    <w:rsid w:val="78A927D7"/>
    <w:rsid w:val="78C953F8"/>
    <w:rsid w:val="78DEE969"/>
    <w:rsid w:val="78E9E964"/>
    <w:rsid w:val="78EF007D"/>
    <w:rsid w:val="78FC2AE8"/>
    <w:rsid w:val="79053C7B"/>
    <w:rsid w:val="790A8C41"/>
    <w:rsid w:val="7911F179"/>
    <w:rsid w:val="7930EF09"/>
    <w:rsid w:val="793B72A4"/>
    <w:rsid w:val="79442C5F"/>
    <w:rsid w:val="79461135"/>
    <w:rsid w:val="79491BFD"/>
    <w:rsid w:val="79498F82"/>
    <w:rsid w:val="795C41C7"/>
    <w:rsid w:val="79651243"/>
    <w:rsid w:val="79AAAD67"/>
    <w:rsid w:val="79B6E50B"/>
    <w:rsid w:val="79BBFEE5"/>
    <w:rsid w:val="79E48FD4"/>
    <w:rsid w:val="79F7D914"/>
    <w:rsid w:val="7A102302"/>
    <w:rsid w:val="7A19691E"/>
    <w:rsid w:val="7A2B9F57"/>
    <w:rsid w:val="7A321666"/>
    <w:rsid w:val="7A6A980D"/>
    <w:rsid w:val="7A72FB1F"/>
    <w:rsid w:val="7A7CE8F3"/>
    <w:rsid w:val="7A9A1288"/>
    <w:rsid w:val="7A9C5918"/>
    <w:rsid w:val="7AAB54D0"/>
    <w:rsid w:val="7AACDD8C"/>
    <w:rsid w:val="7AC4DD3E"/>
    <w:rsid w:val="7ACE08D5"/>
    <w:rsid w:val="7ADA138C"/>
    <w:rsid w:val="7AE1FD91"/>
    <w:rsid w:val="7AFAB931"/>
    <w:rsid w:val="7B0A08F2"/>
    <w:rsid w:val="7B4151EC"/>
    <w:rsid w:val="7B468E6F"/>
    <w:rsid w:val="7B4EAAF3"/>
    <w:rsid w:val="7B63B6F9"/>
    <w:rsid w:val="7B6B8143"/>
    <w:rsid w:val="7B7C6A48"/>
    <w:rsid w:val="7BADAAEB"/>
    <w:rsid w:val="7BB85D79"/>
    <w:rsid w:val="7BBC9967"/>
    <w:rsid w:val="7BC6B695"/>
    <w:rsid w:val="7BDDF0C9"/>
    <w:rsid w:val="7BE61FE6"/>
    <w:rsid w:val="7BE9C1BC"/>
    <w:rsid w:val="7C035E3D"/>
    <w:rsid w:val="7C2C43E0"/>
    <w:rsid w:val="7C307DAB"/>
    <w:rsid w:val="7C32BE19"/>
    <w:rsid w:val="7C40A638"/>
    <w:rsid w:val="7C42A2C2"/>
    <w:rsid w:val="7C5EC2D0"/>
    <w:rsid w:val="7C636E6E"/>
    <w:rsid w:val="7C67F0BB"/>
    <w:rsid w:val="7C721D7F"/>
    <w:rsid w:val="7C82B29F"/>
    <w:rsid w:val="7C93A638"/>
    <w:rsid w:val="7C9B8921"/>
    <w:rsid w:val="7CB09E86"/>
    <w:rsid w:val="7CBBBFA6"/>
    <w:rsid w:val="7CC906A2"/>
    <w:rsid w:val="7CD1C406"/>
    <w:rsid w:val="7CEF7CD4"/>
    <w:rsid w:val="7CF07A74"/>
    <w:rsid w:val="7CF836C2"/>
    <w:rsid w:val="7CFB9574"/>
    <w:rsid w:val="7D0049BE"/>
    <w:rsid w:val="7D0132C3"/>
    <w:rsid w:val="7D021B4F"/>
    <w:rsid w:val="7D1773F9"/>
    <w:rsid w:val="7D19AF81"/>
    <w:rsid w:val="7D1ABB64"/>
    <w:rsid w:val="7D4EF0FC"/>
    <w:rsid w:val="7D630330"/>
    <w:rsid w:val="7D6C4F0B"/>
    <w:rsid w:val="7D71DAD7"/>
    <w:rsid w:val="7D80363E"/>
    <w:rsid w:val="7D95790E"/>
    <w:rsid w:val="7D97214F"/>
    <w:rsid w:val="7D9CD2C9"/>
    <w:rsid w:val="7DA081C2"/>
    <w:rsid w:val="7DB5EADC"/>
    <w:rsid w:val="7DD5649E"/>
    <w:rsid w:val="7DDC234B"/>
    <w:rsid w:val="7DFF4FCE"/>
    <w:rsid w:val="7E003D49"/>
    <w:rsid w:val="7E038CC4"/>
    <w:rsid w:val="7E089B1D"/>
    <w:rsid w:val="7E0D5883"/>
    <w:rsid w:val="7E20CC56"/>
    <w:rsid w:val="7E2C06B5"/>
    <w:rsid w:val="7E31F9C6"/>
    <w:rsid w:val="7E58E47D"/>
    <w:rsid w:val="7E6516C6"/>
    <w:rsid w:val="7E6B93BD"/>
    <w:rsid w:val="7E7D18D8"/>
    <w:rsid w:val="7E8635F2"/>
    <w:rsid w:val="7EAB8F2D"/>
    <w:rsid w:val="7EAFB3C9"/>
    <w:rsid w:val="7EB39B29"/>
    <w:rsid w:val="7ED10B00"/>
    <w:rsid w:val="7EE76D6C"/>
    <w:rsid w:val="7EEB9790"/>
    <w:rsid w:val="7EF839F7"/>
    <w:rsid w:val="7EFD782E"/>
    <w:rsid w:val="7F08DA7E"/>
    <w:rsid w:val="7F19EDFB"/>
    <w:rsid w:val="7F20AAB4"/>
    <w:rsid w:val="7F29792B"/>
    <w:rsid w:val="7F38E1E5"/>
    <w:rsid w:val="7F3D3496"/>
    <w:rsid w:val="7F4AF518"/>
    <w:rsid w:val="7F4F342D"/>
    <w:rsid w:val="7F563CCA"/>
    <w:rsid w:val="7F6E1DF1"/>
    <w:rsid w:val="7F801C3D"/>
    <w:rsid w:val="7FA7363F"/>
    <w:rsid w:val="7FB8AF9F"/>
    <w:rsid w:val="7FC465BB"/>
    <w:rsid w:val="7FC8A751"/>
    <w:rsid w:val="7FCCA0D8"/>
    <w:rsid w:val="7FDC9B0D"/>
    <w:rsid w:val="7FE15B41"/>
    <w:rsid w:val="7FE841F4"/>
    <w:rsid w:val="7FEB96C2"/>
    <w:rsid w:val="7FECB5F1"/>
    <w:rsid w:val="7FED2A72"/>
    <w:rsid w:val="7FF36D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1885A"/>
  <w15:docId w15:val="{77AF061B-05A9-4240-BB8D-F9F0874B4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011205"/>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011205"/>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2B51E8"/>
    <w:pPr>
      <w:numPr>
        <w:numId w:val="19"/>
      </w:numPr>
      <w:ind w:left="454" w:hanging="454"/>
      <w:contextualSpacing w:val="0"/>
    </w:pPr>
  </w:style>
  <w:style w:type="character" w:customStyle="1" w:styleId="NumberedListMIRBChar">
    <w:name w:val="Numbered List MIRB Char"/>
    <w:basedOn w:val="BulletsMIRBChar"/>
    <w:link w:val="NumberedListMIRB"/>
    <w:rsid w:val="002B51E8"/>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AF351C"/>
    <w:pPr>
      <w:keepNext/>
      <w:keepLines/>
      <w:numPr>
        <w:ilvl w:val="0"/>
        <w:numId w:val="0"/>
      </w:numPr>
    </w:p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0B1A2E" w:themeColor="accent3" w:themeShade="80"/>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0B1A2E"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val="0"/>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customStyle="1" w:styleId="UnresolvedMention1">
    <w:name w:val="Unresolved Mention1"/>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customStyle="1" w:styleId="NumberedListMIRBLevel2">
    <w:name w:val="Numbered List MIRB Level 2"/>
    <w:basedOn w:val="NumberedListMIRB"/>
    <w:link w:val="NumberedListMIRBLevel2Char"/>
    <w:qFormat/>
    <w:rsid w:val="00180411"/>
    <w:pPr>
      <w:numPr>
        <w:ilvl w:val="1"/>
      </w:numPr>
      <w:ind w:left="1134" w:hanging="680"/>
    </w:pPr>
  </w:style>
  <w:style w:type="paragraph" w:customStyle="1" w:styleId="NumberedListMIRBLevel3">
    <w:name w:val="Numbered List MIRB Level 3"/>
    <w:basedOn w:val="NumberedListMIRB"/>
    <w:link w:val="NumberedListMIRBLevel3Char"/>
    <w:qFormat/>
    <w:rsid w:val="002B51E8"/>
    <w:pPr>
      <w:numPr>
        <w:ilvl w:val="2"/>
      </w:numPr>
      <w:ind w:left="2041" w:hanging="907"/>
    </w:pPr>
  </w:style>
  <w:style w:type="character" w:customStyle="1" w:styleId="NumberedListMIRBLevel2Char">
    <w:name w:val="Numbered List MIRB Level 2 Char"/>
    <w:basedOn w:val="NumberedListMIRBChar"/>
    <w:link w:val="NumberedListMIRBLevel2"/>
    <w:rsid w:val="00180411"/>
    <w:rPr>
      <w:rFonts w:ascii="Arial" w:eastAsiaTheme="minorEastAsia" w:hAnsi="Arial" w:cstheme="minorBidi"/>
      <w:sz w:val="24"/>
      <w:szCs w:val="22"/>
      <w:lang w:eastAsia="en-US"/>
    </w:rPr>
  </w:style>
  <w:style w:type="character" w:customStyle="1" w:styleId="NumberedListMIRBLevel3Char">
    <w:name w:val="Numbered List MIRB Level 3 Char"/>
    <w:basedOn w:val="NumberedListMIRBChar"/>
    <w:link w:val="NumberedListMIRBLevel3"/>
    <w:rsid w:val="002B51E8"/>
    <w:rPr>
      <w:rFonts w:ascii="Arial" w:eastAsiaTheme="minorEastAsia" w:hAnsi="Arial" w:cstheme="minorBidi"/>
      <w:sz w:val="24"/>
      <w:szCs w:val="22"/>
      <w:lang w:eastAsia="en-US"/>
    </w:rPr>
  </w:style>
  <w:style w:type="character" w:customStyle="1" w:styleId="Mention1">
    <w:name w:val="Mention1"/>
    <w:basedOn w:val="DefaultParagraphFont"/>
    <w:uiPriority w:val="99"/>
    <w:unhideWhenUsed/>
    <w:rsid w:val="00CD5E58"/>
    <w:rPr>
      <w:color w:val="2B579A"/>
      <w:shd w:val="clear" w:color="auto" w:fill="E6E6E6"/>
    </w:rPr>
  </w:style>
  <w:style w:type="character" w:customStyle="1" w:styleId="normaltextrun">
    <w:name w:val="normaltextrun"/>
    <w:basedOn w:val="DefaultParagraphFont"/>
    <w:rsid w:val="006D5EF5"/>
  </w:style>
  <w:style w:type="character" w:customStyle="1" w:styleId="scxw194341939">
    <w:name w:val="scxw194341939"/>
    <w:basedOn w:val="DefaultParagraphFont"/>
    <w:rsid w:val="006D5EF5"/>
  </w:style>
  <w:style w:type="character" w:customStyle="1" w:styleId="eop">
    <w:name w:val="eop"/>
    <w:basedOn w:val="DefaultParagraphFont"/>
    <w:rsid w:val="006D5EF5"/>
  </w:style>
  <w:style w:type="character" w:customStyle="1" w:styleId="bcx0">
    <w:name w:val="bcx0"/>
    <w:basedOn w:val="DefaultParagraphFont"/>
    <w:rsid w:val="00A943BB"/>
  </w:style>
  <w:style w:type="character" w:styleId="UnresolvedMention">
    <w:name w:val="Unresolved Mention"/>
    <w:basedOn w:val="DefaultParagraphFont"/>
    <w:uiPriority w:val="99"/>
    <w:semiHidden/>
    <w:unhideWhenUsed/>
    <w:rsid w:val="004536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116994">
      <w:bodyDiv w:val="1"/>
      <w:marLeft w:val="0"/>
      <w:marRight w:val="0"/>
      <w:marTop w:val="0"/>
      <w:marBottom w:val="0"/>
      <w:divBdr>
        <w:top w:val="none" w:sz="0" w:space="0" w:color="auto"/>
        <w:left w:val="none" w:sz="0" w:space="0" w:color="auto"/>
        <w:bottom w:val="none" w:sz="0" w:space="0" w:color="auto"/>
        <w:right w:val="none" w:sz="0" w:space="0" w:color="auto"/>
      </w:divBdr>
    </w:div>
    <w:div w:id="1002006303">
      <w:bodyDiv w:val="1"/>
      <w:marLeft w:val="0"/>
      <w:marRight w:val="0"/>
      <w:marTop w:val="0"/>
      <w:marBottom w:val="0"/>
      <w:divBdr>
        <w:top w:val="none" w:sz="0" w:space="0" w:color="auto"/>
        <w:left w:val="none" w:sz="0" w:space="0" w:color="auto"/>
        <w:bottom w:val="none" w:sz="0" w:space="0" w:color="auto"/>
        <w:right w:val="none" w:sz="0" w:space="0" w:color="auto"/>
      </w:divBdr>
    </w:div>
    <w:div w:id="1187057646">
      <w:bodyDiv w:val="1"/>
      <w:marLeft w:val="0"/>
      <w:marRight w:val="0"/>
      <w:marTop w:val="0"/>
      <w:marBottom w:val="0"/>
      <w:divBdr>
        <w:top w:val="none" w:sz="0" w:space="0" w:color="auto"/>
        <w:left w:val="none" w:sz="0" w:space="0" w:color="auto"/>
        <w:bottom w:val="none" w:sz="0" w:space="0" w:color="auto"/>
        <w:right w:val="none" w:sz="0" w:space="0" w:color="auto"/>
      </w:divBdr>
      <w:divsChild>
        <w:div w:id="132254564">
          <w:marLeft w:val="0"/>
          <w:marRight w:val="0"/>
          <w:marTop w:val="0"/>
          <w:marBottom w:val="0"/>
          <w:divBdr>
            <w:top w:val="none" w:sz="0" w:space="0" w:color="auto"/>
            <w:left w:val="none" w:sz="0" w:space="0" w:color="auto"/>
            <w:bottom w:val="none" w:sz="0" w:space="0" w:color="auto"/>
            <w:right w:val="none" w:sz="0" w:space="0" w:color="auto"/>
          </w:divBdr>
        </w:div>
        <w:div w:id="2103213116">
          <w:marLeft w:val="0"/>
          <w:marRight w:val="0"/>
          <w:marTop w:val="0"/>
          <w:marBottom w:val="0"/>
          <w:divBdr>
            <w:top w:val="none" w:sz="0" w:space="0" w:color="auto"/>
            <w:left w:val="none" w:sz="0" w:space="0" w:color="auto"/>
            <w:bottom w:val="none" w:sz="0" w:space="0" w:color="auto"/>
            <w:right w:val="none" w:sz="0" w:space="0" w:color="auto"/>
          </w:divBdr>
        </w:div>
      </w:divsChild>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data.ontario.ca/fr/dataset/ontario-hydro-network-hydrographic-line" TargetMode="External"/><Relationship Id="rId2" Type="http://schemas.openxmlformats.org/officeDocument/2006/relationships/hyperlink" Target="https://data.ontario.ca/fr/dataset/ontario-hydro-network-hydrographic-point" TargetMode="External"/><Relationship Id="rId1" Type="http://schemas.openxmlformats.org/officeDocument/2006/relationships/hyperlink" Target="https://data.ontario.ca/fr/dataset/ontario-hydro-network-hydrographic-poly" TargetMode="External"/><Relationship Id="rId5" Type="http://schemas.openxmlformats.org/officeDocument/2006/relationships/hyperlink" Target="https://data.ontario.ca/fr/dataset/ontario-hydro-network-watercourse" TargetMode="External"/><Relationship Id="rId4" Type="http://schemas.openxmlformats.org/officeDocument/2006/relationships/hyperlink" Target="https://data.ontario.ca/fr/dataset/ontario-hydro-network-waterbody" TargetMode="External"/></Relationship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4.png"/><Relationship Id="rId39" Type="http://schemas.openxmlformats.org/officeDocument/2006/relationships/image" Target="media/image12.png"/><Relationship Id="rId21" Type="http://schemas.openxmlformats.org/officeDocument/2006/relationships/comments" Target="comments.xml"/><Relationship Id="rId34" Type="http://schemas.openxmlformats.org/officeDocument/2006/relationships/hyperlink" Target="https://www.thespec.com/newspapers/" TargetMode="External"/><Relationship Id="rId42" Type="http://schemas.openxmlformats.org/officeDocument/2006/relationships/image" Target="media/image15.pn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8/08/relationships/commentsExtensible" Target="commentsExtensible.xml"/><Relationship Id="rId32" Type="http://schemas.openxmlformats.org/officeDocument/2006/relationships/image" Target="media/image10.png"/><Relationship Id="rId37" Type="http://schemas.openxmlformats.org/officeDocument/2006/relationships/hyperlink" Target="https://geohub.lio.gov.on.ca/search?q=%20OWB" TargetMode="External"/><Relationship Id="rId40" Type="http://schemas.openxmlformats.org/officeDocument/2006/relationships/image" Target="media/image13.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geospatial@ontario.ca?subject=Ontario%20DTM%20Lidar-Derived" TargetMode="External"/><Relationship Id="rId23" Type="http://schemas.microsoft.com/office/2016/09/relationships/commentsIds" Target="commentsIds.xml"/><Relationship Id="rId28" Type="http://schemas.openxmlformats.org/officeDocument/2006/relationships/image" Target="media/image6.png"/><Relationship Id="rId36" Type="http://schemas.openxmlformats.org/officeDocument/2006/relationships/hyperlink" Target="http://www.google.ca/search?q=%22Data%20Capture%20Specifications%20for%20Hydrographic%20Features:%20Medium%20Scale%22" TargetMode="External"/><Relationship Id="rId10" Type="http://schemas.openxmlformats.org/officeDocument/2006/relationships/endnotes" Target="endnotes.xml"/><Relationship Id="rId19" Type="http://schemas.openxmlformats.org/officeDocument/2006/relationships/hyperlink" Target="https://www.usgs.gov/core-science-systems/ngp/national-hydrography/watershed-boundary-dataset?qt-science_support_page_related_con=4" TargetMode="External"/><Relationship Id="rId31" Type="http://schemas.openxmlformats.org/officeDocument/2006/relationships/image" Target="media/image9.png"/><Relationship Id="rId44"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eospatial@ontario.ca?subject=Ontario%20DTM%20Lidar-Derived" TargetMode="External"/><Relationship Id="rId22" Type="http://schemas.microsoft.com/office/2011/relationships/commentsExtended" Target="commentsExtended.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s://www.ijc.org/sites/default/files/ID1627.pdf" TargetMode="External"/><Relationship Id="rId43" Type="http://schemas.openxmlformats.org/officeDocument/2006/relationships/image" Target="media/image16.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hyperlink" Target="https://pubs.usgs.gov/tm/11/a3/pdf/tm11-a3_4ed.pdf" TargetMode="External"/><Relationship Id="rId46" Type="http://schemas.microsoft.com/office/2011/relationships/people" Target="people.xml"/><Relationship Id="rId20" Type="http://schemas.openxmlformats.org/officeDocument/2006/relationships/image" Target="media/image2.png"/><Relationship Id="rId4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NR-UG-Theme_2026">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68A8DC05-5277-4BF4-9D82-A238C2F0E3DE}">
  <ds:schemaRefs>
    <ds:schemaRef ds:uri="http://schemas.openxmlformats.org/officeDocument/2006/bibliography"/>
  </ds:schemaRefs>
</ds:datastoreItem>
</file>

<file path=customXml/itemProps2.xml><?xml version="1.0" encoding="utf-8"?>
<ds:datastoreItem xmlns:ds="http://schemas.openxmlformats.org/officeDocument/2006/customXml" ds:itemID="{C14DC262-7625-41AE-8590-923F67409431}">
  <ds:schemaRefs>
    <ds:schemaRef ds:uri="http://schemas.microsoft.com/sharepoint/v3/contenttype/forms"/>
  </ds:schemaRefs>
</ds:datastoreItem>
</file>

<file path=customXml/itemProps3.xml><?xml version="1.0" encoding="utf-8"?>
<ds:datastoreItem xmlns:ds="http://schemas.openxmlformats.org/officeDocument/2006/customXml" ds:itemID="{73A3ECF1-8CCC-4881-8999-51B3C3BF1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E2C314-493F-4F66-BBCA-5D65F41FB262}">
  <ds:schemaRefs>
    <ds:schemaRef ds:uri="http://schemas.microsoft.com/office/2006/metadata/properties"/>
    <ds:schemaRef ds:uri="http://schemas.microsoft.com/office/infopath/2007/PartnerControls"/>
    <ds:schemaRef ds:uri="77ab0d32-9777-4225-94c5-6099042f5e3b"/>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50</Pages>
  <Words>8957</Words>
  <Characters>51218</Characters>
  <Application>Microsoft Office Word</Application>
  <DocSecurity>2</DocSecurity>
  <Lines>426</Lines>
  <Paragraphs>120</Paragraphs>
  <ScaleCrop>false</ScaleCrop>
  <HeadingPairs>
    <vt:vector size="2" baseType="variant">
      <vt:variant>
        <vt:lpstr>Title</vt:lpstr>
      </vt:variant>
      <vt:variant>
        <vt:i4>1</vt:i4>
      </vt:variant>
    </vt:vector>
  </HeadingPairs>
  <TitlesOfParts>
    <vt:vector size="1" baseType="lpstr">
      <vt:lpstr>Technical Report - Watershed Delineation Principles and Guidelines for Ontario </vt:lpstr>
    </vt:vector>
  </TitlesOfParts>
  <Company>MGS</Company>
  <LinksUpToDate>false</LinksUpToDate>
  <CharactersWithSpaces>60055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Report - Watershed Delineation Principles and Guidelines for Ontario </dc:title>
  <dc:creator>Gaiot, John (MNRF)</dc:creator>
  <cp:keywords>MNRF; MIRB; MGSS; PMU</cp:keywords>
  <cp:lastModifiedBy>Gaiot, John (MNR)</cp:lastModifiedBy>
  <cp:revision>4</cp:revision>
  <cp:lastPrinted>2019-01-11T19:22:00Z</cp:lastPrinted>
  <dcterms:created xsi:type="dcterms:W3CDTF">2026-03-17T21:03:00Z</dcterms:created>
  <dcterms:modified xsi:type="dcterms:W3CDTF">2026-03-17T21:58:00Z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MSIP_Label_034a106e-6316-442c-ad35-738afd673d2b_Enabled">
    <vt:lpwstr>true</vt:lpwstr>
  </property>
  <property fmtid="{D5CDD505-2E9C-101B-9397-08002B2CF9AE}" pid="4" name="MSIP_Label_034a106e-6316-442c-ad35-738afd673d2b_SetDate">
    <vt:lpwstr>2022-04-21T21:11:25Z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ContentBits">
    <vt:lpwstr>0</vt:lpwstr>
  </property>
  <property fmtid="{D5CDD505-2E9C-101B-9397-08002B2CF9AE}" pid="9" name="MSIP_Label_034a106e-6316-442c-ad35-738afd673d2b_Application">
    <vt:lpwstr>Microsoft Azure Information Protection</vt:lpwstr>
  </property>
  <property fmtid="{D5CDD505-2E9C-101B-9397-08002B2CF9AE}" pid="10" name="Sensitivity">
    <vt:lpwstr>OPS - Unclassified Information</vt:lpwstr>
  </property>
  <property fmtid="{D5CDD505-2E9C-101B-9397-08002B2CF9AE}" pid="11" name="MSIP_Label_034a106e-6316-442c-ad35-738afd673d2b_Owner">
    <vt:lpwstr>Emily.Hill@ontario.ca</vt:lpwstr>
  </property>
  <property fmtid="{D5CDD505-2E9C-101B-9397-08002B2CF9AE}" pid="12" name="MSIP_Label_034a106e-6316-442c-ad35-738afd673d2b_Extended_MSFT_Method">
    <vt:lpwstr>Automatic</vt:lpwstr>
  </property>
</Properties>
</file>