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7D83E" w14:textId="77777777" w:rsidR="007F6A5A" w:rsidRPr="00B550DF" w:rsidRDefault="007F6A5A" w:rsidP="5903C53A">
      <w:pPr>
        <w:pStyle w:val="DataClassTitleMIRB"/>
        <w:rPr>
          <w:szCs w:val="72"/>
        </w:rPr>
      </w:pPr>
    </w:p>
    <w:p w14:paraId="23DAC498" w14:textId="77777777" w:rsidR="007F6A5A" w:rsidRPr="00B550DF" w:rsidRDefault="007F6A5A" w:rsidP="5903C53A">
      <w:pPr>
        <w:pStyle w:val="DataClassTitleMIRB"/>
        <w:rPr>
          <w:szCs w:val="72"/>
        </w:rPr>
      </w:pPr>
    </w:p>
    <w:p w14:paraId="20DDF17E" w14:textId="77777777" w:rsidR="007F6A5A" w:rsidRPr="00B550DF" w:rsidRDefault="007F6A5A" w:rsidP="5903C53A">
      <w:pPr>
        <w:pStyle w:val="DataClassTitleMIRB"/>
        <w:rPr>
          <w:szCs w:val="72"/>
        </w:rPr>
      </w:pPr>
    </w:p>
    <w:p w14:paraId="2F2AF821" w14:textId="1AB4B058" w:rsidR="00F817F3" w:rsidRPr="00B550DF" w:rsidRDefault="00462CBA" w:rsidP="5903C53A">
      <w:pPr>
        <w:pStyle w:val="DataClassTitleMIRB"/>
        <w:rPr>
          <w:szCs w:val="72"/>
        </w:rPr>
      </w:pPr>
      <w:r w:rsidRPr="00B550DF">
        <w:rPr>
          <w:szCs w:val="72"/>
          <w:lang w:bidi="fr-CA"/>
        </w:rPr>
        <w:t>Mise à jour des données provinciales sur l’élévation à l’aide de l’analyse du chemin de plus faible coût</w:t>
      </w:r>
    </w:p>
    <w:p w14:paraId="4C5E665D" w14:textId="5E8C0FD0" w:rsidR="3B4D51BB" w:rsidRPr="00CD47CB" w:rsidRDefault="3B4D51BB" w:rsidP="5903C53A">
      <w:pPr>
        <w:spacing w:after="960" w:line="276" w:lineRule="auto"/>
        <w:jc w:val="center"/>
        <w:rPr>
          <w:rFonts w:eastAsia="Arial" w:cs="Arial"/>
          <w:color w:val="112845" w:themeColor="accent3" w:themeShade="BF"/>
          <w:sz w:val="44"/>
          <w:szCs w:val="44"/>
        </w:rPr>
      </w:pPr>
      <w:r w:rsidRPr="00CD47CB">
        <w:rPr>
          <w:rFonts w:eastAsia="Arial" w:cs="Arial"/>
          <w:color w:val="112845" w:themeColor="accent3" w:themeShade="BF"/>
          <w:sz w:val="44"/>
          <w:szCs w:val="44"/>
          <w:lang w:bidi="fr-CA"/>
        </w:rPr>
        <w:t>Guide technique</w:t>
      </w:r>
    </w:p>
    <w:p w14:paraId="7CA9472F" w14:textId="1E8FF007" w:rsidR="5903C53A" w:rsidRPr="00CD47CB" w:rsidRDefault="5903C53A" w:rsidP="5903C53A">
      <w:pPr>
        <w:pStyle w:val="BodyAccessibleTextMIRB"/>
      </w:pPr>
    </w:p>
    <w:p w14:paraId="0EA22DBA" w14:textId="77777777" w:rsidR="00226F5C" w:rsidRPr="00CD47CB" w:rsidRDefault="00226F5C" w:rsidP="00226F5C">
      <w:pPr>
        <w:pStyle w:val="TitlePageInfoSubtitleMIRB"/>
      </w:pPr>
      <w:bookmarkStart w:id="0" w:name="lt_pId004"/>
      <w:bookmarkStart w:id="1" w:name="_Hlk188540318"/>
      <w:r w:rsidRPr="00CD47CB">
        <w:rPr>
          <w:lang w:eastAsia="fr-CA" w:bidi="fr-CA"/>
        </w:rPr>
        <w:t>Information géospatiale de l’Ontario</w:t>
      </w:r>
      <w:bookmarkEnd w:id="0"/>
    </w:p>
    <w:p w14:paraId="7EC0E54D" w14:textId="77777777" w:rsidR="00226F5C" w:rsidRPr="00CD47CB" w:rsidRDefault="00226F5C" w:rsidP="00226F5C">
      <w:pPr>
        <w:pStyle w:val="TitlePageInfoSubtitleMIRB"/>
      </w:pPr>
      <w:bookmarkStart w:id="2" w:name="lt_pId005"/>
      <w:r w:rsidRPr="00CD47CB">
        <w:rPr>
          <w:lang w:eastAsia="fr-CA" w:bidi="fr-CA"/>
        </w:rPr>
        <w:t>Direction du numérique, des données, de l’information et des services opérationnels</w:t>
      </w:r>
      <w:bookmarkEnd w:id="2"/>
    </w:p>
    <w:p w14:paraId="4929A5AC" w14:textId="77777777" w:rsidR="00226F5C" w:rsidRPr="00CD47CB" w:rsidRDefault="00226F5C" w:rsidP="00226F5C">
      <w:pPr>
        <w:pStyle w:val="TitlePageInfoSubtitleMIRB"/>
      </w:pPr>
      <w:bookmarkStart w:id="3" w:name="lt_pId006"/>
      <w:r w:rsidRPr="00CD47CB">
        <w:rPr>
          <w:lang w:eastAsia="fr-CA" w:bidi="fr-CA"/>
        </w:rPr>
        <w:t>Division de la gestion ministérielle et de l’information</w:t>
      </w:r>
      <w:bookmarkEnd w:id="3"/>
      <w:r w:rsidRPr="00CD47CB">
        <w:rPr>
          <w:lang w:eastAsia="fr-CA" w:bidi="fr-CA"/>
        </w:rPr>
        <w:t xml:space="preserve"> </w:t>
      </w:r>
      <w:bookmarkStart w:id="4" w:name="lt_pId007"/>
    </w:p>
    <w:p w14:paraId="2E3EEB00" w14:textId="3FEAB3DA" w:rsidR="00F817F3" w:rsidRPr="00C71844" w:rsidRDefault="00226F5C" w:rsidP="00226F5C">
      <w:pPr>
        <w:pStyle w:val="TitlePageInfoSubtitleMIRB"/>
      </w:pPr>
      <w:r w:rsidRPr="00C71844">
        <w:rPr>
          <w:lang w:eastAsia="en-US" w:bidi="en-US"/>
        </w:rPr>
        <w:t>Ministère des Richesses naturelles</w:t>
      </w:r>
      <w:bookmarkEnd w:id="1"/>
      <w:bookmarkEnd w:id="4"/>
    </w:p>
    <w:p w14:paraId="3ECA2775" w14:textId="71AEF5C2" w:rsidR="00F817F3" w:rsidRPr="00C71844" w:rsidRDefault="003C51E7" w:rsidP="4C996280">
      <w:pPr>
        <w:pStyle w:val="TitlePageDateTextMIRB"/>
        <w:rPr>
          <w:noProof/>
        </w:rPr>
        <w:sectPr w:rsidR="00F817F3" w:rsidRPr="00C71844" w:rsidSect="001E404A">
          <w:headerReference w:type="default" r:id="rId11"/>
          <w:pgSz w:w="12240" w:h="15840"/>
          <w:pgMar w:top="1440" w:right="1440" w:bottom="1440" w:left="1440" w:header="432" w:footer="288" w:gutter="0"/>
          <w:cols w:space="720"/>
          <w:docGrid w:linePitch="360"/>
        </w:sectPr>
      </w:pPr>
      <w:r w:rsidRPr="003C51E7">
        <w:rPr>
          <w:noProof/>
          <w:lang w:bidi="fr-CA"/>
        </w:rPr>
        <w:t>2026-03-09</w:t>
      </w:r>
    </w:p>
    <w:p w14:paraId="74A05CC0" w14:textId="77777777" w:rsidR="00CD47CB" w:rsidRPr="00A47C8D" w:rsidRDefault="00CD47CB" w:rsidP="00CD47CB">
      <w:pPr>
        <w:pStyle w:val="Heading1MIRBMidPage"/>
        <w:rPr>
          <w:color w:val="122030" w:themeColor="text2" w:themeShade="80"/>
        </w:rPr>
      </w:pPr>
      <w:bookmarkStart w:id="5" w:name="lt_pId011"/>
      <w:bookmarkStart w:id="6" w:name="_Toc179449324"/>
      <w:bookmarkStart w:id="7" w:name="_Toc207102308"/>
      <w:bookmarkStart w:id="8" w:name="_Toc224663822"/>
      <w:r w:rsidRPr="00A47C8D">
        <w:rPr>
          <w:color w:val="122030" w:themeColor="text2" w:themeShade="80"/>
        </w:rPr>
        <w:lastRenderedPageBreak/>
        <w:t>Avis de non</w:t>
      </w:r>
      <w:r w:rsidRPr="00A47C8D">
        <w:rPr>
          <w:color w:val="122030" w:themeColor="text2" w:themeShade="80"/>
        </w:rPr>
        <w:noBreakHyphen/>
        <w:t>responsabilité</w:t>
      </w:r>
      <w:bookmarkEnd w:id="5"/>
      <w:bookmarkEnd w:id="6"/>
      <w:bookmarkEnd w:id="7"/>
      <w:bookmarkEnd w:id="8"/>
    </w:p>
    <w:p w14:paraId="47132716" w14:textId="77777777" w:rsidR="00CD47CB" w:rsidRPr="00A47C8D" w:rsidRDefault="00CD47CB" w:rsidP="00CD47CB">
      <w:pPr>
        <w:pStyle w:val="BodyAccessibleTextMIRB"/>
      </w:pPr>
      <w:bookmarkStart w:id="9" w:name="lt_pId012"/>
      <w:r w:rsidRPr="00A47C8D">
        <w:t>Ce document technique a été préparé par Sa Majesté le Roi du chef de l’Ontario, représenté par le ministère des Richesses naturelles (le « ministère »).</w:t>
      </w:r>
      <w:bookmarkEnd w:id="9"/>
      <w:r w:rsidRPr="00A47C8D">
        <w:t xml:space="preserve"> </w:t>
      </w:r>
      <w:bookmarkStart w:id="10" w:name="lt_pId013"/>
      <w:r w:rsidRPr="00A47C8D">
        <w:t>Aucune garantie ou déclaration, explicite ou implicite, obligatoire ou autre ne s’applique ou n’est faite par le ministère à l’égard du document, de son exactitude ou de son intégralité.</w:t>
      </w:r>
      <w:bookmarkEnd w:id="10"/>
      <w:r w:rsidRPr="00A47C8D">
        <w:t xml:space="preserve"> </w:t>
      </w:r>
      <w:bookmarkStart w:id="11" w:name="lt_pId014"/>
      <w:r w:rsidRPr="00A47C8D">
        <w:t>Le ministère ne sera en aucun cas tenu responsable des pertes de profits, de revenus ou de gains, des réclamations de tiers ou de tout dommage</w:t>
      </w:r>
      <w:r w:rsidRPr="00A47C8D">
        <w:noBreakHyphen/>
        <w:t>intérêt économique, indirect, spécial, accessoire, consécutif ou exemplaire découlant des erreurs, inexactitudes ou omissions dans le présent document. La responsabilité des ministères pour de telles erreurs, inexactitudes ou omissions dans le cadre d’une réclamation, procédure ou action particulière ne dépassera en aucun cas la contrepartie réelle payée par le demandeur concerné au ministère pour les documents auxquels cette documentation pédagogique se rapporte.</w:t>
      </w:r>
      <w:bookmarkEnd w:id="11"/>
      <w:r w:rsidRPr="00A47C8D">
        <w:t xml:space="preserve"> </w:t>
      </w:r>
      <w:bookmarkStart w:id="12" w:name="lt_pId015"/>
      <w:r w:rsidRPr="00A47C8D">
        <w:t>Sauf dans le cas de la responsabilité expressément prévue ci-dessus, les ministères n’ont aucune obligation ou responsabilité ni aucun devoir, qu’ils soient d’ordre contractuel, délictuel ou autre, y compris toute responsabilité ou négligence.</w:t>
      </w:r>
      <w:bookmarkEnd w:id="12"/>
      <w:r w:rsidRPr="00A47C8D">
        <w:t xml:space="preserve"> </w:t>
      </w:r>
      <w:bookmarkStart w:id="13" w:name="lt_pId016"/>
      <w:r w:rsidRPr="00A47C8D">
        <w:t>Les limites, les exclusions et les avis de non-responsabilité susmentionnés s’appliquent, quelle que soit la nature de toute cause d’action, demande ou action, y compris, sans toutefois s’y limiter, la violation de contrat, la négligence, la responsabilité stricte, le délit ou toute autre théorie juridique, et survivent à toute violation fondamentale.</w:t>
      </w:r>
      <w:bookmarkEnd w:id="13"/>
    </w:p>
    <w:p w14:paraId="44CF6237" w14:textId="77777777" w:rsidR="00CD47CB" w:rsidRPr="00A47C8D" w:rsidRDefault="00CD47CB" w:rsidP="00CD47CB">
      <w:pPr>
        <w:pStyle w:val="Heading1MIRBMidPage"/>
        <w:rPr>
          <w:color w:val="122030" w:themeColor="text2" w:themeShade="80"/>
        </w:rPr>
      </w:pPr>
      <w:bookmarkStart w:id="14" w:name="lt_pId017"/>
      <w:bookmarkStart w:id="15" w:name="_Toc179449325"/>
      <w:bookmarkStart w:id="16" w:name="_Toc207102309"/>
      <w:bookmarkStart w:id="17" w:name="_Toc224663823"/>
      <w:r w:rsidRPr="00A47C8D">
        <w:rPr>
          <w:color w:val="122030" w:themeColor="text2" w:themeShade="80"/>
        </w:rPr>
        <w:t>Renseignements supplémentaires</w:t>
      </w:r>
      <w:bookmarkEnd w:id="14"/>
      <w:bookmarkEnd w:id="15"/>
      <w:bookmarkEnd w:id="16"/>
      <w:bookmarkEnd w:id="17"/>
    </w:p>
    <w:p w14:paraId="62F7AF0C" w14:textId="77777777" w:rsidR="00CD47CB" w:rsidRPr="00A47C8D" w:rsidRDefault="00CD47CB" w:rsidP="00CD47CB">
      <w:pPr>
        <w:pStyle w:val="BodyAccessibleTextMIRB"/>
      </w:pPr>
      <w:bookmarkStart w:id="18" w:name="lt_pId018"/>
      <w:r w:rsidRPr="00A47C8D">
        <w:t>Le présent document n’est pas conforme à toutes les lignes directrices applicables aux documents numériques accessibles.</w:t>
      </w:r>
      <w:bookmarkEnd w:id="18"/>
      <w:r w:rsidRPr="00A47C8D">
        <w:t xml:space="preserve"> </w:t>
      </w:r>
      <w:bookmarkStart w:id="19" w:name="lt_pId019"/>
      <w:r w:rsidRPr="00A47C8D">
        <w:t xml:space="preserve">Pour obtenir ce document dans un autre format, veuillez envoyer un courriel à Information géospatiale de l’Ontario à l’adresse suivante : </w:t>
      </w:r>
      <w:bookmarkStart w:id="20" w:name="lt_pId019_leftovers"/>
      <w:r w:rsidRPr="00A47C8D">
        <w:rPr>
          <w:lang w:val="en-CA"/>
        </w:rPr>
        <w:fldChar w:fldCharType="begin"/>
      </w:r>
      <w:r w:rsidRPr="001740F6">
        <w:instrText>HYPERLINK "mailto:geospatial@ontario.ca"</w:instrText>
      </w:r>
      <w:r w:rsidRPr="00A47C8D">
        <w:rPr>
          <w:lang w:val="en-CA"/>
        </w:rPr>
      </w:r>
      <w:r w:rsidRPr="00A47C8D">
        <w:rPr>
          <w:lang w:val="en-CA"/>
        </w:rPr>
        <w:fldChar w:fldCharType="separate"/>
      </w:r>
      <w:r w:rsidRPr="00A47C8D">
        <w:rPr>
          <w:rStyle w:val="HyperlinkMIRBChar"/>
        </w:rPr>
        <w:t>geospatial@ontario.ca</w:t>
      </w:r>
      <w:r w:rsidRPr="00A47C8D">
        <w:rPr>
          <w:rStyle w:val="HyperlinkMIRBChar"/>
        </w:rPr>
        <w:fldChar w:fldCharType="end"/>
      </w:r>
      <w:bookmarkEnd w:id="20"/>
      <w:r w:rsidRPr="00A47C8D">
        <w:t>.</w:t>
      </w:r>
      <w:bookmarkEnd w:id="19"/>
    </w:p>
    <w:p w14:paraId="53033BBF" w14:textId="77777777" w:rsidR="00CD47CB" w:rsidRPr="00A47C8D" w:rsidRDefault="00CD47CB" w:rsidP="00CD47CB">
      <w:pPr>
        <w:pStyle w:val="BodyAccessibleTextMIRB"/>
        <w:sectPr w:rsidR="00CD47CB" w:rsidRPr="00A47C8D" w:rsidSect="00CD47CB">
          <w:headerReference w:type="default" r:id="rId12"/>
          <w:footerReference w:type="default" r:id="rId13"/>
          <w:pgSz w:w="12240" w:h="15840"/>
          <w:pgMar w:top="1440" w:right="1440" w:bottom="1440" w:left="1440" w:header="432" w:footer="720" w:gutter="0"/>
          <w:cols w:space="720"/>
          <w:docGrid w:linePitch="360"/>
        </w:sectPr>
      </w:pPr>
      <w:bookmarkStart w:id="23" w:name="lt_pId020"/>
      <w:r w:rsidRPr="00A47C8D">
        <w:t xml:space="preserve">Pour obtenir de plus amples renseignements au sujet du présent document, veuillez communiquer avec Information géospatiale de l’Ontario à l’adresse suivante : </w:t>
      </w:r>
      <w:bookmarkStart w:id="24" w:name="lt_pId020_leftovers"/>
      <w:r w:rsidRPr="00A47C8D">
        <w:rPr>
          <w:lang w:val="en-CA"/>
        </w:rPr>
        <w:fldChar w:fldCharType="begin"/>
      </w:r>
      <w:r w:rsidRPr="001740F6">
        <w:instrText>HYPERLINK "mailto:geospatial@ontario.ca"</w:instrText>
      </w:r>
      <w:r w:rsidRPr="00A47C8D">
        <w:rPr>
          <w:lang w:val="en-CA"/>
        </w:rPr>
      </w:r>
      <w:r w:rsidRPr="00A47C8D">
        <w:rPr>
          <w:lang w:val="en-CA"/>
        </w:rPr>
        <w:fldChar w:fldCharType="separate"/>
      </w:r>
      <w:r w:rsidRPr="00A47C8D">
        <w:rPr>
          <w:rStyle w:val="HyperlinkMIRBChar"/>
          <w:color w:val="122030" w:themeColor="text2" w:themeShade="80"/>
        </w:rPr>
        <w:t>geosptatial@ontario.ca</w:t>
      </w:r>
      <w:r w:rsidRPr="00A47C8D">
        <w:rPr>
          <w:rStyle w:val="HyperlinkMIRBChar"/>
          <w:color w:val="122030" w:themeColor="text2" w:themeShade="80"/>
        </w:rPr>
        <w:fldChar w:fldCharType="end"/>
      </w:r>
      <w:bookmarkEnd w:id="24"/>
      <w:r w:rsidRPr="00A47C8D">
        <w:t>.</w:t>
      </w:r>
      <w:bookmarkEnd w:id="23"/>
    </w:p>
    <w:p w14:paraId="29E55ED2" w14:textId="77777777" w:rsidR="00F817F3" w:rsidRPr="00B550DF" w:rsidRDefault="00F817F3" w:rsidP="00F817F3">
      <w:pPr>
        <w:pStyle w:val="Heading1MIRBMidPage"/>
      </w:pPr>
      <w:bookmarkStart w:id="25" w:name="_Toc224663824"/>
      <w:r w:rsidRPr="00B550DF">
        <w:rPr>
          <w:lang w:bidi="fr-CA"/>
        </w:rPr>
        <w:lastRenderedPageBreak/>
        <w:t>Résumé</w:t>
      </w:r>
      <w:bookmarkEnd w:id="25"/>
    </w:p>
    <w:p w14:paraId="5F7366AB" w14:textId="77777777" w:rsidR="00F817F3" w:rsidRPr="00B550DF" w:rsidRDefault="00F817F3" w:rsidP="00F817F3">
      <w:pPr>
        <w:pStyle w:val="Heading2NoNumbersMIRB"/>
      </w:pPr>
      <w:bookmarkStart w:id="26" w:name="_Toc224663825"/>
      <w:r w:rsidRPr="00B550DF">
        <w:rPr>
          <w:lang w:bidi="fr-CA"/>
        </w:rPr>
        <w:t>Mots-clés</w:t>
      </w:r>
      <w:bookmarkEnd w:id="26"/>
    </w:p>
    <w:p w14:paraId="693699CA" w14:textId="19669475" w:rsidR="00F817F3" w:rsidRPr="00B550DF" w:rsidRDefault="009D789D" w:rsidP="00F817F3">
      <w:pPr>
        <w:pStyle w:val="BodyAccessibleTextMIRB"/>
      </w:pPr>
      <w:r w:rsidRPr="00B550DF">
        <w:rPr>
          <w:lang w:bidi="fr-CA"/>
        </w:rPr>
        <w:t xml:space="preserve">Tampon, </w:t>
      </w:r>
      <w:r w:rsidR="00C71844">
        <w:rPr>
          <w:lang w:bidi="fr-CA"/>
        </w:rPr>
        <w:t>modèle numérique d’élévation</w:t>
      </w:r>
      <w:r w:rsidRPr="00B550DF">
        <w:rPr>
          <w:lang w:bidi="fr-CA"/>
        </w:rPr>
        <w:t xml:space="preserve">, </w:t>
      </w:r>
      <w:r w:rsidR="00C71844">
        <w:rPr>
          <w:lang w:bidi="fr-CA"/>
        </w:rPr>
        <w:t>MNE</w:t>
      </w:r>
      <w:r w:rsidRPr="00B550DF">
        <w:rPr>
          <w:lang w:bidi="fr-CA"/>
        </w:rPr>
        <w:t xml:space="preserve">, modèle numérique de surface, MNS, modèle numérique de terrain, MNT, chemin de plus faible coût, section des services de cartographie et de géomatique, SSCG, mosaïque, unité de la cartographie de l’Ontario, UCO, raster, outil </w:t>
      </w:r>
    </w:p>
    <w:p w14:paraId="6EB6DB42" w14:textId="77777777" w:rsidR="00F817F3" w:rsidRPr="00B550DF" w:rsidRDefault="00F817F3" w:rsidP="00F817F3">
      <w:pPr>
        <w:pStyle w:val="Heading2NoNumbersMIRB"/>
      </w:pPr>
      <w:bookmarkStart w:id="27" w:name="_Toc224663826"/>
      <w:r w:rsidRPr="00B550DF">
        <w:rPr>
          <w:lang w:bidi="fr-CA"/>
        </w:rPr>
        <w:t>Résumé</w:t>
      </w:r>
      <w:bookmarkEnd w:id="27"/>
    </w:p>
    <w:p w14:paraId="78065CFF" w14:textId="0B8940D5" w:rsidR="00F817F3" w:rsidRPr="00B550DF" w:rsidRDefault="00F817F3" w:rsidP="00F817F3">
      <w:pPr>
        <w:pStyle w:val="BodyAccessibleTextMIRB"/>
        <w:keepLines w:val="0"/>
      </w:pPr>
      <w:r w:rsidRPr="00B550DF">
        <w:rPr>
          <w:lang w:bidi="fr-CA"/>
        </w:rPr>
        <w:t>Ce guide technique explique comment utiliser l’outil Python « </w:t>
      </w:r>
      <w:r w:rsidR="00895ACE" w:rsidRPr="00DC13CF">
        <w:rPr>
          <w:lang w:bidi="fr-CA"/>
        </w:rPr>
        <w:t>Create Cost Path</w:t>
      </w:r>
      <w:r w:rsidRPr="00B550DF">
        <w:rPr>
          <w:lang w:bidi="fr-CA"/>
        </w:rPr>
        <w:t xml:space="preserve"> », initialement développé dans ESRI ArcGIS (version 10.3.1) et transféré dans ArcGIS Pro. Le présent guide traite également de la préparation des données et du processus final de découpage et de mosaïquage du </w:t>
      </w:r>
      <w:r w:rsidR="00C71844">
        <w:rPr>
          <w:lang w:bidi="fr-CA"/>
        </w:rPr>
        <w:t>MNE</w:t>
      </w:r>
      <w:r w:rsidRPr="00B550DF">
        <w:rPr>
          <w:lang w:bidi="fr-CA"/>
        </w:rPr>
        <w:t xml:space="preserve"> pour mettre à jour le </w:t>
      </w:r>
      <w:r w:rsidR="00C71844">
        <w:rPr>
          <w:lang w:bidi="fr-CA"/>
        </w:rPr>
        <w:t>MNE</w:t>
      </w:r>
      <w:r w:rsidRPr="00B550DF">
        <w:rPr>
          <w:lang w:bidi="fr-CA"/>
        </w:rPr>
        <w:t xml:space="preserve"> provincial (</w:t>
      </w:r>
      <w:r w:rsidR="00C71844">
        <w:rPr>
          <w:lang w:bidi="fr-CA"/>
        </w:rPr>
        <w:t>MNE</w:t>
      </w:r>
      <w:r w:rsidRPr="00B550DF">
        <w:rPr>
          <w:lang w:bidi="fr-CA"/>
        </w:rPr>
        <w:t>P).</w:t>
      </w:r>
    </w:p>
    <w:p w14:paraId="71665936" w14:textId="2093D3AA" w:rsidR="00F817F3" w:rsidRPr="00B550DF" w:rsidRDefault="00F817F3" w:rsidP="4C996280">
      <w:r w:rsidRPr="00B550DF">
        <w:rPr>
          <w:lang w:bidi="fr-CA"/>
        </w:rPr>
        <w:br w:type="page"/>
      </w:r>
    </w:p>
    <w:p w14:paraId="272AA3BD" w14:textId="4A161EDF" w:rsidR="00F817F3" w:rsidRPr="00B550DF" w:rsidRDefault="00F817F3" w:rsidP="4C996280">
      <w:pPr>
        <w:pStyle w:val="Heading2NoNumbersMIRB"/>
      </w:pPr>
      <w:bookmarkStart w:id="28" w:name="_Toc224663827"/>
      <w:r w:rsidRPr="00B550DF">
        <w:rPr>
          <w:lang w:bidi="fr-CA"/>
        </w:rPr>
        <w:lastRenderedPageBreak/>
        <w:t>Historique des révisions</w:t>
      </w:r>
      <w:bookmarkEnd w:id="28"/>
    </w:p>
    <w:tbl>
      <w:tblPr>
        <w:tblStyle w:val="TableGrid"/>
        <w:tblW w:w="9429" w:type="dxa"/>
        <w:tblLook w:val="04A0" w:firstRow="1" w:lastRow="0" w:firstColumn="1" w:lastColumn="0" w:noHBand="0" w:noVBand="1"/>
        <w:tblCaption w:val="Revision History of this User Guide."/>
        <w:tblDescription w:val="Date, Edition/Version, Section Author and Description of the various versions of this User Guide. For more information contact Provincial Mapping Unit at pmu@ontario.ca."/>
      </w:tblPr>
      <w:tblGrid>
        <w:gridCol w:w="2394"/>
        <w:gridCol w:w="1815"/>
        <w:gridCol w:w="5220"/>
      </w:tblGrid>
      <w:tr w:rsidR="00F817F3" w:rsidRPr="00B550DF" w14:paraId="0CA44DE6" w14:textId="77777777" w:rsidTr="329C30AC">
        <w:trPr>
          <w:tblHeader/>
        </w:trPr>
        <w:tc>
          <w:tcPr>
            <w:tcW w:w="2394" w:type="dxa"/>
            <w:vAlign w:val="center"/>
          </w:tcPr>
          <w:p w14:paraId="29D8624D" w14:textId="77777777" w:rsidR="00F817F3" w:rsidRPr="00B550DF" w:rsidRDefault="00F817F3" w:rsidP="00F817F3">
            <w:pPr>
              <w:pStyle w:val="TableHeaderRowTextMIRB"/>
            </w:pPr>
            <w:r w:rsidRPr="00B550DF">
              <w:rPr>
                <w:lang w:bidi="fr-CA"/>
              </w:rPr>
              <w:t>Date</w:t>
            </w:r>
          </w:p>
        </w:tc>
        <w:tc>
          <w:tcPr>
            <w:tcW w:w="1815" w:type="dxa"/>
            <w:vAlign w:val="center"/>
          </w:tcPr>
          <w:p w14:paraId="6D3FF93D" w14:textId="77777777" w:rsidR="00F817F3" w:rsidRPr="00B550DF" w:rsidRDefault="00F817F3" w:rsidP="00F817F3">
            <w:pPr>
              <w:pStyle w:val="TableHeaderRowTextMIRB"/>
            </w:pPr>
            <w:r w:rsidRPr="00B550DF">
              <w:rPr>
                <w:lang w:bidi="fr-CA"/>
              </w:rPr>
              <w:t>Édition ou</w:t>
            </w:r>
          </w:p>
          <w:p w14:paraId="4A498E1F" w14:textId="77777777" w:rsidR="00F817F3" w:rsidRPr="00B550DF" w:rsidRDefault="00F817F3" w:rsidP="00F817F3">
            <w:pPr>
              <w:pStyle w:val="TableHeaderRowTextMIRB"/>
            </w:pPr>
            <w:r w:rsidRPr="00B550DF">
              <w:rPr>
                <w:lang w:bidi="fr-CA"/>
              </w:rPr>
              <w:t>version</w:t>
            </w:r>
          </w:p>
        </w:tc>
        <w:tc>
          <w:tcPr>
            <w:tcW w:w="5220" w:type="dxa"/>
            <w:vAlign w:val="center"/>
          </w:tcPr>
          <w:p w14:paraId="1FFB742B" w14:textId="77777777" w:rsidR="00F817F3" w:rsidRPr="00B550DF" w:rsidRDefault="00F817F3" w:rsidP="00F817F3">
            <w:pPr>
              <w:pStyle w:val="TableHeaderRowTextMIRB"/>
            </w:pPr>
            <w:r w:rsidRPr="00B550DF">
              <w:rPr>
                <w:lang w:bidi="fr-CA"/>
              </w:rPr>
              <w:t>Description</w:t>
            </w:r>
          </w:p>
        </w:tc>
      </w:tr>
      <w:tr w:rsidR="00F817F3" w:rsidRPr="00B550DF" w14:paraId="4B92FD98" w14:textId="77777777" w:rsidTr="329C30AC">
        <w:tc>
          <w:tcPr>
            <w:tcW w:w="2394" w:type="dxa"/>
            <w:vAlign w:val="center"/>
          </w:tcPr>
          <w:p w14:paraId="164D247C" w14:textId="71121F30" w:rsidR="00F817F3" w:rsidRPr="00B550DF" w:rsidRDefault="00D649B0" w:rsidP="00F817F3">
            <w:pPr>
              <w:pStyle w:val="TableBodyTextMIRB"/>
            </w:pPr>
            <w:r w:rsidRPr="00B550DF">
              <w:rPr>
                <w:lang w:bidi="fr-CA"/>
              </w:rPr>
              <w:t>2018-05-17</w:t>
            </w:r>
          </w:p>
        </w:tc>
        <w:tc>
          <w:tcPr>
            <w:tcW w:w="1815" w:type="dxa"/>
            <w:vAlign w:val="center"/>
          </w:tcPr>
          <w:p w14:paraId="287D57CE" w14:textId="77777777" w:rsidR="00F817F3" w:rsidRPr="00B550DF" w:rsidRDefault="00F817F3" w:rsidP="00F817F3">
            <w:pPr>
              <w:pStyle w:val="TableBodyTextMIRB"/>
            </w:pPr>
            <w:r w:rsidRPr="00B550DF">
              <w:rPr>
                <w:lang w:bidi="fr-CA"/>
              </w:rPr>
              <w:t>0.1</w:t>
            </w:r>
          </w:p>
        </w:tc>
        <w:tc>
          <w:tcPr>
            <w:tcW w:w="5220" w:type="dxa"/>
            <w:vAlign w:val="center"/>
          </w:tcPr>
          <w:p w14:paraId="303710F9" w14:textId="2865A946" w:rsidR="00F817F3" w:rsidRPr="00B550DF" w:rsidRDefault="00602DC2" w:rsidP="00F817F3">
            <w:pPr>
              <w:pStyle w:val="TableBodyTextMIRB"/>
            </w:pPr>
            <w:r w:rsidRPr="00B550DF">
              <w:rPr>
                <w:lang w:bidi="fr-CA"/>
              </w:rPr>
              <w:t>Version préliminaire initiale</w:t>
            </w:r>
          </w:p>
        </w:tc>
      </w:tr>
      <w:tr w:rsidR="00F817F3" w:rsidRPr="00B550DF" w14:paraId="2178FD40" w14:textId="77777777" w:rsidTr="329C30AC">
        <w:tc>
          <w:tcPr>
            <w:tcW w:w="2394" w:type="dxa"/>
            <w:vAlign w:val="center"/>
          </w:tcPr>
          <w:p w14:paraId="61178197" w14:textId="3039FBE0" w:rsidR="00F817F3" w:rsidRPr="00B550DF" w:rsidRDefault="00602DC2" w:rsidP="00D23174">
            <w:pPr>
              <w:pStyle w:val="TableBodyTextMIRB"/>
            </w:pPr>
            <w:r w:rsidRPr="00B550DF">
              <w:rPr>
                <w:lang w:bidi="fr-CA"/>
              </w:rPr>
              <w:t>2018-07-05</w:t>
            </w:r>
          </w:p>
        </w:tc>
        <w:tc>
          <w:tcPr>
            <w:tcW w:w="1815" w:type="dxa"/>
            <w:vAlign w:val="center"/>
          </w:tcPr>
          <w:p w14:paraId="5DD361BC" w14:textId="5DF3609A" w:rsidR="00F817F3" w:rsidRPr="00B550DF" w:rsidRDefault="00602DC2" w:rsidP="00F817F3">
            <w:pPr>
              <w:pStyle w:val="TableBodyTextMIRB"/>
            </w:pPr>
            <w:r w:rsidRPr="00B550DF">
              <w:rPr>
                <w:lang w:bidi="fr-CA"/>
              </w:rPr>
              <w:t>0.2</w:t>
            </w:r>
          </w:p>
        </w:tc>
        <w:tc>
          <w:tcPr>
            <w:tcW w:w="5220" w:type="dxa"/>
            <w:vAlign w:val="center"/>
          </w:tcPr>
          <w:p w14:paraId="292C3EFB" w14:textId="3C6A7577" w:rsidR="00F817F3" w:rsidRPr="00B550DF" w:rsidRDefault="00602DC2" w:rsidP="00F817F3">
            <w:pPr>
              <w:pStyle w:val="TableBodyTextMIRB"/>
            </w:pPr>
            <w:r w:rsidRPr="00B550DF">
              <w:rPr>
                <w:lang w:bidi="fr-CA"/>
              </w:rPr>
              <w:t>Ébauche – diffusion limitée</w:t>
            </w:r>
          </w:p>
        </w:tc>
      </w:tr>
      <w:tr w:rsidR="00F817F3" w:rsidRPr="00B550DF" w14:paraId="0D756448" w14:textId="77777777" w:rsidTr="329C30AC">
        <w:tc>
          <w:tcPr>
            <w:tcW w:w="2394" w:type="dxa"/>
            <w:vAlign w:val="center"/>
          </w:tcPr>
          <w:p w14:paraId="39984077" w14:textId="52A55C37" w:rsidR="00F817F3" w:rsidRPr="00B550DF" w:rsidRDefault="1B285D0D" w:rsidP="00F817F3">
            <w:pPr>
              <w:pStyle w:val="TableBodyTextMIRB"/>
            </w:pPr>
            <w:r w:rsidRPr="00B550DF">
              <w:rPr>
                <w:lang w:bidi="fr-CA"/>
              </w:rPr>
              <w:t>2020-04-08</w:t>
            </w:r>
          </w:p>
        </w:tc>
        <w:tc>
          <w:tcPr>
            <w:tcW w:w="1815" w:type="dxa"/>
            <w:vAlign w:val="center"/>
          </w:tcPr>
          <w:p w14:paraId="20EDE242" w14:textId="5AD93B81" w:rsidR="00F817F3" w:rsidRPr="00B550DF" w:rsidRDefault="52BFB9AB" w:rsidP="00F817F3">
            <w:pPr>
              <w:pStyle w:val="TableBodyTextMIRB"/>
            </w:pPr>
            <w:r w:rsidRPr="00B550DF">
              <w:rPr>
                <w:lang w:bidi="fr-CA"/>
              </w:rPr>
              <w:t>1.0</w:t>
            </w:r>
          </w:p>
        </w:tc>
        <w:tc>
          <w:tcPr>
            <w:tcW w:w="5220" w:type="dxa"/>
            <w:vAlign w:val="center"/>
          </w:tcPr>
          <w:p w14:paraId="698AD0B3" w14:textId="1AF267F6" w:rsidR="00F817F3" w:rsidRPr="00B550DF" w:rsidRDefault="52BFB9AB" w:rsidP="00F817F3">
            <w:pPr>
              <w:pStyle w:val="TableBodyTextMIRB"/>
            </w:pPr>
            <w:r w:rsidRPr="00B550DF">
              <w:rPr>
                <w:lang w:bidi="fr-CA"/>
              </w:rPr>
              <w:t>Première diffusion publique</w:t>
            </w:r>
          </w:p>
        </w:tc>
      </w:tr>
      <w:tr w:rsidR="005034EF" w:rsidRPr="00B550DF" w14:paraId="5329B257" w14:textId="77777777" w:rsidTr="329C30AC">
        <w:tc>
          <w:tcPr>
            <w:tcW w:w="2394" w:type="dxa"/>
            <w:vAlign w:val="center"/>
          </w:tcPr>
          <w:p w14:paraId="3196A017" w14:textId="53845F9A" w:rsidR="005034EF" w:rsidRPr="00B550DF" w:rsidRDefault="005034EF" w:rsidP="00F817F3">
            <w:pPr>
              <w:pStyle w:val="TableBodyTextMIRB"/>
            </w:pPr>
            <w:r w:rsidRPr="00B550DF">
              <w:rPr>
                <w:lang w:bidi="fr-CA"/>
              </w:rPr>
              <w:t>2022-08-03</w:t>
            </w:r>
          </w:p>
        </w:tc>
        <w:tc>
          <w:tcPr>
            <w:tcW w:w="1815" w:type="dxa"/>
            <w:vAlign w:val="center"/>
          </w:tcPr>
          <w:p w14:paraId="7A8858DC" w14:textId="762D8754" w:rsidR="005034EF" w:rsidRPr="00B550DF" w:rsidRDefault="005034EF" w:rsidP="00F817F3">
            <w:pPr>
              <w:pStyle w:val="TableBodyTextMIRB"/>
            </w:pPr>
            <w:r w:rsidRPr="00B550DF">
              <w:rPr>
                <w:lang w:bidi="fr-CA"/>
              </w:rPr>
              <w:t>1.1</w:t>
            </w:r>
          </w:p>
        </w:tc>
        <w:tc>
          <w:tcPr>
            <w:tcW w:w="5220" w:type="dxa"/>
            <w:vAlign w:val="center"/>
          </w:tcPr>
          <w:p w14:paraId="5BC5ED33" w14:textId="05C99FE5" w:rsidR="005034EF" w:rsidRPr="00B550DF" w:rsidRDefault="005034EF" w:rsidP="00F817F3">
            <w:pPr>
              <w:pStyle w:val="TableBodyTextMIRB"/>
            </w:pPr>
            <w:r w:rsidRPr="00B550DF">
              <w:rPr>
                <w:lang w:bidi="fr-CA"/>
              </w:rPr>
              <w:t>Mise à jour des références de l’OIBVO</w:t>
            </w:r>
          </w:p>
        </w:tc>
      </w:tr>
      <w:tr w:rsidR="001865E1" w:rsidRPr="00B550DF" w14:paraId="0950926D" w14:textId="77777777" w:rsidTr="329C30AC">
        <w:tc>
          <w:tcPr>
            <w:tcW w:w="2394" w:type="dxa"/>
            <w:vAlign w:val="center"/>
          </w:tcPr>
          <w:p w14:paraId="2A04F514" w14:textId="43658F29" w:rsidR="001865E1" w:rsidRPr="00B550DF" w:rsidRDefault="001865E1" w:rsidP="00F817F3">
            <w:pPr>
              <w:pStyle w:val="TableBodyTextMIRB"/>
              <w:rPr>
                <w:lang w:bidi="fr-CA"/>
              </w:rPr>
            </w:pPr>
            <w:r>
              <w:rPr>
                <w:lang w:bidi="fr-CA"/>
              </w:rPr>
              <w:t>2026-03-09</w:t>
            </w:r>
          </w:p>
        </w:tc>
        <w:tc>
          <w:tcPr>
            <w:tcW w:w="1815" w:type="dxa"/>
            <w:vAlign w:val="center"/>
          </w:tcPr>
          <w:p w14:paraId="1B3AC341" w14:textId="65FE4745" w:rsidR="001865E1" w:rsidRPr="00B550DF" w:rsidRDefault="001865E1" w:rsidP="00F817F3">
            <w:pPr>
              <w:pStyle w:val="TableBodyTextMIRB"/>
              <w:rPr>
                <w:lang w:bidi="fr-CA"/>
              </w:rPr>
            </w:pPr>
            <w:r>
              <w:rPr>
                <w:lang w:bidi="fr-CA"/>
              </w:rPr>
              <w:t>2.0</w:t>
            </w:r>
          </w:p>
        </w:tc>
        <w:tc>
          <w:tcPr>
            <w:tcW w:w="5220" w:type="dxa"/>
            <w:vAlign w:val="center"/>
          </w:tcPr>
          <w:p w14:paraId="386156ED" w14:textId="3BA2307E" w:rsidR="001865E1" w:rsidRPr="00B550DF" w:rsidRDefault="001865E1" w:rsidP="00F817F3">
            <w:pPr>
              <w:pStyle w:val="TableBodyTextMIRB"/>
              <w:rPr>
                <w:lang w:bidi="fr-CA"/>
              </w:rPr>
            </w:pPr>
            <w:r w:rsidRPr="001865E1">
              <w:rPr>
                <w:lang w:bidi="fr-CA"/>
              </w:rPr>
              <w:t>Nouveau modèle et traduction française</w:t>
            </w:r>
          </w:p>
        </w:tc>
      </w:tr>
    </w:tbl>
    <w:p w14:paraId="7F1CB41D" w14:textId="77777777" w:rsidR="00F817F3" w:rsidRPr="00B550DF" w:rsidRDefault="00F817F3" w:rsidP="00F817F3">
      <w:pPr>
        <w:rPr>
          <w:rFonts w:eastAsiaTheme="majorEastAsia" w:cstheme="majorBidi"/>
          <w:b/>
          <w:bCs/>
          <w:color w:val="112845" w:themeColor="accent3" w:themeShade="BF"/>
          <w:sz w:val="32"/>
          <w:szCs w:val="28"/>
        </w:rPr>
      </w:pPr>
      <w:r w:rsidRPr="00B550DF">
        <w:rPr>
          <w:lang w:bidi="fr-CA"/>
        </w:rPr>
        <w:br w:type="page"/>
      </w:r>
    </w:p>
    <w:p w14:paraId="0B36C0DD" w14:textId="77777777" w:rsidR="00F817F3" w:rsidRPr="00B550DF" w:rsidRDefault="00F817F3" w:rsidP="00F817F3">
      <w:pPr>
        <w:pStyle w:val="Heading1MIRBMidPage"/>
      </w:pPr>
      <w:bookmarkStart w:id="29" w:name="_Toc224663828"/>
      <w:r w:rsidRPr="00B550DF">
        <w:rPr>
          <w:lang w:bidi="fr-CA"/>
        </w:rPr>
        <w:lastRenderedPageBreak/>
        <w:t>Table des matières</w:t>
      </w:r>
      <w:bookmarkEnd w:id="29"/>
    </w:p>
    <w:p w14:paraId="0BFB7882" w14:textId="557C84E5" w:rsidR="00117A22" w:rsidRDefault="00F817F3">
      <w:pPr>
        <w:pStyle w:val="TOC1"/>
        <w:tabs>
          <w:tab w:val="right" w:leader="dot" w:pos="9350"/>
        </w:tabs>
        <w:rPr>
          <w:rFonts w:asciiTheme="minorHAnsi" w:eastAsiaTheme="minorEastAsia" w:hAnsiTheme="minorHAnsi" w:cstheme="minorBidi"/>
          <w:noProof/>
          <w:kern w:val="2"/>
          <w:szCs w:val="24"/>
          <w:lang w:val="en-CA"/>
          <w14:ligatures w14:val="standardContextual"/>
        </w:rPr>
      </w:pPr>
      <w:r w:rsidRPr="00B550DF">
        <w:rPr>
          <w:lang w:bidi="fr-CA"/>
        </w:rPr>
        <w:fldChar w:fldCharType="begin"/>
      </w:r>
      <w:r w:rsidRPr="00B550DF">
        <w:rPr>
          <w:lang w:bidi="fr-CA"/>
        </w:rPr>
        <w:instrText xml:space="preserve"> TOC \o "1-2" \h \z \u </w:instrText>
      </w:r>
      <w:r w:rsidRPr="00B550DF">
        <w:rPr>
          <w:lang w:bidi="fr-CA"/>
        </w:rPr>
        <w:fldChar w:fldCharType="separate"/>
      </w:r>
      <w:hyperlink w:anchor="_Toc224663822" w:history="1">
        <w:r w:rsidR="00117A22" w:rsidRPr="00606A11">
          <w:rPr>
            <w:rStyle w:val="Hyperlink"/>
            <w:rFonts w:eastAsiaTheme="majorEastAsia"/>
            <w:noProof/>
          </w:rPr>
          <w:t>Avis de non</w:t>
        </w:r>
        <w:r w:rsidR="00117A22" w:rsidRPr="00606A11">
          <w:rPr>
            <w:rStyle w:val="Hyperlink"/>
            <w:rFonts w:eastAsiaTheme="majorEastAsia"/>
            <w:noProof/>
          </w:rPr>
          <w:noBreakHyphen/>
          <w:t>responsabilité</w:t>
        </w:r>
        <w:r w:rsidR="00117A22">
          <w:rPr>
            <w:noProof/>
            <w:webHidden/>
          </w:rPr>
          <w:tab/>
        </w:r>
        <w:r w:rsidR="00117A22">
          <w:rPr>
            <w:noProof/>
            <w:webHidden/>
          </w:rPr>
          <w:fldChar w:fldCharType="begin"/>
        </w:r>
        <w:r w:rsidR="00117A22">
          <w:rPr>
            <w:noProof/>
            <w:webHidden/>
          </w:rPr>
          <w:instrText xml:space="preserve"> PAGEREF _Toc224663822 \h </w:instrText>
        </w:r>
        <w:r w:rsidR="00117A22">
          <w:rPr>
            <w:noProof/>
            <w:webHidden/>
          </w:rPr>
        </w:r>
        <w:r w:rsidR="00117A22">
          <w:rPr>
            <w:noProof/>
            <w:webHidden/>
          </w:rPr>
          <w:fldChar w:fldCharType="separate"/>
        </w:r>
        <w:r w:rsidR="00117A22">
          <w:rPr>
            <w:noProof/>
            <w:webHidden/>
          </w:rPr>
          <w:t>2</w:t>
        </w:r>
        <w:r w:rsidR="00117A22">
          <w:rPr>
            <w:noProof/>
            <w:webHidden/>
          </w:rPr>
          <w:fldChar w:fldCharType="end"/>
        </w:r>
      </w:hyperlink>
    </w:p>
    <w:p w14:paraId="494ADB02" w14:textId="02D5FE0A" w:rsidR="00117A22" w:rsidRDefault="00117A22">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663823" w:history="1">
        <w:r w:rsidRPr="00606A11">
          <w:rPr>
            <w:rStyle w:val="Hyperlink"/>
            <w:rFonts w:eastAsiaTheme="majorEastAsia"/>
            <w:noProof/>
          </w:rPr>
          <w:t>Renseignements supplémentaires</w:t>
        </w:r>
        <w:r>
          <w:rPr>
            <w:noProof/>
            <w:webHidden/>
          </w:rPr>
          <w:tab/>
        </w:r>
        <w:r>
          <w:rPr>
            <w:noProof/>
            <w:webHidden/>
          </w:rPr>
          <w:fldChar w:fldCharType="begin"/>
        </w:r>
        <w:r>
          <w:rPr>
            <w:noProof/>
            <w:webHidden/>
          </w:rPr>
          <w:instrText xml:space="preserve"> PAGEREF _Toc224663823 \h </w:instrText>
        </w:r>
        <w:r>
          <w:rPr>
            <w:noProof/>
            <w:webHidden/>
          </w:rPr>
        </w:r>
        <w:r>
          <w:rPr>
            <w:noProof/>
            <w:webHidden/>
          </w:rPr>
          <w:fldChar w:fldCharType="separate"/>
        </w:r>
        <w:r>
          <w:rPr>
            <w:noProof/>
            <w:webHidden/>
          </w:rPr>
          <w:t>2</w:t>
        </w:r>
        <w:r>
          <w:rPr>
            <w:noProof/>
            <w:webHidden/>
          </w:rPr>
          <w:fldChar w:fldCharType="end"/>
        </w:r>
      </w:hyperlink>
    </w:p>
    <w:p w14:paraId="57C0B604" w14:textId="42D1BECC" w:rsidR="00117A22" w:rsidRDefault="00117A22">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663824" w:history="1">
        <w:r w:rsidRPr="00606A11">
          <w:rPr>
            <w:rStyle w:val="Hyperlink"/>
            <w:rFonts w:eastAsiaTheme="majorEastAsia"/>
            <w:noProof/>
            <w:lang w:bidi="fr-CA"/>
          </w:rPr>
          <w:t>Résumé</w:t>
        </w:r>
        <w:r>
          <w:rPr>
            <w:noProof/>
            <w:webHidden/>
          </w:rPr>
          <w:tab/>
        </w:r>
        <w:r>
          <w:rPr>
            <w:noProof/>
            <w:webHidden/>
          </w:rPr>
          <w:fldChar w:fldCharType="begin"/>
        </w:r>
        <w:r>
          <w:rPr>
            <w:noProof/>
            <w:webHidden/>
          </w:rPr>
          <w:instrText xml:space="preserve"> PAGEREF _Toc224663824 \h </w:instrText>
        </w:r>
        <w:r>
          <w:rPr>
            <w:noProof/>
            <w:webHidden/>
          </w:rPr>
        </w:r>
        <w:r>
          <w:rPr>
            <w:noProof/>
            <w:webHidden/>
          </w:rPr>
          <w:fldChar w:fldCharType="separate"/>
        </w:r>
        <w:r>
          <w:rPr>
            <w:noProof/>
            <w:webHidden/>
          </w:rPr>
          <w:t>3</w:t>
        </w:r>
        <w:r>
          <w:rPr>
            <w:noProof/>
            <w:webHidden/>
          </w:rPr>
          <w:fldChar w:fldCharType="end"/>
        </w:r>
      </w:hyperlink>
    </w:p>
    <w:p w14:paraId="17138C93" w14:textId="7B18881D" w:rsidR="00117A22" w:rsidRDefault="00117A22">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663825" w:history="1">
        <w:r w:rsidRPr="00606A11">
          <w:rPr>
            <w:rStyle w:val="Hyperlink"/>
            <w:rFonts w:eastAsiaTheme="majorEastAsia"/>
            <w:noProof/>
            <w:lang w:bidi="fr-CA"/>
          </w:rPr>
          <w:t>Mots-clés</w:t>
        </w:r>
        <w:r>
          <w:rPr>
            <w:noProof/>
            <w:webHidden/>
          </w:rPr>
          <w:tab/>
        </w:r>
        <w:r>
          <w:rPr>
            <w:noProof/>
            <w:webHidden/>
          </w:rPr>
          <w:fldChar w:fldCharType="begin"/>
        </w:r>
        <w:r>
          <w:rPr>
            <w:noProof/>
            <w:webHidden/>
          </w:rPr>
          <w:instrText xml:space="preserve"> PAGEREF _Toc224663825 \h </w:instrText>
        </w:r>
        <w:r>
          <w:rPr>
            <w:noProof/>
            <w:webHidden/>
          </w:rPr>
        </w:r>
        <w:r>
          <w:rPr>
            <w:noProof/>
            <w:webHidden/>
          </w:rPr>
          <w:fldChar w:fldCharType="separate"/>
        </w:r>
        <w:r>
          <w:rPr>
            <w:noProof/>
            <w:webHidden/>
          </w:rPr>
          <w:t>3</w:t>
        </w:r>
        <w:r>
          <w:rPr>
            <w:noProof/>
            <w:webHidden/>
          </w:rPr>
          <w:fldChar w:fldCharType="end"/>
        </w:r>
      </w:hyperlink>
    </w:p>
    <w:p w14:paraId="6404A410" w14:textId="3D7BCC7B" w:rsidR="00117A22" w:rsidRDefault="00117A22">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663826" w:history="1">
        <w:r w:rsidRPr="00606A11">
          <w:rPr>
            <w:rStyle w:val="Hyperlink"/>
            <w:rFonts w:eastAsiaTheme="majorEastAsia"/>
            <w:noProof/>
            <w:lang w:bidi="fr-CA"/>
          </w:rPr>
          <w:t>Résumé</w:t>
        </w:r>
        <w:r>
          <w:rPr>
            <w:noProof/>
            <w:webHidden/>
          </w:rPr>
          <w:tab/>
        </w:r>
        <w:r>
          <w:rPr>
            <w:noProof/>
            <w:webHidden/>
          </w:rPr>
          <w:fldChar w:fldCharType="begin"/>
        </w:r>
        <w:r>
          <w:rPr>
            <w:noProof/>
            <w:webHidden/>
          </w:rPr>
          <w:instrText xml:space="preserve"> PAGEREF _Toc224663826 \h </w:instrText>
        </w:r>
        <w:r>
          <w:rPr>
            <w:noProof/>
            <w:webHidden/>
          </w:rPr>
        </w:r>
        <w:r>
          <w:rPr>
            <w:noProof/>
            <w:webHidden/>
          </w:rPr>
          <w:fldChar w:fldCharType="separate"/>
        </w:r>
        <w:r>
          <w:rPr>
            <w:noProof/>
            <w:webHidden/>
          </w:rPr>
          <w:t>3</w:t>
        </w:r>
        <w:r>
          <w:rPr>
            <w:noProof/>
            <w:webHidden/>
          </w:rPr>
          <w:fldChar w:fldCharType="end"/>
        </w:r>
      </w:hyperlink>
    </w:p>
    <w:p w14:paraId="2116F0A7" w14:textId="7898CA63" w:rsidR="00117A22" w:rsidRDefault="00117A22">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663827" w:history="1">
        <w:r w:rsidRPr="00606A11">
          <w:rPr>
            <w:rStyle w:val="Hyperlink"/>
            <w:rFonts w:eastAsiaTheme="majorEastAsia"/>
            <w:noProof/>
            <w:lang w:bidi="fr-CA"/>
          </w:rPr>
          <w:t>Historique des révisions</w:t>
        </w:r>
        <w:r>
          <w:rPr>
            <w:noProof/>
            <w:webHidden/>
          </w:rPr>
          <w:tab/>
        </w:r>
        <w:r>
          <w:rPr>
            <w:noProof/>
            <w:webHidden/>
          </w:rPr>
          <w:fldChar w:fldCharType="begin"/>
        </w:r>
        <w:r>
          <w:rPr>
            <w:noProof/>
            <w:webHidden/>
          </w:rPr>
          <w:instrText xml:space="preserve"> PAGEREF _Toc224663827 \h </w:instrText>
        </w:r>
        <w:r>
          <w:rPr>
            <w:noProof/>
            <w:webHidden/>
          </w:rPr>
        </w:r>
        <w:r>
          <w:rPr>
            <w:noProof/>
            <w:webHidden/>
          </w:rPr>
          <w:fldChar w:fldCharType="separate"/>
        </w:r>
        <w:r>
          <w:rPr>
            <w:noProof/>
            <w:webHidden/>
          </w:rPr>
          <w:t>4</w:t>
        </w:r>
        <w:r>
          <w:rPr>
            <w:noProof/>
            <w:webHidden/>
          </w:rPr>
          <w:fldChar w:fldCharType="end"/>
        </w:r>
      </w:hyperlink>
    </w:p>
    <w:p w14:paraId="081AED4B" w14:textId="45130926" w:rsidR="00117A22" w:rsidRDefault="00117A22">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663828" w:history="1">
        <w:r w:rsidRPr="00606A11">
          <w:rPr>
            <w:rStyle w:val="Hyperlink"/>
            <w:rFonts w:eastAsiaTheme="majorEastAsia"/>
            <w:noProof/>
            <w:lang w:bidi="fr-CA"/>
          </w:rPr>
          <w:t>Table des matières</w:t>
        </w:r>
        <w:r>
          <w:rPr>
            <w:noProof/>
            <w:webHidden/>
          </w:rPr>
          <w:tab/>
        </w:r>
        <w:r>
          <w:rPr>
            <w:noProof/>
            <w:webHidden/>
          </w:rPr>
          <w:fldChar w:fldCharType="begin"/>
        </w:r>
        <w:r>
          <w:rPr>
            <w:noProof/>
            <w:webHidden/>
          </w:rPr>
          <w:instrText xml:space="preserve"> PAGEREF _Toc224663828 \h </w:instrText>
        </w:r>
        <w:r>
          <w:rPr>
            <w:noProof/>
            <w:webHidden/>
          </w:rPr>
        </w:r>
        <w:r>
          <w:rPr>
            <w:noProof/>
            <w:webHidden/>
          </w:rPr>
          <w:fldChar w:fldCharType="separate"/>
        </w:r>
        <w:r>
          <w:rPr>
            <w:noProof/>
            <w:webHidden/>
          </w:rPr>
          <w:t>5</w:t>
        </w:r>
        <w:r>
          <w:rPr>
            <w:noProof/>
            <w:webHidden/>
          </w:rPr>
          <w:fldChar w:fldCharType="end"/>
        </w:r>
      </w:hyperlink>
    </w:p>
    <w:p w14:paraId="0C0E19AF" w14:textId="333D6E8D" w:rsidR="00117A22" w:rsidRDefault="00117A22">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663829" w:history="1">
        <w:r w:rsidRPr="00606A11">
          <w:rPr>
            <w:rStyle w:val="Hyperlink"/>
            <w:rFonts w:eastAsiaTheme="majorEastAsia"/>
            <w:noProof/>
            <w:lang w:bidi="fr-CA"/>
          </w:rPr>
          <w:t>Liste des acronymes</w:t>
        </w:r>
        <w:r>
          <w:rPr>
            <w:noProof/>
            <w:webHidden/>
          </w:rPr>
          <w:tab/>
        </w:r>
        <w:r>
          <w:rPr>
            <w:noProof/>
            <w:webHidden/>
          </w:rPr>
          <w:fldChar w:fldCharType="begin"/>
        </w:r>
        <w:r>
          <w:rPr>
            <w:noProof/>
            <w:webHidden/>
          </w:rPr>
          <w:instrText xml:space="preserve"> PAGEREF _Toc224663829 \h </w:instrText>
        </w:r>
        <w:r>
          <w:rPr>
            <w:noProof/>
            <w:webHidden/>
          </w:rPr>
        </w:r>
        <w:r>
          <w:rPr>
            <w:noProof/>
            <w:webHidden/>
          </w:rPr>
          <w:fldChar w:fldCharType="separate"/>
        </w:r>
        <w:r>
          <w:rPr>
            <w:noProof/>
            <w:webHidden/>
          </w:rPr>
          <w:t>6</w:t>
        </w:r>
        <w:r>
          <w:rPr>
            <w:noProof/>
            <w:webHidden/>
          </w:rPr>
          <w:fldChar w:fldCharType="end"/>
        </w:r>
      </w:hyperlink>
    </w:p>
    <w:p w14:paraId="13FC1456" w14:textId="29E6DB4E" w:rsidR="00117A22" w:rsidRDefault="00117A22">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663830" w:history="1">
        <w:r w:rsidRPr="00606A11">
          <w:rPr>
            <w:rStyle w:val="Hyperlink"/>
            <w:rFonts w:eastAsiaTheme="majorEastAsia"/>
            <w:noProof/>
          </w:rPr>
          <w:t>1.</w:t>
        </w:r>
        <w:r w:rsidRPr="00606A11">
          <w:rPr>
            <w:rStyle w:val="Hyperlink"/>
            <w:rFonts w:eastAsiaTheme="majorEastAsia"/>
            <w:noProof/>
            <w:lang w:bidi="fr-CA"/>
          </w:rPr>
          <w:t xml:space="preserve"> Introduction</w:t>
        </w:r>
        <w:r>
          <w:rPr>
            <w:noProof/>
            <w:webHidden/>
          </w:rPr>
          <w:tab/>
        </w:r>
        <w:r>
          <w:rPr>
            <w:noProof/>
            <w:webHidden/>
          </w:rPr>
          <w:fldChar w:fldCharType="begin"/>
        </w:r>
        <w:r>
          <w:rPr>
            <w:noProof/>
            <w:webHidden/>
          </w:rPr>
          <w:instrText xml:space="preserve"> PAGEREF _Toc224663830 \h </w:instrText>
        </w:r>
        <w:r>
          <w:rPr>
            <w:noProof/>
            <w:webHidden/>
          </w:rPr>
        </w:r>
        <w:r>
          <w:rPr>
            <w:noProof/>
            <w:webHidden/>
          </w:rPr>
          <w:fldChar w:fldCharType="separate"/>
        </w:r>
        <w:r>
          <w:rPr>
            <w:noProof/>
            <w:webHidden/>
          </w:rPr>
          <w:t>7</w:t>
        </w:r>
        <w:r>
          <w:rPr>
            <w:noProof/>
            <w:webHidden/>
          </w:rPr>
          <w:fldChar w:fldCharType="end"/>
        </w:r>
      </w:hyperlink>
    </w:p>
    <w:p w14:paraId="48A4DED7" w14:textId="4EBEAF4F" w:rsidR="00117A22" w:rsidRDefault="00117A22">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663831" w:history="1">
        <w:r w:rsidRPr="00606A11">
          <w:rPr>
            <w:rStyle w:val="Hyperlink"/>
            <w:rFonts w:eastAsiaTheme="majorEastAsia"/>
            <w:noProof/>
          </w:rPr>
          <w:t>2.</w:t>
        </w:r>
        <w:r w:rsidRPr="00606A11">
          <w:rPr>
            <w:rStyle w:val="Hyperlink"/>
            <w:rFonts w:eastAsiaTheme="majorEastAsia"/>
            <w:noProof/>
            <w:lang w:bidi="fr-CA"/>
          </w:rPr>
          <w:t xml:space="preserve"> Objectifs</w:t>
        </w:r>
        <w:r>
          <w:rPr>
            <w:noProof/>
            <w:webHidden/>
          </w:rPr>
          <w:tab/>
        </w:r>
        <w:r>
          <w:rPr>
            <w:noProof/>
            <w:webHidden/>
          </w:rPr>
          <w:fldChar w:fldCharType="begin"/>
        </w:r>
        <w:r>
          <w:rPr>
            <w:noProof/>
            <w:webHidden/>
          </w:rPr>
          <w:instrText xml:space="preserve"> PAGEREF _Toc224663831 \h </w:instrText>
        </w:r>
        <w:r>
          <w:rPr>
            <w:noProof/>
            <w:webHidden/>
          </w:rPr>
        </w:r>
        <w:r>
          <w:rPr>
            <w:noProof/>
            <w:webHidden/>
          </w:rPr>
          <w:fldChar w:fldCharType="separate"/>
        </w:r>
        <w:r>
          <w:rPr>
            <w:noProof/>
            <w:webHidden/>
          </w:rPr>
          <w:t>8</w:t>
        </w:r>
        <w:r>
          <w:rPr>
            <w:noProof/>
            <w:webHidden/>
          </w:rPr>
          <w:fldChar w:fldCharType="end"/>
        </w:r>
      </w:hyperlink>
    </w:p>
    <w:p w14:paraId="7805AF66" w14:textId="49CD6F2D" w:rsidR="00117A22" w:rsidRDefault="00117A22">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663832" w:history="1">
        <w:r w:rsidRPr="00606A11">
          <w:rPr>
            <w:rStyle w:val="Hyperlink"/>
            <w:rFonts w:eastAsiaTheme="majorEastAsia"/>
            <w:noProof/>
          </w:rPr>
          <w:t>3.</w:t>
        </w:r>
        <w:r w:rsidRPr="00606A11">
          <w:rPr>
            <w:rStyle w:val="Hyperlink"/>
            <w:rFonts w:eastAsiaTheme="majorEastAsia"/>
            <w:noProof/>
            <w:lang w:bidi="fr-CA"/>
          </w:rPr>
          <w:t xml:space="preserve"> Préparation des données d’élévation</w:t>
        </w:r>
        <w:r>
          <w:rPr>
            <w:noProof/>
            <w:webHidden/>
          </w:rPr>
          <w:tab/>
        </w:r>
        <w:r>
          <w:rPr>
            <w:noProof/>
            <w:webHidden/>
          </w:rPr>
          <w:fldChar w:fldCharType="begin"/>
        </w:r>
        <w:r>
          <w:rPr>
            <w:noProof/>
            <w:webHidden/>
          </w:rPr>
          <w:instrText xml:space="preserve"> PAGEREF _Toc224663832 \h </w:instrText>
        </w:r>
        <w:r>
          <w:rPr>
            <w:noProof/>
            <w:webHidden/>
          </w:rPr>
        </w:r>
        <w:r>
          <w:rPr>
            <w:noProof/>
            <w:webHidden/>
          </w:rPr>
          <w:fldChar w:fldCharType="separate"/>
        </w:r>
        <w:r>
          <w:rPr>
            <w:noProof/>
            <w:webHidden/>
          </w:rPr>
          <w:t>9</w:t>
        </w:r>
        <w:r>
          <w:rPr>
            <w:noProof/>
            <w:webHidden/>
          </w:rPr>
          <w:fldChar w:fldCharType="end"/>
        </w:r>
      </w:hyperlink>
    </w:p>
    <w:p w14:paraId="0D26DF55" w14:textId="45FED942" w:rsidR="00117A22" w:rsidRDefault="00117A22">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663833" w:history="1">
        <w:r w:rsidRPr="00606A11">
          <w:rPr>
            <w:rStyle w:val="Hyperlink"/>
            <w:rFonts w:eastAsiaTheme="majorEastAsia"/>
            <w:noProof/>
          </w:rPr>
          <w:t>4.</w:t>
        </w:r>
        <w:r w:rsidRPr="00606A11">
          <w:rPr>
            <w:rStyle w:val="Hyperlink"/>
            <w:rFonts w:eastAsiaTheme="majorEastAsia"/>
            <w:noProof/>
            <w:lang w:bidi="fr-CA"/>
          </w:rPr>
          <w:t xml:space="preserve"> Outil « Create Cost Path »</w:t>
        </w:r>
        <w:r>
          <w:rPr>
            <w:noProof/>
            <w:webHidden/>
          </w:rPr>
          <w:tab/>
        </w:r>
        <w:r>
          <w:rPr>
            <w:noProof/>
            <w:webHidden/>
          </w:rPr>
          <w:fldChar w:fldCharType="begin"/>
        </w:r>
        <w:r>
          <w:rPr>
            <w:noProof/>
            <w:webHidden/>
          </w:rPr>
          <w:instrText xml:space="preserve"> PAGEREF _Toc224663833 \h </w:instrText>
        </w:r>
        <w:r>
          <w:rPr>
            <w:noProof/>
            <w:webHidden/>
          </w:rPr>
        </w:r>
        <w:r>
          <w:rPr>
            <w:noProof/>
            <w:webHidden/>
          </w:rPr>
          <w:fldChar w:fldCharType="separate"/>
        </w:r>
        <w:r>
          <w:rPr>
            <w:noProof/>
            <w:webHidden/>
          </w:rPr>
          <w:t>18</w:t>
        </w:r>
        <w:r>
          <w:rPr>
            <w:noProof/>
            <w:webHidden/>
          </w:rPr>
          <w:fldChar w:fldCharType="end"/>
        </w:r>
      </w:hyperlink>
    </w:p>
    <w:p w14:paraId="27527C59" w14:textId="56093F3E" w:rsidR="00117A22" w:rsidRDefault="00117A22">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663834" w:history="1">
        <w:r w:rsidRPr="00606A11">
          <w:rPr>
            <w:rStyle w:val="Hyperlink"/>
            <w:rFonts w:eastAsiaTheme="majorEastAsia"/>
            <w:noProof/>
          </w:rPr>
          <w:t>5.</w:t>
        </w:r>
        <w:r w:rsidRPr="00606A11">
          <w:rPr>
            <w:rStyle w:val="Hyperlink"/>
            <w:rFonts w:eastAsiaTheme="majorEastAsia"/>
            <w:noProof/>
            <w:lang w:bidi="fr-CA"/>
          </w:rPr>
          <w:t xml:space="preserve"> Processus de mise à jour finale du MNE</w:t>
        </w:r>
        <w:r>
          <w:rPr>
            <w:noProof/>
            <w:webHidden/>
          </w:rPr>
          <w:tab/>
        </w:r>
        <w:r>
          <w:rPr>
            <w:noProof/>
            <w:webHidden/>
          </w:rPr>
          <w:fldChar w:fldCharType="begin"/>
        </w:r>
        <w:r>
          <w:rPr>
            <w:noProof/>
            <w:webHidden/>
          </w:rPr>
          <w:instrText xml:space="preserve"> PAGEREF _Toc224663834 \h </w:instrText>
        </w:r>
        <w:r>
          <w:rPr>
            <w:noProof/>
            <w:webHidden/>
          </w:rPr>
        </w:r>
        <w:r>
          <w:rPr>
            <w:noProof/>
            <w:webHidden/>
          </w:rPr>
          <w:fldChar w:fldCharType="separate"/>
        </w:r>
        <w:r>
          <w:rPr>
            <w:noProof/>
            <w:webHidden/>
          </w:rPr>
          <w:t>23</w:t>
        </w:r>
        <w:r>
          <w:rPr>
            <w:noProof/>
            <w:webHidden/>
          </w:rPr>
          <w:fldChar w:fldCharType="end"/>
        </w:r>
      </w:hyperlink>
    </w:p>
    <w:p w14:paraId="22792C37" w14:textId="1DA22831" w:rsidR="00117A22" w:rsidRDefault="00117A22">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663835" w:history="1">
        <w:r w:rsidRPr="00606A11">
          <w:rPr>
            <w:rStyle w:val="Hyperlink"/>
            <w:rFonts w:eastAsiaTheme="majorEastAsia"/>
            <w:noProof/>
          </w:rPr>
          <w:t>6.</w:t>
        </w:r>
        <w:r w:rsidRPr="00606A11">
          <w:rPr>
            <w:rStyle w:val="Hyperlink"/>
            <w:rFonts w:eastAsiaTheme="majorEastAsia"/>
            <w:noProof/>
            <w:lang w:bidi="fr-CA"/>
          </w:rPr>
          <w:t xml:space="preserve"> Références</w:t>
        </w:r>
        <w:r>
          <w:rPr>
            <w:noProof/>
            <w:webHidden/>
          </w:rPr>
          <w:tab/>
        </w:r>
        <w:r>
          <w:rPr>
            <w:noProof/>
            <w:webHidden/>
          </w:rPr>
          <w:fldChar w:fldCharType="begin"/>
        </w:r>
        <w:r>
          <w:rPr>
            <w:noProof/>
            <w:webHidden/>
          </w:rPr>
          <w:instrText xml:space="preserve"> PAGEREF _Toc224663835 \h </w:instrText>
        </w:r>
        <w:r>
          <w:rPr>
            <w:noProof/>
            <w:webHidden/>
          </w:rPr>
        </w:r>
        <w:r>
          <w:rPr>
            <w:noProof/>
            <w:webHidden/>
          </w:rPr>
          <w:fldChar w:fldCharType="separate"/>
        </w:r>
        <w:r>
          <w:rPr>
            <w:noProof/>
            <w:webHidden/>
          </w:rPr>
          <w:t>25</w:t>
        </w:r>
        <w:r>
          <w:rPr>
            <w:noProof/>
            <w:webHidden/>
          </w:rPr>
          <w:fldChar w:fldCharType="end"/>
        </w:r>
      </w:hyperlink>
    </w:p>
    <w:p w14:paraId="1536B5FA" w14:textId="1DA1F134" w:rsidR="00F817F3" w:rsidRPr="00B550DF" w:rsidRDefault="00F817F3" w:rsidP="00F817F3">
      <w:pPr>
        <w:pStyle w:val="BodyAccessibleTextMIRB"/>
        <w:rPr>
          <w:lang w:eastAsia="en-CA"/>
        </w:rPr>
        <w:sectPr w:rsidR="00F817F3" w:rsidRPr="00B550DF" w:rsidSect="001E404A">
          <w:footerReference w:type="default" r:id="rId14"/>
          <w:pgSz w:w="12240" w:h="15840"/>
          <w:pgMar w:top="1440" w:right="1440" w:bottom="1440" w:left="1440" w:header="432" w:footer="720" w:gutter="0"/>
          <w:cols w:space="720"/>
          <w:docGrid w:linePitch="360"/>
        </w:sectPr>
      </w:pPr>
      <w:r w:rsidRPr="00B550DF">
        <w:rPr>
          <w:rFonts w:eastAsia="Times New Roman" w:cs="Times New Roman"/>
          <w:szCs w:val="20"/>
          <w:lang w:bidi="fr-CA"/>
        </w:rPr>
        <w:fldChar w:fldCharType="end"/>
      </w:r>
    </w:p>
    <w:p w14:paraId="6EEFF7BB" w14:textId="77777777" w:rsidR="00F817F3" w:rsidRPr="00B550DF" w:rsidRDefault="00F817F3" w:rsidP="00F817F3">
      <w:pPr>
        <w:pStyle w:val="Heading1MIRBMidPage"/>
      </w:pPr>
      <w:bookmarkStart w:id="30" w:name="_Toc224663829"/>
      <w:r w:rsidRPr="00B550DF">
        <w:rPr>
          <w:lang w:bidi="fr-CA"/>
        </w:rPr>
        <w:lastRenderedPageBreak/>
        <w:t>Liste des acronymes</w:t>
      </w:r>
      <w:bookmarkEnd w:id="30"/>
    </w:p>
    <w:p w14:paraId="1C481166" w14:textId="30989117" w:rsidR="00F817F3" w:rsidRPr="00B550DF" w:rsidRDefault="00C71844" w:rsidP="00F817F3">
      <w:pPr>
        <w:pStyle w:val="BodyAccessibleTextMIRB"/>
      </w:pPr>
      <w:r>
        <w:rPr>
          <w:lang w:bidi="fr-CA"/>
        </w:rPr>
        <w:t>MNE</w:t>
      </w:r>
      <w:r w:rsidR="00F817F3" w:rsidRPr="00B550DF">
        <w:rPr>
          <w:lang w:bidi="fr-CA"/>
        </w:rPr>
        <w:t xml:space="preserve"> : </w:t>
      </w:r>
      <w:r>
        <w:rPr>
          <w:lang w:bidi="fr-CA"/>
        </w:rPr>
        <w:t>Modèle numérique d’élévation</w:t>
      </w:r>
    </w:p>
    <w:p w14:paraId="13D035BF" w14:textId="77777777" w:rsidR="00F817F3" w:rsidRPr="00B550DF" w:rsidRDefault="00F817F3" w:rsidP="00F817F3">
      <w:pPr>
        <w:pStyle w:val="BodyAccessibleTextMIRB"/>
      </w:pPr>
      <w:r w:rsidRPr="00B550DF">
        <w:rPr>
          <w:lang w:bidi="fr-CA"/>
        </w:rPr>
        <w:t>MNS : Modèle numérique de surface</w:t>
      </w:r>
    </w:p>
    <w:p w14:paraId="48E69573" w14:textId="5100393D" w:rsidR="00541A8F" w:rsidRPr="00B550DF" w:rsidRDefault="00541A8F" w:rsidP="00F817F3">
      <w:pPr>
        <w:pStyle w:val="BodyAccessibleTextMIRB"/>
      </w:pPr>
      <w:r w:rsidRPr="00B550DF">
        <w:rPr>
          <w:lang w:bidi="fr-CA"/>
        </w:rPr>
        <w:t>MNT : Modèle numérique de terrain</w:t>
      </w:r>
    </w:p>
    <w:p w14:paraId="6E3BFCD5" w14:textId="77777777" w:rsidR="00F817F3" w:rsidRPr="00B550DF" w:rsidRDefault="00F817F3" w:rsidP="00F817F3">
      <w:pPr>
        <w:pStyle w:val="BodyAccessibleTextMIRB"/>
      </w:pPr>
      <w:r w:rsidRPr="00B550DF">
        <w:rPr>
          <w:lang w:bidi="fr-CA"/>
        </w:rPr>
        <w:t>SIG : Système d’information géographique</w:t>
      </w:r>
    </w:p>
    <w:p w14:paraId="151F3FEF" w14:textId="0DF16C51" w:rsidR="00D649B0" w:rsidRPr="00B550DF" w:rsidRDefault="00D649B0" w:rsidP="00F817F3">
      <w:pPr>
        <w:pStyle w:val="BodyAccessibleTextMIRB"/>
      </w:pPr>
      <w:r w:rsidRPr="00B550DF">
        <w:rPr>
          <w:lang w:bidi="fr-CA"/>
        </w:rPr>
        <w:t>RGT : Région du Grand Toronto</w:t>
      </w:r>
    </w:p>
    <w:p w14:paraId="00AC41E8" w14:textId="6B690039" w:rsidR="00DE54B8" w:rsidRPr="00B550DF" w:rsidRDefault="00DE54B8" w:rsidP="00F817F3">
      <w:pPr>
        <w:pStyle w:val="BodyAccessibleTextMIRB"/>
      </w:pPr>
      <w:r w:rsidRPr="00B550DF">
        <w:rPr>
          <w:lang w:bidi="fr-CA"/>
        </w:rPr>
        <w:t>CPFC : chemin de plus faible coût</w:t>
      </w:r>
    </w:p>
    <w:p w14:paraId="7D0A59BE" w14:textId="77777777" w:rsidR="00F817F3" w:rsidRPr="00B550DF" w:rsidRDefault="00F817F3" w:rsidP="00F817F3">
      <w:pPr>
        <w:pStyle w:val="BodyAccessibleTextMIRB"/>
      </w:pPr>
      <w:r w:rsidRPr="00B550DF">
        <w:rPr>
          <w:lang w:bidi="fr-CA"/>
        </w:rPr>
        <w:t>SSCG : section des services de cartographie et de géomatique</w:t>
      </w:r>
    </w:p>
    <w:p w14:paraId="1121B80D" w14:textId="77777777" w:rsidR="00F817F3" w:rsidRPr="00B550DF" w:rsidRDefault="00F817F3" w:rsidP="00F817F3">
      <w:pPr>
        <w:pStyle w:val="BodyAccessibleTextMIRB"/>
      </w:pPr>
      <w:r w:rsidRPr="00B550DF">
        <w:rPr>
          <w:lang w:bidi="fr-CA"/>
        </w:rPr>
        <w:t>DCRI : Direction de la cartographie et des ressources informationnelles</w:t>
      </w:r>
    </w:p>
    <w:p w14:paraId="559E7F19" w14:textId="4DD52A6E" w:rsidR="00F817F3" w:rsidRPr="00B550DF" w:rsidRDefault="00E5361A" w:rsidP="00F817F3">
      <w:pPr>
        <w:pStyle w:val="BodyAccessibleTextMIRB"/>
      </w:pPr>
      <w:r w:rsidRPr="00B550DF">
        <w:rPr>
          <w:lang w:bidi="fr-CA"/>
        </w:rPr>
        <w:t>MRN : Ministère des Richesses naturelles de l’Ontario</w:t>
      </w:r>
    </w:p>
    <w:p w14:paraId="3C7EBAA6" w14:textId="30F93F11" w:rsidR="00F817F3" w:rsidRPr="00B550DF" w:rsidRDefault="00F817F3" w:rsidP="00F817F3">
      <w:pPr>
        <w:pStyle w:val="BodyAccessibleTextMIRB"/>
      </w:pPr>
      <w:r w:rsidRPr="00B550DF">
        <w:rPr>
          <w:lang w:bidi="fr-CA"/>
        </w:rPr>
        <w:t>OIBVO : Outil d’information sur les bassins versants de l’Ontario</w:t>
      </w:r>
    </w:p>
    <w:p w14:paraId="325B0E96" w14:textId="77777777" w:rsidR="00A15045" w:rsidRPr="00B550DF" w:rsidRDefault="00F817F3" w:rsidP="00F817F3">
      <w:pPr>
        <w:pStyle w:val="BodyAccessibleTextMIRB"/>
      </w:pPr>
      <w:r w:rsidRPr="00B550DF">
        <w:rPr>
          <w:lang w:bidi="fr-CA"/>
        </w:rPr>
        <w:t>DHIO : Données hydrologiques intégrées de l’Ontario</w:t>
      </w:r>
    </w:p>
    <w:p w14:paraId="64CB409A" w14:textId="6A4B681E" w:rsidR="00F817F3" w:rsidRPr="00B550DF" w:rsidRDefault="00F817F3" w:rsidP="00F817F3">
      <w:pPr>
        <w:pStyle w:val="BodyAccessibleTextMIRB"/>
      </w:pPr>
      <w:r w:rsidRPr="00B550DF">
        <w:rPr>
          <w:lang w:bidi="fr-CA"/>
        </w:rPr>
        <w:t>AQ/CQ : Assurance de la qualité / Contrôle de la qualité</w:t>
      </w:r>
    </w:p>
    <w:p w14:paraId="18464259" w14:textId="54E8274B" w:rsidR="00DE54B8" w:rsidRPr="00B550DF" w:rsidRDefault="00C71844" w:rsidP="00F817F3">
      <w:pPr>
        <w:pStyle w:val="BodyAccessibleTextMIRB"/>
      </w:pPr>
      <w:r>
        <w:rPr>
          <w:lang w:bidi="fr-CA"/>
        </w:rPr>
        <w:t>MNE</w:t>
      </w:r>
      <w:r w:rsidR="00DE54B8" w:rsidRPr="00B550DF">
        <w:rPr>
          <w:lang w:bidi="fr-CA"/>
        </w:rPr>
        <w:t xml:space="preserve">P : </w:t>
      </w:r>
      <w:r>
        <w:rPr>
          <w:lang w:bidi="fr-CA"/>
        </w:rPr>
        <w:t>Modèle numérique d’élévation</w:t>
      </w:r>
      <w:r w:rsidR="00DE54B8" w:rsidRPr="00B550DF">
        <w:rPr>
          <w:lang w:bidi="fr-CA"/>
        </w:rPr>
        <w:t xml:space="preserve"> provincial</w:t>
      </w:r>
    </w:p>
    <w:p w14:paraId="647A4D07" w14:textId="77777777" w:rsidR="00F817F3" w:rsidRPr="00B550DF" w:rsidRDefault="00F817F3" w:rsidP="00F817F3">
      <w:pPr>
        <w:pStyle w:val="BodyAccessibleTextMIRB"/>
      </w:pPr>
      <w:r w:rsidRPr="00B550DF">
        <w:rPr>
          <w:lang w:bidi="fr-CA"/>
        </w:rPr>
        <w:t>UCO : Unité de la cartographie de l’Ontario</w:t>
      </w:r>
    </w:p>
    <w:p w14:paraId="51BAA991" w14:textId="05C6B003" w:rsidR="00A15045" w:rsidRPr="00B550DF" w:rsidRDefault="00A15045" w:rsidP="00F817F3">
      <w:pPr>
        <w:pStyle w:val="BodyAccessibleTextMIRB"/>
      </w:pPr>
      <w:r w:rsidRPr="00B550DF">
        <w:rPr>
          <w:lang w:bidi="fr-CA"/>
        </w:rPr>
        <w:t>OSOO : Projet d’orthophotographie du Sud-Ouest de l’Ontario</w:t>
      </w:r>
    </w:p>
    <w:p w14:paraId="332ED149" w14:textId="77777777" w:rsidR="00F817F3" w:rsidRPr="00B550DF" w:rsidRDefault="00F817F3" w:rsidP="00F817F3">
      <w:pPr>
        <w:pStyle w:val="Heading1MIRBTopofPage"/>
      </w:pPr>
      <w:bookmarkStart w:id="31" w:name="_Toc224663830"/>
      <w:r w:rsidRPr="00B550DF">
        <w:rPr>
          <w:lang w:bidi="fr-CA"/>
        </w:rPr>
        <w:lastRenderedPageBreak/>
        <w:t>Introduction</w:t>
      </w:r>
      <w:bookmarkEnd w:id="31"/>
    </w:p>
    <w:p w14:paraId="69E6445D" w14:textId="6072F4C0" w:rsidR="00A15045" w:rsidRPr="00C71844" w:rsidRDefault="007A7FBA" w:rsidP="00F817F3">
      <w:pPr>
        <w:pStyle w:val="BodyAccessibleTextMIRB"/>
        <w:rPr>
          <w:lang w:bidi="fr-CA"/>
        </w:rPr>
      </w:pPr>
      <w:r w:rsidRPr="00B550DF">
        <w:rPr>
          <w:lang w:bidi="fr-CA"/>
        </w:rPr>
        <w:t xml:space="preserve">Le </w:t>
      </w:r>
      <w:r w:rsidR="00C71844">
        <w:rPr>
          <w:lang w:bidi="fr-CA"/>
        </w:rPr>
        <w:t>MNE</w:t>
      </w:r>
      <w:r w:rsidRPr="00B550DF">
        <w:rPr>
          <w:lang w:bidi="fr-CA"/>
        </w:rPr>
        <w:t xml:space="preserve"> provincial (</w:t>
      </w:r>
      <w:r w:rsidR="00C71844">
        <w:rPr>
          <w:lang w:bidi="fr-CA"/>
        </w:rPr>
        <w:t>MNE</w:t>
      </w:r>
      <w:r w:rsidRPr="00B550DF">
        <w:rPr>
          <w:lang w:bidi="fr-CA"/>
        </w:rPr>
        <w:t xml:space="preserve">P) est un produit unique composé de plusieurs sources de données d’élévation en Ontario. Les données utilisées pour compiler le </w:t>
      </w:r>
      <w:r w:rsidR="00C71844">
        <w:rPr>
          <w:lang w:bidi="fr-CA"/>
        </w:rPr>
        <w:t>MNE</w:t>
      </w:r>
      <w:r w:rsidRPr="00B550DF">
        <w:rPr>
          <w:lang w:bidi="fr-CA"/>
        </w:rPr>
        <w:t xml:space="preserve">P comprenaient traditionnellement des sources d’élévation cartographique de base de l’Ontario (une combinaison de MNT et de contours) capturées à 1:10 000 pour le sud de l’Ontario et à 1:20 000 pour le centre, et le MNS </w:t>
      </w:r>
      <w:r w:rsidR="007604F4" w:rsidRPr="007604F4">
        <w:rPr>
          <w:lang w:bidi="fr-CA"/>
        </w:rPr>
        <w:t xml:space="preserve">« </w:t>
      </w:r>
      <w:r w:rsidRPr="00B550DF">
        <w:rPr>
          <w:lang w:bidi="fr-CA"/>
        </w:rPr>
        <w:t xml:space="preserve">Shuttle Radar </w:t>
      </w:r>
      <w:r w:rsidR="007604F4" w:rsidRPr="007604F4">
        <w:rPr>
          <w:lang w:bidi="fr-CA"/>
        </w:rPr>
        <w:t xml:space="preserve">» </w:t>
      </w:r>
      <w:r w:rsidRPr="00B550DF">
        <w:rPr>
          <w:lang w:bidi="fr-CA"/>
        </w:rPr>
        <w:t xml:space="preserve">pour le nord de l’Ontario. Le </w:t>
      </w:r>
      <w:r w:rsidR="00C71844">
        <w:rPr>
          <w:lang w:bidi="fr-CA"/>
        </w:rPr>
        <w:t>MNE</w:t>
      </w:r>
      <w:r w:rsidRPr="00B550DF">
        <w:rPr>
          <w:lang w:bidi="fr-CA"/>
        </w:rPr>
        <w:t xml:space="preserve">P était en appui aux applications ministérielles de cartographie et d’analyse à grande échelle pour les régions. Malgré une précision verticale annoncée de +/- 5 mètres pour ces sources de données, elles sont un instantané dans le temps et ne reflètent pas nécessairement le terrain actuel et les changements constants qui se produisent en raison des activités liées aux ressources naturelles, à l’urbanisation et aux perturbations naturelles causées par l’érosion et les phénomènes météorologiques. Il y a donc un intérêt à mettre à jour le </w:t>
      </w:r>
      <w:r w:rsidR="00C71844">
        <w:rPr>
          <w:lang w:bidi="fr-CA"/>
        </w:rPr>
        <w:t>MNE</w:t>
      </w:r>
      <w:r w:rsidRPr="00B550DF">
        <w:rPr>
          <w:lang w:bidi="fr-CA"/>
        </w:rPr>
        <w:t xml:space="preserve">P en acquérant des données plus récentes, à commencer par celles des MNT, dérivées photogrammétriquement pour la région du Grand Toronto (RGT), celles du sud-ouest de l’Ontario (OSOO) et celles dérivées du MNT de </w:t>
      </w:r>
      <w:r w:rsidR="00215DF9">
        <w:rPr>
          <w:lang w:bidi="fr-CA"/>
        </w:rPr>
        <w:t>Lidar</w:t>
      </w:r>
      <w:r w:rsidRPr="00B550DF">
        <w:rPr>
          <w:lang w:bidi="fr-CA"/>
        </w:rPr>
        <w:t xml:space="preserve"> pour le lac Érié, le comté de Peterborough et possiblement d’autres régions de l’Ontario.</w:t>
      </w:r>
    </w:p>
    <w:p w14:paraId="10C4BF1A" w14:textId="36ABD83E" w:rsidR="00F817F3" w:rsidRPr="00B550DF" w:rsidRDefault="002F21E4" w:rsidP="001A36F8">
      <w:pPr>
        <w:pStyle w:val="BodyAccessibleTextMIRB"/>
      </w:pPr>
      <w:r w:rsidRPr="00B550DF">
        <w:rPr>
          <w:lang w:bidi="fr-CA"/>
        </w:rPr>
        <w:t xml:space="preserve">La méthode du chemin de plus faible coût (CPFC) a été introduite en 2011 afin d’intégrer de façon fluide le produit de MNS de Shuttle Radar dans le </w:t>
      </w:r>
      <w:r w:rsidR="00C71844">
        <w:rPr>
          <w:lang w:bidi="fr-CA"/>
        </w:rPr>
        <w:t>MNE</w:t>
      </w:r>
      <w:r w:rsidRPr="00B550DF">
        <w:rPr>
          <w:lang w:bidi="fr-CA"/>
        </w:rPr>
        <w:t xml:space="preserve">P là où il n’y avait auparavant aucune donnée au nord de la zone d’aménagement forestier. Cette mise à jour était nécessaire pour favoriser l’aménagement communautaire du territoire dans le Grand Nord. Cette méthode s’est avérée efficace pour réduire au minimum les falaises artificielles et les artefacts de vallée le long des lignes de la mosaïque, qui étaient causés par des sources d’élévation différentes, et a donc été adoptée comme principale méthode de mise à jour du </w:t>
      </w:r>
      <w:r w:rsidR="00C71844">
        <w:rPr>
          <w:lang w:bidi="fr-CA"/>
        </w:rPr>
        <w:t>MNE</w:t>
      </w:r>
      <w:r w:rsidRPr="00B550DF">
        <w:rPr>
          <w:lang w:bidi="fr-CA"/>
        </w:rPr>
        <w:t xml:space="preserve">P pour le reste de l’Ontario. </w:t>
      </w:r>
    </w:p>
    <w:p w14:paraId="02587817" w14:textId="3BA6EFB1" w:rsidR="00682A00" w:rsidRPr="00B550DF" w:rsidRDefault="00682A00" w:rsidP="001A36F8">
      <w:pPr>
        <w:pStyle w:val="BodyAccessibleTextMIRB"/>
      </w:pPr>
      <w:r w:rsidRPr="00B550DF">
        <w:rPr>
          <w:lang w:bidi="fr-CA"/>
        </w:rPr>
        <w:t>La méthode du CPFC a par la suite été automatisée dans Python avec le développement de l’outil « </w:t>
      </w:r>
      <w:r w:rsidRPr="00DC13CF">
        <w:rPr>
          <w:lang w:bidi="fr-CA"/>
        </w:rPr>
        <w:t>Create Cost Path</w:t>
      </w:r>
      <w:r w:rsidRPr="00B550DF">
        <w:rPr>
          <w:lang w:bidi="fr-CA"/>
        </w:rPr>
        <w:t> ». Toutefois, il faut préparer une bonne quantité de données avant d’exécuter l’outil, ce qui est également décrit dans le présent document.</w:t>
      </w:r>
    </w:p>
    <w:p w14:paraId="57B0B519" w14:textId="25EBC832" w:rsidR="009607C9" w:rsidRPr="00B550DF" w:rsidRDefault="009607C9" w:rsidP="001A36F8">
      <w:pPr>
        <w:pStyle w:val="BodyAccessibleTextMIRB"/>
      </w:pPr>
      <w:r w:rsidRPr="00B550DF">
        <w:rPr>
          <w:lang w:bidi="fr-CA"/>
        </w:rPr>
        <w:lastRenderedPageBreak/>
        <w:t xml:space="preserve">Sauf indication contraire, les exemples visuels dans le présent document se rapportent à l’acquisition du </w:t>
      </w:r>
      <w:r w:rsidR="00215DF9">
        <w:rPr>
          <w:lang w:bidi="fr-CA"/>
        </w:rPr>
        <w:t>Lidar</w:t>
      </w:r>
      <w:r w:rsidRPr="00B550DF">
        <w:rPr>
          <w:lang w:bidi="fr-CA"/>
        </w:rPr>
        <w:t xml:space="preserve"> de 2017-2018 pour le comté de Peterborough, une zone relativement petite (environ 6800 kilomètres carrés), qui s’est révélée efficace pour illustrer les principaux extrants provisoires et finaux de la procédure du CPFC. </w:t>
      </w:r>
    </w:p>
    <w:p w14:paraId="415A1E70" w14:textId="77777777" w:rsidR="00F817F3" w:rsidRPr="00B550DF" w:rsidRDefault="00F817F3" w:rsidP="00F817F3">
      <w:pPr>
        <w:pStyle w:val="Heading1MIRBTopofPage"/>
      </w:pPr>
      <w:bookmarkStart w:id="32" w:name="_Toc224663831"/>
      <w:r w:rsidRPr="00B550DF">
        <w:rPr>
          <w:lang w:bidi="fr-CA"/>
        </w:rPr>
        <w:t>Objectifs</w:t>
      </w:r>
      <w:bookmarkEnd w:id="32"/>
    </w:p>
    <w:p w14:paraId="67B28521" w14:textId="2E943092" w:rsidR="00E478CE" w:rsidRPr="00B550DF" w:rsidRDefault="00E478CE" w:rsidP="00E478CE">
      <w:pPr>
        <w:pStyle w:val="BodyAccessibleTextMIRB"/>
      </w:pPr>
      <w:r w:rsidRPr="00B550DF">
        <w:rPr>
          <w:lang w:bidi="fr-CA"/>
        </w:rPr>
        <w:t xml:space="preserve">L’objectif est d’instaurer une méthode efficace de mise à jour du </w:t>
      </w:r>
      <w:r w:rsidR="00C71844">
        <w:rPr>
          <w:lang w:bidi="fr-CA"/>
        </w:rPr>
        <w:t>modèle numérique d’élévation</w:t>
      </w:r>
      <w:r w:rsidRPr="00B550DF">
        <w:rPr>
          <w:lang w:bidi="fr-CA"/>
        </w:rPr>
        <w:t xml:space="preserve"> provincial (</w:t>
      </w:r>
      <w:r w:rsidR="00C71844">
        <w:rPr>
          <w:lang w:bidi="fr-CA"/>
        </w:rPr>
        <w:t>MNE</w:t>
      </w:r>
      <w:r w:rsidRPr="00B550DF">
        <w:rPr>
          <w:lang w:bidi="fr-CA"/>
        </w:rPr>
        <w:t xml:space="preserve">P) avec les produits d’élévation nouvellement acquis à l’échelle de la province tout en préservant le plus possible les valeurs du terrain d’origine à partir des sources de données respectives. Bon nombre des nouveaux produits ont un meilleur niveau de précision que les sources plus anciennes, ce qui peut s’expliquer par l’innovation technologique et les changements qu’a connus le terrain au fil du temps. Cette variation peut causer des problèmes lorsque deux produits différents se rencontrent. Le fait que le </w:t>
      </w:r>
      <w:r w:rsidR="00C71844">
        <w:rPr>
          <w:lang w:bidi="fr-CA"/>
        </w:rPr>
        <w:t>MNE</w:t>
      </w:r>
      <w:r w:rsidRPr="00B550DF">
        <w:rPr>
          <w:lang w:bidi="fr-CA"/>
        </w:rPr>
        <w:t xml:space="preserve">P est utilisé dans plusieurs produits et services en ligne clés produits par l’Unité de la cartographie de l’Ontario (UCO) pour les activités de gestion des ressources, notamment l’Outil d’information sur les bassins versants de l’Ontario (OIBVO), les Données hydrologiques intégrées de l’Ontario (DHIO) et les Limites des bassins versants de l’Ontario, complique encore davantage la situation. Par conséquent, il est primordial d’adopter une approche claire et défendable pour assurer une transition harmonieuse entre les sources de données. Les méthodes traditionnelles comme la fusion et le mélange de mosaïques ont leurs propres problèmes. Le simple fait d’introduire des produits plus récents et plus précis pourrait créer un effet de falaise artificielle lors de la fusion. L’option de mélange applique une moyenne pondérée aux valeurs entre les sources, ce qui présente les limites suivantes : </w:t>
      </w:r>
    </w:p>
    <w:p w14:paraId="29247C33" w14:textId="77777777" w:rsidR="00E478CE" w:rsidRPr="00B550DF" w:rsidRDefault="00E478CE" w:rsidP="00E478CE">
      <w:pPr>
        <w:pStyle w:val="BodyAccessibleTextMIRB"/>
        <w:numPr>
          <w:ilvl w:val="0"/>
          <w:numId w:val="54"/>
        </w:numPr>
      </w:pPr>
      <w:r w:rsidRPr="00B550DF">
        <w:rPr>
          <w:lang w:bidi="fr-CA"/>
        </w:rPr>
        <w:t>Les résultats du mélange peuvent varier selon l’ampleur du chevauchement.</w:t>
      </w:r>
    </w:p>
    <w:p w14:paraId="57EA7E1E" w14:textId="2F15C2E4" w:rsidR="00E478CE" w:rsidRPr="00B550DF" w:rsidRDefault="00E478CE" w:rsidP="00E478CE">
      <w:pPr>
        <w:pStyle w:val="BodyAccessibleTextMIRB"/>
        <w:numPr>
          <w:ilvl w:val="0"/>
          <w:numId w:val="54"/>
        </w:numPr>
      </w:pPr>
      <w:r w:rsidRPr="00B550DF">
        <w:rPr>
          <w:lang w:bidi="fr-CA"/>
        </w:rPr>
        <w:t>Des artefacts d’élévation peuvent être introduits dans les zones marginales où il n’y avait pas de données auparavant.</w:t>
      </w:r>
    </w:p>
    <w:p w14:paraId="1B326EF2" w14:textId="77777777" w:rsidR="00E478CE" w:rsidRPr="00B550DF" w:rsidRDefault="00E478CE" w:rsidP="00E478CE">
      <w:pPr>
        <w:pStyle w:val="BodyAccessibleTextMIRB"/>
        <w:numPr>
          <w:ilvl w:val="0"/>
          <w:numId w:val="54"/>
        </w:numPr>
      </w:pPr>
      <w:r w:rsidRPr="00B550DF">
        <w:rPr>
          <w:lang w:bidi="fr-CA"/>
        </w:rPr>
        <w:lastRenderedPageBreak/>
        <w:t>Il est difficile d’estimer le niveau de précision des zones qui se chevauchent et qui ont été mélangées. Il est également difficile d’obtenir ces valeurs à des fins de métadonnées.</w:t>
      </w:r>
    </w:p>
    <w:p w14:paraId="05F5E3B4" w14:textId="507B0D90" w:rsidR="00E478CE" w:rsidRPr="00B550DF" w:rsidRDefault="00E478CE" w:rsidP="00E478CE">
      <w:pPr>
        <w:pStyle w:val="BodyAccessibleTextMIRB"/>
        <w:numPr>
          <w:ilvl w:val="0"/>
          <w:numId w:val="54"/>
        </w:numPr>
      </w:pPr>
      <w:r w:rsidRPr="00B550DF">
        <w:rPr>
          <w:lang w:bidi="fr-CA"/>
        </w:rPr>
        <w:t>Plus petite est la zone de chevauchement, plus il y a de chances que l’« effet falaise » se produise.</w:t>
      </w:r>
    </w:p>
    <w:p w14:paraId="452D26B7" w14:textId="391D30A7" w:rsidR="00E478CE" w:rsidRPr="00B550DF" w:rsidRDefault="00BB2148" w:rsidP="00F817F3">
      <w:pPr>
        <w:pStyle w:val="BodyAccessibleTextMIRB"/>
      </w:pPr>
      <w:r w:rsidRPr="00B550DF">
        <w:rPr>
          <w:lang w:bidi="fr-CA"/>
        </w:rPr>
        <w:t>Cette méthode et son automatisation contribuent également à rationaliser les flux de travail de traitement des données et à mettre à jour tous nos produits interreliés, en particulier les produits dérivés fondamentaux des eaux de surface gérés par l’UCO, comme les Données hydrologiques intégrées de l’Ontario (DHIO) et les Limites des bassins versants de l’Ontario. Enfin, l’établissement de processus de mise à jour normalisés et efficaces nous permet de mieux nous adapter aux changements au fil du temps.</w:t>
      </w:r>
    </w:p>
    <w:p w14:paraId="08463AA4" w14:textId="5ABB169C" w:rsidR="00F817F3" w:rsidRPr="00B550DF" w:rsidRDefault="00530CB2" w:rsidP="00F817F3">
      <w:pPr>
        <w:pStyle w:val="Heading1MIRBTopofPage"/>
      </w:pPr>
      <w:bookmarkStart w:id="33" w:name="_Toc224663832"/>
      <w:r w:rsidRPr="00B550DF">
        <w:rPr>
          <w:lang w:bidi="fr-CA"/>
        </w:rPr>
        <w:t>Préparation des données d’élévation</w:t>
      </w:r>
      <w:bookmarkEnd w:id="33"/>
    </w:p>
    <w:p w14:paraId="533956D3" w14:textId="655D6C00" w:rsidR="004623FA" w:rsidRPr="00B550DF" w:rsidRDefault="00530CB2" w:rsidP="004623FA">
      <w:pPr>
        <w:pStyle w:val="BodyAccessibleTextMIRB"/>
        <w:rPr>
          <w:lang w:eastAsia="en-CA"/>
        </w:rPr>
      </w:pPr>
      <w:r w:rsidRPr="00B550DF">
        <w:rPr>
          <w:lang w:bidi="fr-CA"/>
        </w:rPr>
        <w:t xml:space="preserve">Le processus de mise à jour du </w:t>
      </w:r>
      <w:r w:rsidR="00C71844">
        <w:rPr>
          <w:lang w:bidi="fr-CA"/>
        </w:rPr>
        <w:t>MNE</w:t>
      </w:r>
      <w:r w:rsidRPr="00B550DF">
        <w:rPr>
          <w:lang w:bidi="fr-CA"/>
        </w:rPr>
        <w:t xml:space="preserve">P commence par la préparation des données d’élévation nouvelles et existantes qui seront entrées dans l’outil </w:t>
      </w:r>
      <w:r w:rsidR="00DC13CF" w:rsidRPr="00DC13CF">
        <w:rPr>
          <w:lang w:bidi="fr-CA"/>
        </w:rPr>
        <w:t>« Create Cost Path »</w:t>
      </w:r>
      <w:r w:rsidRPr="00B550DF">
        <w:rPr>
          <w:lang w:bidi="fr-CA"/>
        </w:rPr>
        <w:t>, expliqué à la section suivante.</w:t>
      </w:r>
    </w:p>
    <w:p w14:paraId="1C6771B5" w14:textId="7A79E6E5" w:rsidR="0058247C" w:rsidRPr="00B550DF" w:rsidRDefault="0058247C" w:rsidP="002B0A88">
      <w:pPr>
        <w:pStyle w:val="NumberedListMIRB"/>
        <w:numPr>
          <w:ilvl w:val="0"/>
          <w:numId w:val="39"/>
        </w:numPr>
      </w:pPr>
      <w:r w:rsidRPr="00B550DF">
        <w:rPr>
          <w:lang w:bidi="fr-CA"/>
        </w:rPr>
        <w:t xml:space="preserve">Chargez </w:t>
      </w:r>
      <w:r w:rsidR="00C71844">
        <w:rPr>
          <w:lang w:bidi="fr-CA"/>
        </w:rPr>
        <w:t>MNE</w:t>
      </w:r>
      <w:r w:rsidRPr="00B550DF">
        <w:rPr>
          <w:lang w:bidi="fr-CA"/>
        </w:rPr>
        <w:t>P dans une nouvelle session ArcMap et enregistrez le MXD.</w:t>
      </w:r>
    </w:p>
    <w:p w14:paraId="5E4574D8" w14:textId="29A06AB2" w:rsidR="0058247C" w:rsidRPr="00B550DF" w:rsidRDefault="0058247C" w:rsidP="002B0A88">
      <w:pPr>
        <w:pStyle w:val="NumberedListMIRB"/>
        <w:numPr>
          <w:ilvl w:val="0"/>
          <w:numId w:val="39"/>
        </w:numPr>
      </w:pPr>
      <w:r w:rsidRPr="00B550DF">
        <w:rPr>
          <w:lang w:bidi="fr-CA"/>
        </w:rPr>
        <w:t>Assurez-vous que le raster de données correspond à la projection de rasters chargée.</w:t>
      </w:r>
    </w:p>
    <w:p w14:paraId="0944663F" w14:textId="427D06F5" w:rsidR="00F817F3" w:rsidRPr="00B550DF" w:rsidRDefault="00C770C0" w:rsidP="002B0A88">
      <w:pPr>
        <w:pStyle w:val="NumberedListMIRB"/>
        <w:numPr>
          <w:ilvl w:val="0"/>
          <w:numId w:val="39"/>
        </w:numPr>
      </w:pPr>
      <w:r w:rsidRPr="00B550DF">
        <w:rPr>
          <w:lang w:bidi="fr-CA"/>
        </w:rPr>
        <w:t xml:space="preserve">Obtenez une nouvelle source pour le </w:t>
      </w:r>
      <w:r w:rsidR="00C71844">
        <w:rPr>
          <w:lang w:bidi="fr-CA"/>
        </w:rPr>
        <w:t>MNE</w:t>
      </w:r>
      <w:r w:rsidRPr="00B550DF">
        <w:rPr>
          <w:lang w:bidi="fr-CA"/>
        </w:rPr>
        <w:t>. Habituellement, la nouvelle acquisition inclut déjà une mosaïque de rasters de base de données géographiques à l’intention du personnel interne, ou vous pouvez créer la vôtre. Lorsque vous créez une nouvelle mosaïque, gardez à l’esprit les conseils suivants :</w:t>
      </w:r>
    </w:p>
    <w:p w14:paraId="24AEA809" w14:textId="6F6A5BFA" w:rsidR="00C770C0" w:rsidRPr="00B550DF" w:rsidRDefault="00C770C0" w:rsidP="00C770C0">
      <w:pPr>
        <w:pStyle w:val="NumberedListMIRB"/>
        <w:numPr>
          <w:ilvl w:val="1"/>
          <w:numId w:val="39"/>
        </w:numPr>
      </w:pPr>
      <w:r w:rsidRPr="00B550DF">
        <w:rPr>
          <w:lang w:bidi="fr-CA"/>
        </w:rPr>
        <w:t>Des aperçus devraient être construits pour chaque mosaïque nécessaire au rééchantillonnage.</w:t>
      </w:r>
    </w:p>
    <w:p w14:paraId="3B2DF15F" w14:textId="77777777" w:rsidR="00C44CE7" w:rsidRPr="00B550DF" w:rsidRDefault="00C770C0" w:rsidP="00C44CE7">
      <w:pPr>
        <w:pStyle w:val="NumberedListMIRB"/>
        <w:keepNext/>
        <w:numPr>
          <w:ilvl w:val="1"/>
          <w:numId w:val="39"/>
        </w:numPr>
        <w:spacing w:after="0"/>
      </w:pPr>
      <w:r w:rsidRPr="00B550DF">
        <w:rPr>
          <w:lang w:bidi="fr-CA"/>
        </w:rPr>
        <w:lastRenderedPageBreak/>
        <w:t>Si l’erreur suivante se produit lorsque vous essayez d’ajouter des rasters, assurez-vous que vos paramètres d’environnement sont réglés sur la projection des données d’entrée et que les étendues de traitement sont réglées sur « Union of Inputs» (Union des entrées).</w:t>
      </w:r>
      <w:r w:rsidRPr="00B550DF">
        <w:rPr>
          <w:noProof/>
          <w:lang w:bidi="fr-CA"/>
        </w:rPr>
        <w:drawing>
          <wp:inline distT="0" distB="0" distL="0" distR="0" wp14:anchorId="44AC493A" wp14:editId="021D9B21">
            <wp:extent cx="5676190" cy="2590476"/>
            <wp:effectExtent l="19050" t="19050" r="20320" b="19685"/>
            <wp:docPr id="15" name="Picture 15" descr="Capture d'écran d'une erreur produite dans Arc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apture d'écran d'une erreur produite dans ArcGIS."/>
                    <pic:cNvPicPr/>
                  </pic:nvPicPr>
                  <pic:blipFill>
                    <a:blip r:embed="rId15">
                      <a:extLst>
                        <a:ext uri="{28A0092B-C50C-407E-A947-70E740481C1C}">
                          <a14:useLocalDpi xmlns:a14="http://schemas.microsoft.com/office/drawing/2010/main" val="0"/>
                        </a:ext>
                      </a:extLst>
                    </a:blip>
                    <a:stretch>
                      <a:fillRect/>
                    </a:stretch>
                  </pic:blipFill>
                  <pic:spPr>
                    <a:xfrm>
                      <a:off x="0" y="0"/>
                      <a:ext cx="5676190" cy="2590476"/>
                    </a:xfrm>
                    <a:prstGeom prst="rect">
                      <a:avLst/>
                    </a:prstGeom>
                    <a:ln>
                      <a:solidFill>
                        <a:schemeClr val="accent1"/>
                      </a:solidFill>
                    </a:ln>
                  </pic:spPr>
                </pic:pic>
              </a:graphicData>
            </a:graphic>
          </wp:inline>
        </w:drawing>
      </w:r>
    </w:p>
    <w:p w14:paraId="5E57899E" w14:textId="02A5B6E0" w:rsidR="00C770C0" w:rsidRPr="00B550DF" w:rsidRDefault="00C44CE7" w:rsidP="00500E3C">
      <w:pPr>
        <w:pStyle w:val="Caption"/>
        <w:spacing w:before="0" w:after="0"/>
        <w:ind w:left="360"/>
      </w:pPr>
      <w:r w:rsidRPr="00B550DF">
        <w:rPr>
          <w:lang w:bidi="fr-CA"/>
        </w:rPr>
        <w:t>Figure </w:t>
      </w:r>
      <w:r w:rsidRPr="00B550DF">
        <w:rPr>
          <w:lang w:bidi="fr-CA"/>
        </w:rPr>
        <w:fldChar w:fldCharType="begin"/>
      </w:r>
      <w:r w:rsidRPr="00B550DF">
        <w:rPr>
          <w:lang w:bidi="fr-CA"/>
        </w:rPr>
        <w:instrText>SEQ Figure \* ARABIC</w:instrText>
      </w:r>
      <w:r w:rsidRPr="00B550DF">
        <w:rPr>
          <w:lang w:bidi="fr-CA"/>
        </w:rPr>
        <w:fldChar w:fldCharType="separate"/>
      </w:r>
      <w:r w:rsidR="00EF15B3" w:rsidRPr="00B550DF">
        <w:rPr>
          <w:noProof/>
          <w:lang w:bidi="fr-CA"/>
        </w:rPr>
        <w:t>1</w:t>
      </w:r>
      <w:r w:rsidRPr="00B550DF">
        <w:rPr>
          <w:lang w:bidi="fr-CA"/>
        </w:rPr>
        <w:fldChar w:fldCharType="end"/>
      </w:r>
      <w:r w:rsidRPr="00B550DF">
        <w:rPr>
          <w:lang w:bidi="fr-CA"/>
        </w:rPr>
        <w:t xml:space="preserve"> : Erreur produite lors de l’ajout de rasters à un ensemble de données mosaïques avec des paramètres d’environnement incorrects. </w:t>
      </w:r>
    </w:p>
    <w:p w14:paraId="469D21F4" w14:textId="77777777" w:rsidR="00D062D1" w:rsidRPr="00B550DF" w:rsidRDefault="00D062D1" w:rsidP="00D062D1">
      <w:pPr>
        <w:pStyle w:val="NumberedListMIRB"/>
        <w:numPr>
          <w:ilvl w:val="0"/>
          <w:numId w:val="0"/>
        </w:numPr>
        <w:ind w:left="360"/>
      </w:pPr>
    </w:p>
    <w:p w14:paraId="152C6E87" w14:textId="519A8953" w:rsidR="00D062D1" w:rsidRPr="00B550DF" w:rsidRDefault="00D062D1" w:rsidP="0058247C">
      <w:pPr>
        <w:pStyle w:val="NumberedListMIRB"/>
        <w:numPr>
          <w:ilvl w:val="0"/>
          <w:numId w:val="39"/>
        </w:numPr>
      </w:pPr>
      <w:r w:rsidRPr="00B550DF">
        <w:rPr>
          <w:lang w:bidi="fr-CA"/>
        </w:rPr>
        <w:t xml:space="preserve">Réinitialiser </w:t>
      </w:r>
      <w:r w:rsidRPr="00B550DF">
        <w:rPr>
          <w:i/>
          <w:lang w:bidi="fr-CA"/>
        </w:rPr>
        <w:t>Environment Settings &gt; Output Coordinate System (Paramètres d’environnement &gt; Système de coordonnées de sortie)</w:t>
      </w:r>
      <w:r w:rsidRPr="00B550DF">
        <w:rPr>
          <w:lang w:bidi="fr-CA"/>
        </w:rPr>
        <w:t xml:space="preserve"> à NAD_1983_Ontario_MNR_Lambert.</w:t>
      </w:r>
    </w:p>
    <w:p w14:paraId="5B9C75FE" w14:textId="537F5221" w:rsidR="0058247C" w:rsidRPr="00B550DF" w:rsidRDefault="0058247C" w:rsidP="0058247C">
      <w:pPr>
        <w:pStyle w:val="NumberedListMIRB"/>
        <w:numPr>
          <w:ilvl w:val="0"/>
          <w:numId w:val="39"/>
        </w:numPr>
      </w:pPr>
      <w:r w:rsidRPr="00B550DF">
        <w:rPr>
          <w:lang w:bidi="fr-CA"/>
        </w:rPr>
        <w:t xml:space="preserve">Créez un polygone de zone d’étendue autour de la nouvelle source du </w:t>
      </w:r>
      <w:r w:rsidR="00C71844">
        <w:rPr>
          <w:lang w:bidi="fr-CA"/>
        </w:rPr>
        <w:t>MNE</w:t>
      </w:r>
      <w:r w:rsidRPr="00B550DF">
        <w:rPr>
          <w:lang w:bidi="fr-CA"/>
        </w:rPr>
        <w:t xml:space="preserve"> à l’aide de l’ensemble d’outils Draw (Dessin). Enregistrez le graphique en tant que polygone.</w:t>
      </w:r>
    </w:p>
    <w:p w14:paraId="5572E56B" w14:textId="6B265BCD" w:rsidR="0058247C" w:rsidRPr="00B550DF" w:rsidRDefault="00D062D1" w:rsidP="00D062D1">
      <w:pPr>
        <w:pStyle w:val="NumberedListMIRB"/>
        <w:numPr>
          <w:ilvl w:val="0"/>
          <w:numId w:val="39"/>
        </w:numPr>
      </w:pPr>
      <w:r w:rsidRPr="00B550DF">
        <w:rPr>
          <w:lang w:bidi="fr-CA"/>
        </w:rPr>
        <w:t>Réinitialisez les paramètres d’environnement suivants :</w:t>
      </w:r>
    </w:p>
    <w:p w14:paraId="1CD70D8B" w14:textId="4AC51E44" w:rsidR="0058247C" w:rsidRPr="00B550DF" w:rsidRDefault="0058247C" w:rsidP="0058247C">
      <w:pPr>
        <w:pStyle w:val="NumberedListMIRB"/>
        <w:numPr>
          <w:ilvl w:val="1"/>
          <w:numId w:val="39"/>
        </w:numPr>
      </w:pPr>
      <w:r w:rsidRPr="00442D54">
        <w:rPr>
          <w:i/>
          <w:iCs/>
          <w:lang w:bidi="fr-CA"/>
        </w:rPr>
        <w:t>Processing Extent</w:t>
      </w:r>
      <w:r w:rsidRPr="00B550DF">
        <w:rPr>
          <w:lang w:bidi="fr-CA"/>
        </w:rPr>
        <w:t xml:space="preserve"> (Étendue du traitement) : Sélectionnez le polygone de la zone d’étendue qui vient d’être créé. Arrondissez chaque valeur d’étendue pour qu’elle soit exactement divisible par 30.</w:t>
      </w:r>
    </w:p>
    <w:p w14:paraId="072701C8" w14:textId="550F6C1B" w:rsidR="00D062D1" w:rsidRPr="00B550DF" w:rsidRDefault="00D062D1" w:rsidP="0058247C">
      <w:pPr>
        <w:pStyle w:val="NumberedListMIRB"/>
        <w:numPr>
          <w:ilvl w:val="1"/>
          <w:numId w:val="39"/>
        </w:numPr>
      </w:pPr>
      <w:r w:rsidRPr="00442D54">
        <w:rPr>
          <w:i/>
          <w:iCs/>
          <w:lang w:bidi="fr-CA"/>
        </w:rPr>
        <w:t>Snap Raster</w:t>
      </w:r>
      <w:r w:rsidRPr="00B550DF">
        <w:rPr>
          <w:lang w:bidi="fr-CA"/>
        </w:rPr>
        <w:t xml:space="preserve"> (Raster instantané) : </w:t>
      </w:r>
      <w:r w:rsidR="00C71844">
        <w:rPr>
          <w:lang w:bidi="fr-CA"/>
        </w:rPr>
        <w:t>MNE</w:t>
      </w:r>
      <w:r w:rsidRPr="00B550DF">
        <w:rPr>
          <w:lang w:bidi="fr-CA"/>
        </w:rPr>
        <w:t>P (si vous avez déjà enregistré des paramètres par défaut, vérifiez que cette couche existe réellement avant de continuer, sinon ArcMap ignorera ce paramètre, ce qui entraînera un déplacement de cellule lors du rééchantillonnage!)</w:t>
      </w:r>
    </w:p>
    <w:p w14:paraId="7E7BF86B" w14:textId="22FD9507" w:rsidR="00D062D1" w:rsidRPr="00B550DF" w:rsidRDefault="00D062D1" w:rsidP="0058247C">
      <w:pPr>
        <w:pStyle w:val="NumberedListMIRB"/>
        <w:numPr>
          <w:ilvl w:val="1"/>
          <w:numId w:val="39"/>
        </w:numPr>
      </w:pPr>
      <w:r w:rsidRPr="00442D54">
        <w:rPr>
          <w:i/>
          <w:iCs/>
          <w:lang w:bidi="fr-CA"/>
        </w:rPr>
        <w:t>Raster Analysis &gt; Cell Size</w:t>
      </w:r>
      <w:r w:rsidRPr="00B550DF">
        <w:rPr>
          <w:lang w:bidi="fr-CA"/>
        </w:rPr>
        <w:t xml:space="preserve"> (Analyse de raster &gt; Taille de cellule) : 30 m</w:t>
      </w:r>
    </w:p>
    <w:p w14:paraId="754AFBFD" w14:textId="7E58C86D" w:rsidR="00D062D1" w:rsidRPr="00B550DF" w:rsidRDefault="00D062D1" w:rsidP="0058247C">
      <w:pPr>
        <w:pStyle w:val="NumberedListMIRB"/>
        <w:numPr>
          <w:ilvl w:val="1"/>
          <w:numId w:val="39"/>
        </w:numPr>
      </w:pPr>
      <w:r w:rsidRPr="00442D54">
        <w:rPr>
          <w:i/>
          <w:iCs/>
          <w:lang w:bidi="fr-CA"/>
        </w:rPr>
        <w:lastRenderedPageBreak/>
        <w:t>Raster Storage &gt; Resample</w:t>
      </w:r>
      <w:r w:rsidRPr="00B550DF">
        <w:rPr>
          <w:lang w:bidi="fr-CA"/>
        </w:rPr>
        <w:t xml:space="preserve"> (Stockage de raster &gt; Rééchantillonnage) :</w:t>
      </w:r>
      <w:r w:rsidR="00442D54">
        <w:rPr>
          <w:lang w:val="en-CA" w:bidi="fr-CA"/>
        </w:rPr>
        <w:t xml:space="preserve"> </w:t>
      </w:r>
      <w:r w:rsidRPr="00FE2B7F">
        <w:rPr>
          <w:lang w:bidi="fr-CA"/>
        </w:rPr>
        <w:t>BILINEAR</w:t>
      </w:r>
    </w:p>
    <w:p w14:paraId="447FD397" w14:textId="5F4A6DBD" w:rsidR="00D062D1" w:rsidRPr="00B550DF" w:rsidRDefault="00D062D1" w:rsidP="00D062D1">
      <w:pPr>
        <w:pStyle w:val="NumberedListMIRB"/>
        <w:numPr>
          <w:ilvl w:val="0"/>
          <w:numId w:val="39"/>
        </w:numPr>
      </w:pPr>
      <w:r w:rsidRPr="00B550DF">
        <w:rPr>
          <w:lang w:bidi="fr-CA"/>
        </w:rPr>
        <w:t xml:space="preserve">Rééchantillonner toute la nouvelle mosaïque du </w:t>
      </w:r>
      <w:r w:rsidR="00C71844">
        <w:rPr>
          <w:lang w:bidi="fr-CA"/>
        </w:rPr>
        <w:t>MNE</w:t>
      </w:r>
      <w:r w:rsidRPr="00B550DF">
        <w:rPr>
          <w:lang w:bidi="fr-CA"/>
        </w:rPr>
        <w:t xml:space="preserve"> à 30 m à l’aide du </w:t>
      </w:r>
      <w:r w:rsidR="00C71844">
        <w:rPr>
          <w:lang w:bidi="fr-CA"/>
        </w:rPr>
        <w:t>MNE</w:t>
      </w:r>
      <w:r w:rsidRPr="00B550DF">
        <w:rPr>
          <w:lang w:bidi="fr-CA"/>
        </w:rPr>
        <w:t>P pour l’</w:t>
      </w:r>
      <w:r w:rsidRPr="00B550DF">
        <w:rPr>
          <w:i/>
          <w:lang w:bidi="fr-CA"/>
        </w:rPr>
        <w:t>Output Cell Size</w:t>
      </w:r>
      <w:r w:rsidRPr="00B550DF">
        <w:rPr>
          <w:lang w:bidi="fr-CA"/>
        </w:rPr>
        <w:t xml:space="preserve"> (</w:t>
      </w:r>
      <w:r w:rsidRPr="00B550DF">
        <w:rPr>
          <w:i/>
          <w:lang w:bidi="fr-CA"/>
        </w:rPr>
        <w:t>taille de la cellule de sortie)</w:t>
      </w:r>
      <w:r w:rsidRPr="00B550DF">
        <w:rPr>
          <w:lang w:bidi="fr-CA"/>
        </w:rPr>
        <w:t xml:space="preserve">. La </w:t>
      </w:r>
      <w:r w:rsidRPr="00B550DF">
        <w:rPr>
          <w:i/>
          <w:lang w:bidi="fr-CA"/>
        </w:rPr>
        <w:t>Resampling Technique (technique de rééchantillonnage)</w:t>
      </w:r>
      <w:r w:rsidRPr="00B550DF">
        <w:rPr>
          <w:lang w:bidi="fr-CA"/>
        </w:rPr>
        <w:t xml:space="preserve"> doit être automatiquement réglée à </w:t>
      </w:r>
      <w:r w:rsidR="00442D54" w:rsidRPr="00442D54">
        <w:rPr>
          <w:lang w:bidi="fr-CA"/>
        </w:rPr>
        <w:t xml:space="preserve">« </w:t>
      </w:r>
      <w:r w:rsidR="00315931" w:rsidRPr="00442D54">
        <w:rPr>
          <w:lang w:bidi="fr-CA"/>
        </w:rPr>
        <w:t>BILINEAR</w:t>
      </w:r>
      <w:r w:rsidR="00442D54" w:rsidRPr="00442D54">
        <w:rPr>
          <w:lang w:bidi="fr-CA"/>
        </w:rPr>
        <w:t xml:space="preserve"> »</w:t>
      </w:r>
      <w:r w:rsidRPr="00442D54">
        <w:rPr>
          <w:lang w:bidi="fr-CA"/>
        </w:rPr>
        <w:t>. (</w:t>
      </w:r>
      <w:r w:rsidRPr="00B550DF">
        <w:rPr>
          <w:lang w:bidi="fr-CA"/>
        </w:rPr>
        <w:t>Notez que le traitement de la mosaïque LEAP 2010 de 1 m a pris environ 35 minutes.)</w:t>
      </w:r>
    </w:p>
    <w:p w14:paraId="2C1CB034" w14:textId="632BC577" w:rsidR="00394266" w:rsidRPr="00B550DF" w:rsidRDefault="00315931" w:rsidP="00D062D1">
      <w:pPr>
        <w:pStyle w:val="NumberedListMIRB"/>
        <w:numPr>
          <w:ilvl w:val="0"/>
          <w:numId w:val="39"/>
        </w:numPr>
      </w:pPr>
      <w:r w:rsidRPr="00B550DF">
        <w:rPr>
          <w:lang w:bidi="fr-CA"/>
        </w:rPr>
        <w:t xml:space="preserve">Créez une empreinte du raster de 30 m qui vient de se créer. La façon la plus rapide de le faire est d’utiliser </w:t>
      </w:r>
      <w:r w:rsidRPr="00B550DF">
        <w:rPr>
          <w:i/>
          <w:lang w:bidi="fr-CA"/>
        </w:rPr>
        <w:t>3D Analyst Tools &gt; Conversion &gt; From Raster &gt; Raster Domain (Outils d’analyse 3D &gt; Conversion &gt; À partir du raster &gt; Domaine du raster)</w:t>
      </w:r>
      <w:r w:rsidRPr="00B550DF">
        <w:rPr>
          <w:lang w:bidi="fr-CA"/>
        </w:rPr>
        <w:t xml:space="preserve">. Choisissez </w:t>
      </w:r>
      <w:r w:rsidRPr="00442D54">
        <w:rPr>
          <w:lang w:bidi="fr-CA"/>
        </w:rPr>
        <w:t xml:space="preserve">l’option </w:t>
      </w:r>
      <w:r w:rsidR="00442D54" w:rsidRPr="00442D54">
        <w:rPr>
          <w:lang w:val="en-CA" w:bidi="fr-CA"/>
        </w:rPr>
        <w:t>«</w:t>
      </w:r>
      <w:r w:rsidR="00442D54">
        <w:rPr>
          <w:lang w:val="en-CA" w:bidi="fr-CA"/>
        </w:rPr>
        <w:t xml:space="preserve"> </w:t>
      </w:r>
      <w:r w:rsidRPr="00442D54">
        <w:rPr>
          <w:lang w:bidi="fr-CA"/>
        </w:rPr>
        <w:t>LINE</w:t>
      </w:r>
      <w:r w:rsidR="00442D54">
        <w:rPr>
          <w:lang w:bidi="fr-CA"/>
        </w:rPr>
        <w:t xml:space="preserve"> </w:t>
      </w:r>
      <w:r w:rsidR="00442D54" w:rsidRPr="00442D54">
        <w:rPr>
          <w:lang w:val="en-CA" w:bidi="fr-CA"/>
        </w:rPr>
        <w:t>»</w:t>
      </w:r>
      <w:r w:rsidRPr="00442D54">
        <w:rPr>
          <w:lang w:bidi="fr-CA"/>
        </w:rPr>
        <w:t>. (</w:t>
      </w:r>
      <w:r w:rsidR="00811413" w:rsidRPr="00442D54">
        <w:rPr>
          <w:lang w:bidi="fr-CA"/>
        </w:rPr>
        <w:t>NewDEM_rasterDomain_ln</w:t>
      </w:r>
      <w:r w:rsidRPr="00442D54">
        <w:rPr>
          <w:lang w:bidi="fr-CA"/>
        </w:rPr>
        <w:t>)</w:t>
      </w:r>
      <w:r w:rsidRPr="00B550DF">
        <w:rPr>
          <w:lang w:bidi="fr-CA"/>
        </w:rPr>
        <w:br/>
      </w:r>
    </w:p>
    <w:p w14:paraId="075A3AEB" w14:textId="77777777" w:rsidR="00CA35C4" w:rsidRPr="00B550DF" w:rsidRDefault="00394266" w:rsidP="00CA35C4">
      <w:pPr>
        <w:pStyle w:val="NumberedListMIRB"/>
        <w:keepNext/>
        <w:numPr>
          <w:ilvl w:val="0"/>
          <w:numId w:val="0"/>
        </w:numPr>
        <w:spacing w:after="0"/>
        <w:jc w:val="center"/>
      </w:pPr>
      <w:r w:rsidRPr="00B550DF">
        <w:rPr>
          <w:noProof/>
          <w:lang w:bidi="fr-CA"/>
        </w:rPr>
        <w:drawing>
          <wp:inline distT="0" distB="0" distL="0" distR="0" wp14:anchorId="319DB36A" wp14:editId="3D2DBAF5">
            <wp:extent cx="5933333" cy="3742857"/>
            <wp:effectExtent l="0" t="0" r="0" b="0"/>
            <wp:docPr id="6" name="Picture 6" descr="Un raster et sa ligne de domaine r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 raster et sa ligne de domaine raster."/>
                    <pic:cNvPicPr/>
                  </pic:nvPicPr>
                  <pic:blipFill>
                    <a:blip r:embed="rId16">
                      <a:extLst>
                        <a:ext uri="{28A0092B-C50C-407E-A947-70E740481C1C}">
                          <a14:useLocalDpi xmlns:a14="http://schemas.microsoft.com/office/drawing/2010/main" val="0"/>
                        </a:ext>
                      </a:extLst>
                    </a:blip>
                    <a:stretch>
                      <a:fillRect/>
                    </a:stretch>
                  </pic:blipFill>
                  <pic:spPr>
                    <a:xfrm>
                      <a:off x="0" y="0"/>
                      <a:ext cx="5933333" cy="3742857"/>
                    </a:xfrm>
                    <a:prstGeom prst="rect">
                      <a:avLst/>
                    </a:prstGeom>
                  </pic:spPr>
                </pic:pic>
              </a:graphicData>
            </a:graphic>
          </wp:inline>
        </w:drawing>
      </w:r>
    </w:p>
    <w:p w14:paraId="528AB73F" w14:textId="04D0947E" w:rsidR="00315931" w:rsidRPr="00B550DF" w:rsidRDefault="00CA35C4" w:rsidP="00500E3C">
      <w:pPr>
        <w:pStyle w:val="Caption"/>
        <w:spacing w:before="0"/>
      </w:pPr>
      <w:r w:rsidRPr="00B550DF">
        <w:rPr>
          <w:lang w:bidi="fr-CA"/>
        </w:rPr>
        <w:t>Figure </w:t>
      </w:r>
      <w:r w:rsidRPr="00B550DF">
        <w:rPr>
          <w:lang w:bidi="fr-CA"/>
        </w:rPr>
        <w:fldChar w:fldCharType="begin"/>
      </w:r>
      <w:r w:rsidRPr="00B550DF">
        <w:rPr>
          <w:lang w:bidi="fr-CA"/>
        </w:rPr>
        <w:instrText>SEQ Figure \* ARABIC</w:instrText>
      </w:r>
      <w:r w:rsidRPr="00B550DF">
        <w:rPr>
          <w:lang w:bidi="fr-CA"/>
        </w:rPr>
        <w:fldChar w:fldCharType="separate"/>
      </w:r>
      <w:r w:rsidR="00EF15B3" w:rsidRPr="00B550DF">
        <w:rPr>
          <w:noProof/>
          <w:lang w:bidi="fr-CA"/>
        </w:rPr>
        <w:t>2</w:t>
      </w:r>
      <w:r w:rsidRPr="00B550DF">
        <w:rPr>
          <w:lang w:bidi="fr-CA"/>
        </w:rPr>
        <w:fldChar w:fldCharType="end"/>
      </w:r>
      <w:r w:rsidRPr="00B550DF">
        <w:rPr>
          <w:lang w:bidi="fr-CA"/>
        </w:rPr>
        <w:t xml:space="preserve"> : Exemple de contour du domaine de raster de l’acquisition de </w:t>
      </w:r>
      <w:r w:rsidR="00215DF9">
        <w:rPr>
          <w:lang w:bidi="fr-CA"/>
        </w:rPr>
        <w:t>Lidar</w:t>
      </w:r>
      <w:r w:rsidRPr="00B550DF">
        <w:rPr>
          <w:lang w:bidi="fr-CA"/>
        </w:rPr>
        <w:t xml:space="preserve"> dans le comté de Peterborough.</w:t>
      </w:r>
    </w:p>
    <w:p w14:paraId="2C566189" w14:textId="303186E2" w:rsidR="00315931" w:rsidRPr="00B550DF" w:rsidRDefault="00315931" w:rsidP="00D062D1">
      <w:pPr>
        <w:pStyle w:val="NumberedListMIRB"/>
        <w:numPr>
          <w:ilvl w:val="0"/>
          <w:numId w:val="39"/>
        </w:numPr>
      </w:pPr>
      <w:r w:rsidRPr="00B550DF">
        <w:rPr>
          <w:lang w:bidi="fr-CA"/>
        </w:rPr>
        <w:lastRenderedPageBreak/>
        <w:t xml:space="preserve">Conserver la partie de l’empreinte qui traverse seulement sur la terre ferme dans une couche distincte. (NewDEM_edge) Il n’est </w:t>
      </w:r>
      <w:r w:rsidRPr="00B550DF">
        <w:rPr>
          <w:b/>
          <w:lang w:bidi="fr-CA"/>
        </w:rPr>
        <w:t>pas</w:t>
      </w:r>
      <w:r w:rsidRPr="00B550DF">
        <w:rPr>
          <w:lang w:bidi="fr-CA"/>
        </w:rPr>
        <w:t xml:space="preserve"> nécessaire de générer un chemin de coût dans les grands plans d’eau comme les Grands Lacs ou le lac Simcoe, ni aux limites extérieures du </w:t>
      </w:r>
      <w:r w:rsidR="00C71844">
        <w:rPr>
          <w:lang w:bidi="fr-CA"/>
        </w:rPr>
        <w:t>MNE</w:t>
      </w:r>
      <w:r w:rsidRPr="00B550DF">
        <w:rPr>
          <w:lang w:bidi="fr-CA"/>
        </w:rPr>
        <w:t xml:space="preserve">P. Toutefois, il est conseillé d’agrandir le chemin de coût de quelques cellules dans le lac afin que toute la partie terrestre soit correctement interpolée. Les parties de l’empreinte dans le lac devraient être rejetées dans la couche résultante. Il peut être inévitable de traverser des plans d’eau plus petits, et c’est acceptable dans la plupart des cas. Un exemple est illustré dans la </w:t>
      </w:r>
      <w:r w:rsidR="00885151" w:rsidRPr="00B550DF">
        <w:rPr>
          <w:lang w:bidi="fr-CA"/>
        </w:rPr>
        <w:fldChar w:fldCharType="begin"/>
      </w:r>
      <w:r w:rsidR="00885151" w:rsidRPr="00B550DF">
        <w:rPr>
          <w:lang w:bidi="fr-CA"/>
        </w:rPr>
        <w:instrText xml:space="preserve"> REF _Ref515545481 \h </w:instrText>
      </w:r>
      <w:r w:rsidR="00B550DF" w:rsidRPr="00B550DF">
        <w:rPr>
          <w:lang w:bidi="fr-CA"/>
        </w:rPr>
        <w:instrText xml:space="preserve"> \* MERGEFORMAT </w:instrText>
      </w:r>
      <w:r w:rsidR="00885151" w:rsidRPr="00B550DF">
        <w:rPr>
          <w:lang w:bidi="fr-CA"/>
        </w:rPr>
      </w:r>
      <w:r w:rsidR="00885151" w:rsidRPr="00B550DF">
        <w:rPr>
          <w:lang w:bidi="fr-CA"/>
        </w:rPr>
        <w:fldChar w:fldCharType="separate"/>
      </w:r>
      <w:r w:rsidR="00885151" w:rsidRPr="00B550DF">
        <w:rPr>
          <w:lang w:bidi="fr-CA"/>
        </w:rPr>
        <w:t xml:space="preserve">Figure </w:t>
      </w:r>
      <w:r w:rsidR="00885151" w:rsidRPr="00B550DF">
        <w:rPr>
          <w:noProof/>
          <w:lang w:bidi="fr-CA"/>
        </w:rPr>
        <w:t>3</w:t>
      </w:r>
      <w:r w:rsidR="00885151" w:rsidRPr="00B550DF">
        <w:rPr>
          <w:lang w:bidi="fr-CA"/>
        </w:rPr>
        <w:fldChar w:fldCharType="end"/>
      </w:r>
      <w:r w:rsidRPr="00B550DF">
        <w:rPr>
          <w:lang w:bidi="fr-CA"/>
        </w:rPr>
        <w:t xml:space="preserve"> ci-dessous, où la limite nord-ouest de l’acquisition de </w:t>
      </w:r>
      <w:r w:rsidR="00215DF9">
        <w:rPr>
          <w:lang w:bidi="fr-CA"/>
        </w:rPr>
        <w:t>Lidar</w:t>
      </w:r>
      <w:r w:rsidRPr="00B550DF">
        <w:rPr>
          <w:lang w:bidi="fr-CA"/>
        </w:rPr>
        <w:t xml:space="preserve"> traverse le lac Pigeon. Une inspection visuelle du chemin de coût généré dans ces zones est recommandée. Si les résultats ne sont pas acceptables (p. ex., une différence exagérée de l’élévation du lac entre les sources de données peut entraîner un effet artificiel de « chute d’eau »), modifier la ligne médiane créée dans les deux prochaines étapes afin que celle-ci contourne le plan d’eau problématique à l’intérieur de la nouvelle zone d’étude des données peut corriger le problème.</w:t>
      </w:r>
    </w:p>
    <w:p w14:paraId="4032D99A" w14:textId="77777777" w:rsidR="00CA35C4" w:rsidRPr="00B550DF" w:rsidRDefault="00CA35C4" w:rsidP="00CA35C4">
      <w:pPr>
        <w:pStyle w:val="NumberedListMIRB"/>
        <w:keepNext/>
        <w:numPr>
          <w:ilvl w:val="0"/>
          <w:numId w:val="0"/>
        </w:numPr>
        <w:spacing w:after="0"/>
        <w:jc w:val="center"/>
      </w:pPr>
      <w:r w:rsidRPr="00B550DF">
        <w:rPr>
          <w:noProof/>
          <w:lang w:bidi="fr-CA"/>
        </w:rPr>
        <w:lastRenderedPageBreak/>
        <w:drawing>
          <wp:inline distT="0" distB="0" distL="0" distR="0" wp14:anchorId="61CB9EBC" wp14:editId="6D4673F3">
            <wp:extent cx="2822904" cy="3515360"/>
            <wp:effectExtent l="0" t="0" r="0" b="8890"/>
            <wp:docPr id="8" name="Picture 8" descr="La partie intérieure de la zone d'acquisition de Peterborough est affichée sur le service d'image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a partie intérieure de la zone d'acquisition de Peterborough est affichée sur le service d'imageri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31372" cy="3525905"/>
                    </a:xfrm>
                    <a:prstGeom prst="rect">
                      <a:avLst/>
                    </a:prstGeom>
                  </pic:spPr>
                </pic:pic>
              </a:graphicData>
            </a:graphic>
          </wp:inline>
        </w:drawing>
      </w:r>
    </w:p>
    <w:p w14:paraId="3C499C30" w14:textId="3F441E3A" w:rsidR="00CA35C4" w:rsidRPr="00B550DF" w:rsidRDefault="00CA35C4" w:rsidP="00500E3C">
      <w:pPr>
        <w:pStyle w:val="Caption"/>
        <w:spacing w:before="0"/>
      </w:pPr>
      <w:bookmarkStart w:id="34" w:name="_Ref515545481"/>
      <w:r w:rsidRPr="00B550DF">
        <w:rPr>
          <w:lang w:bidi="fr-CA"/>
        </w:rPr>
        <w:t>Figure </w:t>
      </w:r>
      <w:r w:rsidRPr="00B550DF">
        <w:rPr>
          <w:lang w:bidi="fr-CA"/>
        </w:rPr>
        <w:fldChar w:fldCharType="begin"/>
      </w:r>
      <w:r w:rsidRPr="00B550DF">
        <w:rPr>
          <w:lang w:bidi="fr-CA"/>
        </w:rPr>
        <w:instrText>SEQ Figure \* ARABIC</w:instrText>
      </w:r>
      <w:r w:rsidRPr="00B550DF">
        <w:rPr>
          <w:lang w:bidi="fr-CA"/>
        </w:rPr>
        <w:fldChar w:fldCharType="separate"/>
      </w:r>
      <w:r w:rsidR="00EF15B3" w:rsidRPr="00B550DF">
        <w:rPr>
          <w:noProof/>
          <w:lang w:bidi="fr-CA"/>
        </w:rPr>
        <w:t>3</w:t>
      </w:r>
      <w:r w:rsidRPr="00B550DF">
        <w:rPr>
          <w:lang w:bidi="fr-CA"/>
        </w:rPr>
        <w:fldChar w:fldCharType="end"/>
      </w:r>
      <w:bookmarkEnd w:id="34"/>
      <w:r w:rsidRPr="00B550DF">
        <w:rPr>
          <w:lang w:bidi="fr-CA"/>
        </w:rPr>
        <w:t>: Le bord intérieur de l’acquisition, qui exclut le lac Ontario</w:t>
      </w:r>
      <w:r w:rsidRPr="00B550DF">
        <w:rPr>
          <w:rStyle w:val="FootnoteReference"/>
          <w:lang w:bidi="fr-CA"/>
        </w:rPr>
        <w:footnoteReference w:id="2"/>
      </w:r>
      <w:r w:rsidRPr="00B550DF">
        <w:rPr>
          <w:lang w:bidi="fr-CA"/>
        </w:rPr>
        <w:t>, a été sauvegardé dans une nouvelle couche.</w:t>
      </w:r>
    </w:p>
    <w:p w14:paraId="6C237305" w14:textId="429D520E" w:rsidR="00B67BE8" w:rsidRPr="00B550DF" w:rsidRDefault="004F293C" w:rsidP="00D062D1">
      <w:pPr>
        <w:pStyle w:val="NumberedListMIRB"/>
        <w:numPr>
          <w:ilvl w:val="0"/>
          <w:numId w:val="39"/>
        </w:numPr>
      </w:pPr>
      <w:r w:rsidRPr="00B550DF">
        <w:rPr>
          <w:lang w:bidi="fr-CA"/>
        </w:rPr>
        <w:lastRenderedPageBreak/>
        <w:t>Tracez une ligne à une certaine distance de la limite du domaine pour créer la zone tampon initiale (voir </w:t>
      </w:r>
      <w:r w:rsidR="007F3A2A" w:rsidRPr="00B550DF">
        <w:rPr>
          <w:lang w:bidi="fr-CA"/>
        </w:rPr>
        <w:fldChar w:fldCharType="begin"/>
      </w:r>
      <w:r w:rsidR="007F3A2A" w:rsidRPr="00B550DF">
        <w:rPr>
          <w:lang w:bidi="fr-CA"/>
        </w:rPr>
        <w:instrText xml:space="preserve"> REF _Ref515546319 \h </w:instrText>
      </w:r>
      <w:r w:rsidR="00B550DF" w:rsidRPr="00B550DF">
        <w:rPr>
          <w:lang w:bidi="fr-CA"/>
        </w:rPr>
        <w:instrText xml:space="preserve"> \* MERGEFORMAT </w:instrText>
      </w:r>
      <w:r w:rsidR="007F3A2A" w:rsidRPr="00B550DF">
        <w:rPr>
          <w:lang w:bidi="fr-CA"/>
        </w:rPr>
      </w:r>
      <w:r w:rsidR="007F3A2A" w:rsidRPr="00B550DF">
        <w:rPr>
          <w:lang w:bidi="fr-CA"/>
        </w:rPr>
        <w:fldChar w:fldCharType="separate"/>
      </w:r>
      <w:r w:rsidR="007F3A2A" w:rsidRPr="00B550DF">
        <w:rPr>
          <w:lang w:bidi="fr-CA"/>
        </w:rPr>
        <w:t xml:space="preserve">Figure </w:t>
      </w:r>
      <w:r w:rsidR="007F3A2A" w:rsidRPr="00B550DF">
        <w:rPr>
          <w:noProof/>
          <w:lang w:bidi="fr-CA"/>
        </w:rPr>
        <w:t>4</w:t>
      </w:r>
      <w:r w:rsidR="007F3A2A" w:rsidRPr="00B550DF">
        <w:rPr>
          <w:lang w:bidi="fr-CA"/>
        </w:rPr>
        <w:fldChar w:fldCharType="end"/>
      </w:r>
      <w:r w:rsidRPr="00B550DF">
        <w:rPr>
          <w:lang w:bidi="fr-CA"/>
        </w:rPr>
        <w:t xml:space="preserve">A). La distance dépendra de la qualité et de l’année des mosaïques du </w:t>
      </w:r>
      <w:r w:rsidR="00C71844">
        <w:rPr>
          <w:lang w:bidi="fr-CA"/>
        </w:rPr>
        <w:t>MNE</w:t>
      </w:r>
      <w:r w:rsidRPr="00B550DF">
        <w:rPr>
          <w:lang w:bidi="fr-CA"/>
        </w:rPr>
        <w:t xml:space="preserve"> ou du MNT. Elle devrait aussi représenter un peu plus de la moitié de la largeur du corridor d’analyse à créer. Par exemple, si vous créez une mosaïque à partir d’une nouvelle source de données à grande échelle par-dessus une zone de gestion hors bande (GHB) plus ancienne, il pourrait y avoir une plus grande différence entre les deux produits que si vous utilisez une source de données de MNT plus récente. Par conséquent, une distance tampon plus large devrait être utilisée pour la mise à jour d’une zone basée sur la GHB (p. ex. 500 m pour MNT-GHB ou 1 000 m pour contour-GHB) que pour une source de données plus récente (p. ex. 250 m ou même 100 m peuvent suffire s’il existe une forte corrélation entre les produits faisant l’objet d’une mosaïque). Notez que vous devez ajouter 1 m à la valeur de tampon souhaitée lors de la création du tampon initial pour vous assurer d’être entièrement à l’intérieur du domaine du nouvel ensemble de données. L’outil </w:t>
      </w:r>
      <w:r w:rsidR="00DC13CF" w:rsidRPr="00DC13CF">
        <w:rPr>
          <w:lang w:bidi="fr-CA"/>
        </w:rPr>
        <w:t>« Create Cost Path »</w:t>
      </w:r>
      <w:r w:rsidRPr="00B550DF">
        <w:rPr>
          <w:lang w:bidi="fr-CA"/>
        </w:rPr>
        <w:t xml:space="preserve"> prend en charge une liste prédéfinie de distances tampons (qui peut être modifiée au besoin). Le </w:t>
      </w:r>
      <w:r w:rsidR="000850A8" w:rsidRPr="00B550DF">
        <w:rPr>
          <w:color w:val="FF0000"/>
          <w:lang w:bidi="fr-CA"/>
        </w:rPr>
        <w:fldChar w:fldCharType="begin"/>
      </w:r>
      <w:r w:rsidR="000850A8" w:rsidRPr="00B550DF">
        <w:rPr>
          <w:lang w:bidi="fr-CA"/>
        </w:rPr>
        <w:instrText xml:space="preserve"> REF _Ref515546691 \h </w:instrText>
      </w:r>
      <w:r w:rsidR="00AD2E24" w:rsidRPr="00B550DF">
        <w:rPr>
          <w:color w:val="FF0000"/>
          <w:lang w:bidi="fr-CA"/>
        </w:rPr>
        <w:instrText xml:space="preserve"> \* MERGEFORMAT </w:instrText>
      </w:r>
      <w:r w:rsidR="000850A8" w:rsidRPr="00B550DF">
        <w:rPr>
          <w:color w:val="FF0000"/>
          <w:lang w:bidi="fr-CA"/>
        </w:rPr>
      </w:r>
      <w:r w:rsidR="000850A8" w:rsidRPr="00B550DF">
        <w:rPr>
          <w:color w:val="FF0000"/>
          <w:lang w:bidi="fr-CA"/>
        </w:rPr>
        <w:fldChar w:fldCharType="separate"/>
      </w:r>
      <w:r w:rsidR="000850A8" w:rsidRPr="00B550DF">
        <w:rPr>
          <w:lang w:bidi="fr-CA"/>
        </w:rPr>
        <w:t xml:space="preserve">Table </w:t>
      </w:r>
      <w:r w:rsidR="000850A8" w:rsidRPr="00B550DF">
        <w:rPr>
          <w:noProof/>
          <w:lang w:bidi="fr-CA"/>
        </w:rPr>
        <w:t>1</w:t>
      </w:r>
      <w:r w:rsidR="000850A8" w:rsidRPr="00B550DF">
        <w:rPr>
          <w:color w:val="FF0000"/>
          <w:lang w:bidi="fr-CA"/>
        </w:rPr>
        <w:fldChar w:fldCharType="end"/>
      </w:r>
      <w:r w:rsidRPr="00B550DF">
        <w:rPr>
          <w:lang w:bidi="fr-CA"/>
        </w:rPr>
        <w:t xml:space="preserve"> ci-dessous énumère ces distances tampons ainsi que l’ajout suggéré de 1 m pour la zone tampon initiale :</w:t>
      </w:r>
    </w:p>
    <w:p w14:paraId="4E558A56" w14:textId="754CCA88" w:rsidR="000850A8" w:rsidRPr="00B550DF" w:rsidRDefault="000850A8" w:rsidP="000850A8">
      <w:pPr>
        <w:pStyle w:val="Caption"/>
        <w:keepNext/>
        <w:spacing w:after="0"/>
      </w:pPr>
      <w:bookmarkStart w:id="35" w:name="_Ref515546691"/>
      <w:r w:rsidRPr="00B550DF">
        <w:rPr>
          <w:lang w:bidi="fr-CA"/>
        </w:rPr>
        <w:t>Tableau </w:t>
      </w:r>
      <w:r w:rsidRPr="00B550DF">
        <w:rPr>
          <w:lang w:bidi="fr-CA"/>
        </w:rPr>
        <w:fldChar w:fldCharType="begin"/>
      </w:r>
      <w:r w:rsidRPr="00B550DF">
        <w:rPr>
          <w:lang w:bidi="fr-CA"/>
        </w:rPr>
        <w:instrText>SEQ Table \* ARABIC</w:instrText>
      </w:r>
      <w:r w:rsidRPr="00B550DF">
        <w:rPr>
          <w:lang w:bidi="fr-CA"/>
        </w:rPr>
        <w:fldChar w:fldCharType="separate"/>
      </w:r>
      <w:r w:rsidRPr="00B550DF">
        <w:rPr>
          <w:noProof/>
          <w:lang w:bidi="fr-CA"/>
        </w:rPr>
        <w:t>1</w:t>
      </w:r>
      <w:r w:rsidRPr="00B550DF">
        <w:rPr>
          <w:lang w:bidi="fr-CA"/>
        </w:rPr>
        <w:fldChar w:fldCharType="end"/>
      </w:r>
      <w:bookmarkEnd w:id="35"/>
      <w:r w:rsidRPr="00B550DF">
        <w:rPr>
          <w:lang w:bidi="fr-CA"/>
        </w:rPr>
        <w:t>: Options de distance tampon initiale et finale</w:t>
      </w:r>
    </w:p>
    <w:tbl>
      <w:tblPr>
        <w:tblStyle w:val="TableGrid1"/>
        <w:tblW w:w="7196" w:type="dxa"/>
        <w:jc w:val="center"/>
        <w:tblLayout w:type="fixed"/>
        <w:tblLook w:val="00A0" w:firstRow="1" w:lastRow="0" w:firstColumn="1" w:lastColumn="0" w:noHBand="0" w:noVBand="0"/>
        <w:tblCaption w:val="LOCATION_ACCURACY_LIST Permissible Values"/>
        <w:tblDescription w:val="Permissible values for Location Accuracy List lookup table."/>
      </w:tblPr>
      <w:tblGrid>
        <w:gridCol w:w="3510"/>
        <w:gridCol w:w="3686"/>
      </w:tblGrid>
      <w:tr w:rsidR="00B67BE8" w:rsidRPr="00B550DF" w14:paraId="3B4B9C20" w14:textId="77777777" w:rsidTr="007D16DB">
        <w:trPr>
          <w:cantSplit/>
          <w:trHeight w:val="360"/>
          <w:tblHeader/>
          <w:jc w:val="center"/>
        </w:trPr>
        <w:tc>
          <w:tcPr>
            <w:tcW w:w="3510" w:type="dxa"/>
            <w:vAlign w:val="center"/>
          </w:tcPr>
          <w:p w14:paraId="27006680" w14:textId="46D09655" w:rsidR="00B67BE8" w:rsidRPr="00B550DF" w:rsidRDefault="007F3A2A" w:rsidP="007F3A2A">
            <w:pPr>
              <w:pStyle w:val="TableHeaderRowTextMIRB"/>
            </w:pPr>
            <w:r w:rsidRPr="00B550DF">
              <w:rPr>
                <w:lang w:bidi="fr-CA"/>
              </w:rPr>
              <w:t xml:space="preserve">Distance souhaitée (m) pour le corridor tampon final du </w:t>
            </w:r>
            <w:r w:rsidR="00C71844">
              <w:rPr>
                <w:lang w:bidi="fr-CA"/>
              </w:rPr>
              <w:t>MNE</w:t>
            </w:r>
          </w:p>
        </w:tc>
        <w:tc>
          <w:tcPr>
            <w:tcW w:w="3686" w:type="dxa"/>
            <w:vAlign w:val="center"/>
          </w:tcPr>
          <w:p w14:paraId="556914B1" w14:textId="243A5CA4" w:rsidR="00B67BE8" w:rsidRPr="00B550DF" w:rsidRDefault="007D16DB" w:rsidP="00051242">
            <w:pPr>
              <w:pStyle w:val="TableHeaderRowTextMIRB"/>
            </w:pPr>
            <w:r w:rsidRPr="00B550DF">
              <w:rPr>
                <w:lang w:bidi="fr-CA"/>
              </w:rPr>
              <w:t>Distance suggérée (m) pour la zone tampon initiale</w:t>
            </w:r>
          </w:p>
        </w:tc>
      </w:tr>
      <w:tr w:rsidR="00B67BE8" w:rsidRPr="00B550DF" w14:paraId="2FAA0A9C" w14:textId="77777777" w:rsidTr="007D16DB">
        <w:trPr>
          <w:cantSplit/>
          <w:trHeight w:val="360"/>
          <w:jc w:val="center"/>
        </w:trPr>
        <w:tc>
          <w:tcPr>
            <w:tcW w:w="3510" w:type="dxa"/>
            <w:vAlign w:val="center"/>
          </w:tcPr>
          <w:p w14:paraId="5EB13896" w14:textId="510CC01B" w:rsidR="00B67BE8" w:rsidRPr="00B550DF" w:rsidRDefault="007D16DB" w:rsidP="007D16DB">
            <w:pPr>
              <w:pStyle w:val="TableBodyTextMIRB"/>
              <w:jc w:val="center"/>
            </w:pPr>
            <w:r w:rsidRPr="00B550DF">
              <w:rPr>
                <w:lang w:bidi="fr-CA"/>
              </w:rPr>
              <w:t>100</w:t>
            </w:r>
          </w:p>
        </w:tc>
        <w:tc>
          <w:tcPr>
            <w:tcW w:w="3686" w:type="dxa"/>
            <w:vAlign w:val="center"/>
          </w:tcPr>
          <w:p w14:paraId="4FD4BED6" w14:textId="63023310" w:rsidR="00B67BE8" w:rsidRPr="00B550DF" w:rsidRDefault="007D16DB" w:rsidP="007D16DB">
            <w:pPr>
              <w:pStyle w:val="TableBodyTextMIRB"/>
              <w:jc w:val="center"/>
            </w:pPr>
            <w:r w:rsidRPr="00B550DF">
              <w:rPr>
                <w:lang w:bidi="fr-CA"/>
              </w:rPr>
              <w:t>101</w:t>
            </w:r>
          </w:p>
        </w:tc>
      </w:tr>
      <w:tr w:rsidR="00B67BE8" w:rsidRPr="00B550DF" w14:paraId="709AFF3B" w14:textId="77777777" w:rsidTr="007D16DB">
        <w:trPr>
          <w:cantSplit/>
          <w:trHeight w:val="360"/>
          <w:jc w:val="center"/>
        </w:trPr>
        <w:tc>
          <w:tcPr>
            <w:tcW w:w="3510" w:type="dxa"/>
            <w:vAlign w:val="center"/>
          </w:tcPr>
          <w:p w14:paraId="2965C79C" w14:textId="6E595ED0" w:rsidR="00B67BE8" w:rsidRPr="00B550DF" w:rsidRDefault="007D16DB" w:rsidP="007D16DB">
            <w:pPr>
              <w:pStyle w:val="TableBodyTextMIRB"/>
              <w:jc w:val="center"/>
            </w:pPr>
            <w:r w:rsidRPr="00B550DF">
              <w:rPr>
                <w:lang w:bidi="fr-CA"/>
              </w:rPr>
              <w:t>200</w:t>
            </w:r>
          </w:p>
        </w:tc>
        <w:tc>
          <w:tcPr>
            <w:tcW w:w="3686" w:type="dxa"/>
            <w:vAlign w:val="center"/>
          </w:tcPr>
          <w:p w14:paraId="40A76358" w14:textId="3636947D" w:rsidR="00B67BE8" w:rsidRPr="00B550DF" w:rsidRDefault="007D16DB" w:rsidP="007D16DB">
            <w:pPr>
              <w:pStyle w:val="TableBodyTextMIRB"/>
              <w:jc w:val="center"/>
            </w:pPr>
            <w:r w:rsidRPr="00B550DF">
              <w:rPr>
                <w:lang w:bidi="fr-CA"/>
              </w:rPr>
              <w:t>201</w:t>
            </w:r>
          </w:p>
        </w:tc>
      </w:tr>
      <w:tr w:rsidR="00B67BE8" w:rsidRPr="00B550DF" w14:paraId="3B334342" w14:textId="77777777" w:rsidTr="007D16DB">
        <w:trPr>
          <w:cantSplit/>
          <w:trHeight w:val="360"/>
          <w:jc w:val="center"/>
        </w:trPr>
        <w:tc>
          <w:tcPr>
            <w:tcW w:w="3510" w:type="dxa"/>
            <w:vAlign w:val="center"/>
          </w:tcPr>
          <w:p w14:paraId="053E7997" w14:textId="4659529A" w:rsidR="00B67BE8" w:rsidRPr="00B550DF" w:rsidRDefault="007D16DB" w:rsidP="007D16DB">
            <w:pPr>
              <w:pStyle w:val="TableBodyTextMIRB"/>
              <w:jc w:val="center"/>
            </w:pPr>
            <w:r w:rsidRPr="00B550DF">
              <w:rPr>
                <w:lang w:bidi="fr-CA"/>
              </w:rPr>
              <w:t>250</w:t>
            </w:r>
          </w:p>
        </w:tc>
        <w:tc>
          <w:tcPr>
            <w:tcW w:w="3686" w:type="dxa"/>
            <w:vAlign w:val="center"/>
          </w:tcPr>
          <w:p w14:paraId="48CB52C6" w14:textId="2124F2CE" w:rsidR="00B67BE8" w:rsidRPr="00B550DF" w:rsidRDefault="007D16DB" w:rsidP="007D16DB">
            <w:pPr>
              <w:pStyle w:val="TableBodyTextMIRB"/>
              <w:jc w:val="center"/>
            </w:pPr>
            <w:r w:rsidRPr="00B550DF">
              <w:rPr>
                <w:lang w:bidi="fr-CA"/>
              </w:rPr>
              <w:t>251</w:t>
            </w:r>
          </w:p>
        </w:tc>
      </w:tr>
      <w:tr w:rsidR="00B67BE8" w:rsidRPr="00B550DF" w14:paraId="69166095" w14:textId="77777777" w:rsidTr="007D16DB">
        <w:trPr>
          <w:cantSplit/>
          <w:trHeight w:val="360"/>
          <w:jc w:val="center"/>
        </w:trPr>
        <w:tc>
          <w:tcPr>
            <w:tcW w:w="3510" w:type="dxa"/>
            <w:vAlign w:val="center"/>
          </w:tcPr>
          <w:p w14:paraId="38A7FFD6" w14:textId="006C48F5" w:rsidR="00B67BE8" w:rsidRPr="00B550DF" w:rsidRDefault="007D16DB" w:rsidP="007D16DB">
            <w:pPr>
              <w:pStyle w:val="TableBodyTextMIRB"/>
              <w:jc w:val="center"/>
            </w:pPr>
            <w:r w:rsidRPr="00B550DF">
              <w:rPr>
                <w:lang w:bidi="fr-CA"/>
              </w:rPr>
              <w:t>500</w:t>
            </w:r>
          </w:p>
        </w:tc>
        <w:tc>
          <w:tcPr>
            <w:tcW w:w="3686" w:type="dxa"/>
            <w:vAlign w:val="center"/>
          </w:tcPr>
          <w:p w14:paraId="200E8BD0" w14:textId="193B9033" w:rsidR="00B67BE8" w:rsidRPr="00B550DF" w:rsidRDefault="007D16DB" w:rsidP="007D16DB">
            <w:pPr>
              <w:pStyle w:val="TableBodyTextMIRB"/>
              <w:jc w:val="center"/>
            </w:pPr>
            <w:r w:rsidRPr="00B550DF">
              <w:rPr>
                <w:lang w:bidi="fr-CA"/>
              </w:rPr>
              <w:t>501</w:t>
            </w:r>
          </w:p>
        </w:tc>
      </w:tr>
      <w:tr w:rsidR="00B67BE8" w:rsidRPr="00B550DF" w14:paraId="477588B0" w14:textId="77777777" w:rsidTr="007D16DB">
        <w:trPr>
          <w:cantSplit/>
          <w:trHeight w:val="360"/>
          <w:jc w:val="center"/>
        </w:trPr>
        <w:tc>
          <w:tcPr>
            <w:tcW w:w="3510" w:type="dxa"/>
            <w:vAlign w:val="center"/>
          </w:tcPr>
          <w:p w14:paraId="1A8432E9" w14:textId="2A399413" w:rsidR="00B67BE8" w:rsidRPr="00B550DF" w:rsidRDefault="007D16DB" w:rsidP="007D16DB">
            <w:pPr>
              <w:pStyle w:val="TableBodyTextMIRB"/>
              <w:jc w:val="center"/>
            </w:pPr>
            <w:r w:rsidRPr="00B550DF">
              <w:rPr>
                <w:lang w:bidi="fr-CA"/>
              </w:rPr>
              <w:t>1000</w:t>
            </w:r>
          </w:p>
        </w:tc>
        <w:tc>
          <w:tcPr>
            <w:tcW w:w="3686" w:type="dxa"/>
            <w:vAlign w:val="center"/>
          </w:tcPr>
          <w:p w14:paraId="5CA1D502" w14:textId="3626115C" w:rsidR="00B67BE8" w:rsidRPr="00B550DF" w:rsidRDefault="007D16DB" w:rsidP="007D16DB">
            <w:pPr>
              <w:pStyle w:val="TableBodyTextMIRB"/>
              <w:jc w:val="center"/>
            </w:pPr>
            <w:r w:rsidRPr="00B550DF">
              <w:rPr>
                <w:lang w:bidi="fr-CA"/>
              </w:rPr>
              <w:t>1001</w:t>
            </w:r>
          </w:p>
        </w:tc>
      </w:tr>
      <w:tr w:rsidR="00B67BE8" w:rsidRPr="00B550DF" w14:paraId="475DDC7A" w14:textId="77777777" w:rsidTr="007D16DB">
        <w:trPr>
          <w:cantSplit/>
          <w:trHeight w:val="360"/>
          <w:jc w:val="center"/>
        </w:trPr>
        <w:tc>
          <w:tcPr>
            <w:tcW w:w="3510" w:type="dxa"/>
            <w:vAlign w:val="center"/>
          </w:tcPr>
          <w:p w14:paraId="0309B569" w14:textId="71796476" w:rsidR="00B67BE8" w:rsidRPr="00B550DF" w:rsidRDefault="007D16DB" w:rsidP="007D16DB">
            <w:pPr>
              <w:pStyle w:val="TableBodyTextMIRB"/>
              <w:jc w:val="center"/>
            </w:pPr>
            <w:r w:rsidRPr="00B550DF">
              <w:rPr>
                <w:lang w:bidi="fr-CA"/>
              </w:rPr>
              <w:t>2000</w:t>
            </w:r>
          </w:p>
        </w:tc>
        <w:tc>
          <w:tcPr>
            <w:tcW w:w="3686" w:type="dxa"/>
            <w:vAlign w:val="center"/>
          </w:tcPr>
          <w:p w14:paraId="26813F15" w14:textId="40706155" w:rsidR="00B67BE8" w:rsidRPr="00B550DF" w:rsidRDefault="007D16DB" w:rsidP="007D16DB">
            <w:pPr>
              <w:pStyle w:val="TableBodyTextMIRB"/>
              <w:jc w:val="center"/>
            </w:pPr>
            <w:r w:rsidRPr="00B550DF">
              <w:rPr>
                <w:lang w:bidi="fr-CA"/>
              </w:rPr>
              <w:t>2001</w:t>
            </w:r>
          </w:p>
        </w:tc>
      </w:tr>
      <w:tr w:rsidR="00B67BE8" w:rsidRPr="00B550DF" w14:paraId="13705429" w14:textId="77777777" w:rsidTr="007D16DB">
        <w:trPr>
          <w:cantSplit/>
          <w:trHeight w:val="360"/>
          <w:jc w:val="center"/>
        </w:trPr>
        <w:tc>
          <w:tcPr>
            <w:tcW w:w="3510" w:type="dxa"/>
            <w:vAlign w:val="center"/>
          </w:tcPr>
          <w:p w14:paraId="76E0089D" w14:textId="28A4C919" w:rsidR="00B67BE8" w:rsidRPr="00B550DF" w:rsidRDefault="009E110B" w:rsidP="007D16DB">
            <w:pPr>
              <w:pStyle w:val="TableBodyTextMIRB"/>
              <w:jc w:val="center"/>
            </w:pPr>
            <w:r w:rsidRPr="00B550DF">
              <w:rPr>
                <w:lang w:bidi="fr-CA"/>
              </w:rPr>
              <w:t>X</w:t>
            </w:r>
          </w:p>
        </w:tc>
        <w:tc>
          <w:tcPr>
            <w:tcW w:w="3686" w:type="dxa"/>
            <w:vAlign w:val="center"/>
          </w:tcPr>
          <w:p w14:paraId="0BB75624" w14:textId="4F91358A" w:rsidR="00B67BE8" w:rsidRPr="00B550DF" w:rsidRDefault="009E110B" w:rsidP="007D16DB">
            <w:pPr>
              <w:pStyle w:val="TableBodyTextMIRB"/>
              <w:jc w:val="center"/>
            </w:pPr>
            <w:r w:rsidRPr="00B550DF">
              <w:rPr>
                <w:lang w:bidi="fr-CA"/>
              </w:rPr>
              <w:t>X + 1</w:t>
            </w:r>
          </w:p>
        </w:tc>
      </w:tr>
    </w:tbl>
    <w:p w14:paraId="3A969C79" w14:textId="361D5051" w:rsidR="004F293C" w:rsidRPr="00B550DF" w:rsidRDefault="00694307" w:rsidP="00B67BE8">
      <w:pPr>
        <w:pStyle w:val="NumberedListMIRB"/>
        <w:numPr>
          <w:ilvl w:val="0"/>
          <w:numId w:val="0"/>
        </w:numPr>
        <w:ind w:left="360"/>
      </w:pPr>
      <w:r w:rsidRPr="00B550DF">
        <w:rPr>
          <w:lang w:bidi="fr-CA"/>
        </w:rPr>
        <w:t>Au final, faites preuve de jugement lorsque vous choisissez la distance. Acceptez toutes les autres valeurs par défaut pour la commande de tampon.</w:t>
      </w:r>
    </w:p>
    <w:p w14:paraId="59008876" w14:textId="1407EC8E" w:rsidR="00E4385F" w:rsidRPr="00B550DF" w:rsidRDefault="00E4385F" w:rsidP="00D062D1">
      <w:pPr>
        <w:pStyle w:val="NumberedListMIRB"/>
        <w:numPr>
          <w:ilvl w:val="0"/>
          <w:numId w:val="39"/>
        </w:numPr>
      </w:pPr>
      <w:r w:rsidRPr="00B550DF">
        <w:rPr>
          <w:lang w:bidi="fr-CA"/>
        </w:rPr>
        <w:lastRenderedPageBreak/>
        <w:t>Convertissez le tampon initial en une ligne (</w:t>
      </w:r>
      <w:r w:rsidRPr="00442D54">
        <w:rPr>
          <w:lang w:bidi="fr-CA"/>
        </w:rPr>
        <w:t>NewDEM_centreline</w:t>
      </w:r>
      <w:r w:rsidRPr="00B550DF">
        <w:rPr>
          <w:lang w:bidi="fr-CA"/>
        </w:rPr>
        <w:t>) et modifiez-la de manière à conserver seulement le côté qui se trouve complètement à l’intérieur de la nouvelle étendue de données (</w:t>
      </w:r>
      <w:r w:rsidR="003F2A5B" w:rsidRPr="00B550DF">
        <w:rPr>
          <w:lang w:bidi="fr-CA"/>
        </w:rPr>
        <w:fldChar w:fldCharType="begin"/>
      </w:r>
      <w:r w:rsidR="003F2A5B" w:rsidRPr="00B550DF">
        <w:rPr>
          <w:lang w:bidi="fr-CA"/>
        </w:rPr>
        <w:instrText xml:space="preserve"> REF _Ref515546319 \h </w:instrText>
      </w:r>
      <w:r w:rsidR="00B550DF" w:rsidRPr="00B550DF">
        <w:rPr>
          <w:lang w:bidi="fr-CA"/>
        </w:rPr>
        <w:instrText xml:space="preserve"> \* MERGEFORMAT </w:instrText>
      </w:r>
      <w:r w:rsidR="003F2A5B" w:rsidRPr="00B550DF">
        <w:rPr>
          <w:lang w:bidi="fr-CA"/>
        </w:rPr>
      </w:r>
      <w:r w:rsidR="003F2A5B" w:rsidRPr="00B550DF">
        <w:rPr>
          <w:lang w:bidi="fr-CA"/>
        </w:rPr>
        <w:fldChar w:fldCharType="separate"/>
      </w:r>
      <w:r w:rsidR="003F2A5B" w:rsidRPr="00B550DF">
        <w:rPr>
          <w:lang w:bidi="fr-CA"/>
        </w:rPr>
        <w:t xml:space="preserve">Figure </w:t>
      </w:r>
      <w:r w:rsidR="003F2A5B" w:rsidRPr="00B550DF">
        <w:rPr>
          <w:noProof/>
          <w:lang w:bidi="fr-CA"/>
        </w:rPr>
        <w:t>4</w:t>
      </w:r>
      <w:r w:rsidR="003F2A5B" w:rsidRPr="00B550DF">
        <w:rPr>
          <w:lang w:bidi="fr-CA"/>
        </w:rPr>
        <w:fldChar w:fldCharType="end"/>
      </w:r>
      <w:r w:rsidRPr="00B550DF">
        <w:rPr>
          <w:lang w:bidi="fr-CA"/>
        </w:rPr>
        <w:t>B). Assurez-vous de dissoudre cette ligne en une seule fonction continue avant d’exécuter l’outil de CPFC.</w:t>
      </w:r>
    </w:p>
    <w:p w14:paraId="7856F958" w14:textId="77777777" w:rsidR="007E20B1" w:rsidRPr="00B550DF" w:rsidRDefault="007E20B1" w:rsidP="007E20B1">
      <w:pPr>
        <w:pStyle w:val="NumberedListMIRB"/>
        <w:numPr>
          <w:ilvl w:val="0"/>
          <w:numId w:val="0"/>
        </w:numPr>
      </w:pPr>
    </w:p>
    <w:p w14:paraId="797311B3" w14:textId="77777777" w:rsidR="00500E3C" w:rsidRPr="00B550DF" w:rsidRDefault="00324E62" w:rsidP="00500E3C">
      <w:pPr>
        <w:pStyle w:val="NumberedListMIRB"/>
        <w:keepNext/>
        <w:numPr>
          <w:ilvl w:val="0"/>
          <w:numId w:val="0"/>
        </w:numPr>
        <w:spacing w:after="0"/>
        <w:jc w:val="center"/>
      </w:pPr>
      <w:r w:rsidRPr="00B550DF">
        <w:rPr>
          <w:noProof/>
          <w:lang w:bidi="fr-CA"/>
        </w:rPr>
        <w:drawing>
          <wp:inline distT="0" distB="0" distL="0" distR="0" wp14:anchorId="04C75A26" wp14:editId="6996D27E">
            <wp:extent cx="5943600" cy="2907665"/>
            <wp:effectExtent l="0" t="0" r="0" b="6985"/>
            <wp:docPr id="17" name="Picture 17" descr="Zoom sur le polygone du corridor tampon CPFC pour le coin nord-ouest de l'acquisition lidar de Peter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Zoom sur le polygone du corridor tampon CPFC pour le coin nord-ouest de l'acquisition lidar de Peterborough."/>
                    <pic:cNvPicPr/>
                  </pic:nvPicPr>
                  <pic:blipFill>
                    <a:blip r:embed="rId18">
                      <a:extLst>
                        <a:ext uri="{28A0092B-C50C-407E-A947-70E740481C1C}">
                          <a14:useLocalDpi xmlns:a14="http://schemas.microsoft.com/office/drawing/2010/main" val="0"/>
                        </a:ext>
                      </a:extLst>
                    </a:blip>
                    <a:stretch>
                      <a:fillRect/>
                    </a:stretch>
                  </pic:blipFill>
                  <pic:spPr>
                    <a:xfrm>
                      <a:off x="0" y="0"/>
                      <a:ext cx="5943600" cy="2907665"/>
                    </a:xfrm>
                    <a:prstGeom prst="rect">
                      <a:avLst/>
                    </a:prstGeom>
                  </pic:spPr>
                </pic:pic>
              </a:graphicData>
            </a:graphic>
          </wp:inline>
        </w:drawing>
      </w:r>
    </w:p>
    <w:p w14:paraId="3BA89A02" w14:textId="48334D28" w:rsidR="007E20B1" w:rsidRPr="00B550DF" w:rsidRDefault="00500E3C" w:rsidP="00500E3C">
      <w:pPr>
        <w:pStyle w:val="Caption"/>
        <w:spacing w:before="0"/>
      </w:pPr>
      <w:bookmarkStart w:id="36" w:name="_Ref515546319"/>
      <w:r w:rsidRPr="00B550DF">
        <w:rPr>
          <w:lang w:bidi="fr-CA"/>
        </w:rPr>
        <w:t>Figure </w:t>
      </w:r>
      <w:r w:rsidRPr="00B550DF">
        <w:rPr>
          <w:lang w:bidi="fr-CA"/>
        </w:rPr>
        <w:fldChar w:fldCharType="begin"/>
      </w:r>
      <w:r w:rsidRPr="00B550DF">
        <w:rPr>
          <w:lang w:bidi="fr-CA"/>
        </w:rPr>
        <w:instrText>SEQ Figure \* ARABIC</w:instrText>
      </w:r>
      <w:r w:rsidRPr="00B550DF">
        <w:rPr>
          <w:lang w:bidi="fr-CA"/>
        </w:rPr>
        <w:fldChar w:fldCharType="separate"/>
      </w:r>
      <w:r w:rsidR="00EF15B3" w:rsidRPr="00B550DF">
        <w:rPr>
          <w:noProof/>
          <w:lang w:bidi="fr-CA"/>
        </w:rPr>
        <w:t>4</w:t>
      </w:r>
      <w:r w:rsidRPr="00B550DF">
        <w:rPr>
          <w:lang w:bidi="fr-CA"/>
        </w:rPr>
        <w:fldChar w:fldCharType="end"/>
      </w:r>
      <w:bookmarkEnd w:id="36"/>
      <w:r w:rsidRPr="00B550DF">
        <w:rPr>
          <w:lang w:bidi="fr-CA"/>
        </w:rPr>
        <w:t>: Agrandissement</w:t>
      </w:r>
      <w:r w:rsidRPr="00B550DF">
        <w:rPr>
          <w:rStyle w:val="FootnoteReference"/>
          <w:lang w:bidi="fr-CA"/>
        </w:rPr>
        <w:footnoteReference w:id="3"/>
      </w:r>
      <w:r w:rsidRPr="00B550DF">
        <w:rPr>
          <w:lang w:bidi="fr-CA"/>
        </w:rPr>
        <w:t xml:space="preserve"> illustrant la création du polygone du corridor tampon du CPFC.</w:t>
      </w:r>
    </w:p>
    <w:p w14:paraId="0658E61F" w14:textId="433C1105" w:rsidR="002374F6" w:rsidRPr="00B550DF" w:rsidRDefault="00811413" w:rsidP="00625B11">
      <w:pPr>
        <w:pStyle w:val="NumberedListMIRB"/>
        <w:numPr>
          <w:ilvl w:val="0"/>
          <w:numId w:val="39"/>
        </w:numPr>
        <w:rPr>
          <w:lang w:bidi="fr-CA"/>
        </w:rPr>
      </w:pPr>
      <w:r w:rsidRPr="00B550DF">
        <w:rPr>
          <w:lang w:bidi="fr-CA"/>
        </w:rPr>
        <w:lastRenderedPageBreak/>
        <w:t>À titre d’essai facultatif pour comprendre le processus de l’outil, créez de nouveau un corridor tampon, mais cette fois, sélectionnez une distance de 1 m inférieure à la distance</w:t>
      </w:r>
      <w:r w:rsidR="00625B11">
        <w:rPr>
          <w:lang w:bidi="fr-CA"/>
        </w:rPr>
        <w:t xml:space="preserve"> </w:t>
      </w:r>
      <w:r w:rsidR="00625B11" w:rsidRPr="00625B11">
        <w:rPr>
          <w:lang w:val="fr-FR" w:bidi="fr-CA"/>
        </w:rPr>
        <w:t>précédemment sélectionnée</w:t>
      </w:r>
      <w:r w:rsidR="00625B11">
        <w:rPr>
          <w:lang w:bidi="fr-CA"/>
        </w:rPr>
        <w:t xml:space="preserve"> </w:t>
      </w:r>
      <w:r w:rsidRPr="00B550DF">
        <w:rPr>
          <w:lang w:bidi="fr-CA"/>
        </w:rPr>
        <w:t xml:space="preserve">(p. ex. 500, 1 000 ou 250 m). Cela équivaudrait en principe à la couche de polygones du corridor tampon du CPFC générée par l’outil </w:t>
      </w:r>
      <w:r w:rsidR="00DC13CF" w:rsidRPr="00DC13CF">
        <w:rPr>
          <w:lang w:bidi="fr-CA"/>
        </w:rPr>
        <w:t>« Create Cost Path »</w:t>
      </w:r>
      <w:r w:rsidRPr="00B550DF">
        <w:rPr>
          <w:lang w:bidi="fr-CA"/>
        </w:rPr>
        <w:t xml:space="preserve"> (</w:t>
      </w:r>
      <w:r w:rsidRPr="00B550DF">
        <w:rPr>
          <w:lang w:bidi="fr-CA"/>
        </w:rPr>
        <w:fldChar w:fldCharType="begin"/>
      </w:r>
      <w:r w:rsidRPr="00B550DF">
        <w:rPr>
          <w:lang w:bidi="fr-CA"/>
        </w:rPr>
        <w:instrText xml:space="preserve"> REF _Ref515546319 \h </w:instrText>
      </w:r>
      <w:r w:rsidR="00AD2E24" w:rsidRPr="00B550DF">
        <w:rPr>
          <w:lang w:bidi="fr-CA"/>
        </w:rPr>
        <w:instrText xml:space="preserve"> \* MERGEFORMAT </w:instrText>
      </w:r>
      <w:r w:rsidRPr="00B550DF">
        <w:rPr>
          <w:lang w:bidi="fr-CA"/>
        </w:rPr>
      </w:r>
      <w:r w:rsidRPr="00B550DF">
        <w:rPr>
          <w:lang w:bidi="fr-CA"/>
        </w:rPr>
        <w:fldChar w:fldCharType="separate"/>
      </w:r>
      <w:r w:rsidR="003F2A5B" w:rsidRPr="00B550DF">
        <w:rPr>
          <w:lang w:bidi="fr-CA"/>
        </w:rPr>
        <w:t xml:space="preserve">Figure </w:t>
      </w:r>
      <w:r w:rsidR="003F2A5B" w:rsidRPr="00B550DF">
        <w:rPr>
          <w:noProof/>
          <w:lang w:bidi="fr-CA"/>
        </w:rPr>
        <w:t>4</w:t>
      </w:r>
      <w:r w:rsidRPr="00B550DF">
        <w:rPr>
          <w:lang w:bidi="fr-CA"/>
        </w:rPr>
        <w:fldChar w:fldCharType="end"/>
      </w:r>
      <w:r w:rsidRPr="00B550DF">
        <w:rPr>
          <w:lang w:bidi="fr-CA"/>
        </w:rPr>
        <w:t xml:space="preserve">C ci-dessus), mais vous pouvez également personnaliser le tampon et l’utiliser comme entrée dans l’outil (décrit plus loin à la section 4). Toutefois, aux fins de cet essai, la création manuelle du tampon vous permet de voir s’il répondra à tous les critères d’une exécution réussie de l’outil. La </w:t>
      </w:r>
      <w:r w:rsidRPr="00B550DF">
        <w:rPr>
          <w:lang w:bidi="fr-CA"/>
        </w:rPr>
        <w:fldChar w:fldCharType="begin"/>
      </w:r>
      <w:r w:rsidRPr="00B550DF">
        <w:rPr>
          <w:lang w:bidi="fr-CA"/>
        </w:rPr>
        <w:instrText xml:space="preserve"> REF _Ref516243195 \h </w:instrText>
      </w:r>
      <w:r w:rsidR="00AD2E24" w:rsidRPr="00B550DF">
        <w:rPr>
          <w:lang w:bidi="fr-CA"/>
        </w:rPr>
        <w:instrText xml:space="preserve"> \* MERGEFORMAT </w:instrText>
      </w:r>
      <w:r w:rsidRPr="00B550DF">
        <w:rPr>
          <w:lang w:bidi="fr-CA"/>
        </w:rPr>
      </w:r>
      <w:r w:rsidRPr="00B550DF">
        <w:rPr>
          <w:lang w:bidi="fr-CA"/>
        </w:rPr>
        <w:fldChar w:fldCharType="separate"/>
      </w:r>
      <w:r w:rsidR="003F1C30" w:rsidRPr="00B550DF">
        <w:rPr>
          <w:lang w:bidi="fr-CA"/>
        </w:rPr>
        <w:t xml:space="preserve">Figure </w:t>
      </w:r>
      <w:r w:rsidR="003F1C30" w:rsidRPr="00B550DF">
        <w:rPr>
          <w:noProof/>
          <w:lang w:bidi="fr-CA"/>
        </w:rPr>
        <w:t>5</w:t>
      </w:r>
      <w:r w:rsidRPr="00B550DF">
        <w:rPr>
          <w:lang w:bidi="fr-CA"/>
        </w:rPr>
        <w:fldChar w:fldCharType="end"/>
      </w:r>
      <w:r w:rsidRPr="00B550DF">
        <w:rPr>
          <w:lang w:bidi="fr-CA"/>
        </w:rPr>
        <w:t xml:space="preserve"> illustre certains des extrants de l’outil </w:t>
      </w:r>
      <w:r w:rsidR="00DC13CF" w:rsidRPr="00DC13CF">
        <w:rPr>
          <w:lang w:bidi="fr-CA"/>
        </w:rPr>
        <w:t>« Create Cost Path »</w:t>
      </w:r>
      <w:r w:rsidRPr="00B550DF">
        <w:rPr>
          <w:lang w:bidi="fr-CA"/>
        </w:rPr>
        <w:t xml:space="preserve"> et propose quelques critères à vérifier manuellement avant d’exécuter celui-ci. Notez que cette étape est facultative, car l’outil crée automatiquement ce tampon pour vous, mais il s’agit d’un bon test visuel rapide avant de l’exécuter. Éléments à vérifier :</w:t>
      </w:r>
    </w:p>
    <w:p w14:paraId="70135DBD" w14:textId="25285A4B" w:rsidR="005F0CEC" w:rsidRPr="00B550DF" w:rsidRDefault="005F0CEC" w:rsidP="005F0CEC">
      <w:pPr>
        <w:pStyle w:val="NumberedListMIRB"/>
        <w:numPr>
          <w:ilvl w:val="1"/>
          <w:numId w:val="39"/>
        </w:numPr>
      </w:pPr>
      <w:r w:rsidRPr="00B550DF">
        <w:rPr>
          <w:lang w:bidi="fr-CA"/>
        </w:rPr>
        <w:t xml:space="preserve">Le corridor tampon du CPFC devrait comprendre une zone de chevauchement entre les deux </w:t>
      </w:r>
      <w:r w:rsidR="00C71844">
        <w:rPr>
          <w:lang w:bidi="fr-CA"/>
        </w:rPr>
        <w:t>MNE</w:t>
      </w:r>
      <w:r w:rsidRPr="00B550DF">
        <w:rPr>
          <w:lang w:bidi="fr-CA"/>
        </w:rPr>
        <w:t xml:space="preserve"> à fusionner. Il doit y avoir des valeurs d’élévation fortuites valides dans chaque </w:t>
      </w:r>
      <w:r w:rsidR="00C71844">
        <w:rPr>
          <w:lang w:bidi="fr-CA"/>
        </w:rPr>
        <w:t>MNE</w:t>
      </w:r>
      <w:r w:rsidRPr="00B550DF">
        <w:rPr>
          <w:lang w:bidi="fr-CA"/>
        </w:rPr>
        <w:t xml:space="preserve"> pour que l’analyse du CPFC réussisse.</w:t>
      </w:r>
    </w:p>
    <w:p w14:paraId="0A6A62B4" w14:textId="37FBDDEA" w:rsidR="005F0CEC" w:rsidRPr="00B550DF" w:rsidRDefault="006E3A17" w:rsidP="006E3A17">
      <w:pPr>
        <w:pStyle w:val="NumberedListMIRB"/>
        <w:numPr>
          <w:ilvl w:val="1"/>
          <w:numId w:val="39"/>
        </w:numPr>
      </w:pPr>
      <w:r w:rsidRPr="00B550DF">
        <w:rPr>
          <w:lang w:bidi="fr-CA"/>
        </w:rPr>
        <w:t xml:space="preserve">Assurez-vous qu’une partie des nouvelles données se trouve dans les extrémités du corridor tampon, sinon vous pourriez rencontrer une erreur lors de l’exécution de l’outil </w:t>
      </w:r>
      <w:r w:rsidR="00DC13CF" w:rsidRPr="00DC13CF">
        <w:rPr>
          <w:lang w:bidi="fr-CA"/>
        </w:rPr>
        <w:t>« Create Cost Path »</w:t>
      </w:r>
      <w:r w:rsidRPr="00B550DF">
        <w:rPr>
          <w:lang w:bidi="fr-CA"/>
        </w:rPr>
        <w:t xml:space="preserve"> (à moins que vous ne créiez vos propres points source et destination, ce qui sera expliqué plus loin).</w:t>
      </w:r>
    </w:p>
    <w:p w14:paraId="3C6082BA" w14:textId="3AF376F9" w:rsidR="006E3A17" w:rsidRPr="00B550DF" w:rsidRDefault="006E3A17" w:rsidP="006E3A17">
      <w:pPr>
        <w:pStyle w:val="NumberedListMIRB"/>
        <w:numPr>
          <w:ilvl w:val="1"/>
          <w:numId w:val="39"/>
        </w:numPr>
      </w:pPr>
      <w:r w:rsidRPr="00B550DF">
        <w:rPr>
          <w:lang w:bidi="fr-CA"/>
        </w:rPr>
        <w:t xml:space="preserve">Comme nous l’avons mentionné précédemment, vous voudrez probablement éviter les cas où le corridor tampon passe complètement au-dessus de l’eau dans la mesure du possible en modifiant le </w:t>
      </w:r>
      <w:r w:rsidRPr="00442D54">
        <w:rPr>
          <w:lang w:bidi="fr-CA"/>
        </w:rPr>
        <w:t>NewDEM_centreline</w:t>
      </w:r>
      <w:r w:rsidRPr="00B550DF">
        <w:rPr>
          <w:lang w:bidi="fr-CA"/>
        </w:rPr>
        <w:t xml:space="preserve"> pour contourner les plans d’eau. Ce changement doit être effectué à l’intérieur de la zone de chevauchement des données et il faut considérer la quantité de nouvelles données qui sera perdue en effectuant cette modification.</w:t>
      </w:r>
    </w:p>
    <w:p w14:paraId="4FB736C3" w14:textId="77777777" w:rsidR="003F1C30" w:rsidRPr="00B550DF" w:rsidRDefault="003F1C30" w:rsidP="003F1C30">
      <w:pPr>
        <w:pStyle w:val="NumberedListMIRB"/>
        <w:keepNext/>
        <w:numPr>
          <w:ilvl w:val="0"/>
          <w:numId w:val="0"/>
        </w:numPr>
        <w:spacing w:after="0"/>
        <w:jc w:val="center"/>
      </w:pPr>
      <w:r w:rsidRPr="00B550DF">
        <w:rPr>
          <w:noProof/>
          <w:lang w:bidi="fr-CA"/>
        </w:rPr>
        <w:lastRenderedPageBreak/>
        <w:drawing>
          <wp:inline distT="0" distB="0" distL="0" distR="0" wp14:anchorId="69AA54BD" wp14:editId="48EBDEE4">
            <wp:extent cx="5943600" cy="4624705"/>
            <wp:effectExtent l="0" t="0" r="0" b="4445"/>
            <wp:docPr id="4" name="Picture 4" descr="Détails des données le long du littoral du lac, générés par l'outil « Create Cost Path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étails des données le long du littoral du lac, générés par l'outil « Create Cost Path ». "/>
                    <pic:cNvPicPr/>
                  </pic:nvPicPr>
                  <pic:blipFill>
                    <a:blip r:embed="rId19">
                      <a:extLst>
                        <a:ext uri="{28A0092B-C50C-407E-A947-70E740481C1C}">
                          <a14:useLocalDpi xmlns:a14="http://schemas.microsoft.com/office/drawing/2010/main" val="0"/>
                        </a:ext>
                      </a:extLst>
                    </a:blip>
                    <a:stretch>
                      <a:fillRect/>
                    </a:stretch>
                  </pic:blipFill>
                  <pic:spPr>
                    <a:xfrm>
                      <a:off x="0" y="0"/>
                      <a:ext cx="5943600" cy="4624705"/>
                    </a:xfrm>
                    <a:prstGeom prst="rect">
                      <a:avLst/>
                    </a:prstGeom>
                  </pic:spPr>
                </pic:pic>
              </a:graphicData>
            </a:graphic>
          </wp:inline>
        </w:drawing>
      </w:r>
    </w:p>
    <w:p w14:paraId="79BB455C" w14:textId="6DD88ADB" w:rsidR="002374F6" w:rsidRPr="00B550DF" w:rsidRDefault="003F1C30" w:rsidP="003F1C30">
      <w:pPr>
        <w:pStyle w:val="Caption"/>
        <w:spacing w:before="0"/>
      </w:pPr>
      <w:bookmarkStart w:id="37" w:name="_Ref516243195"/>
      <w:r w:rsidRPr="00B550DF">
        <w:rPr>
          <w:lang w:bidi="fr-CA"/>
        </w:rPr>
        <w:t>Figure </w:t>
      </w:r>
      <w:r w:rsidRPr="00B550DF">
        <w:rPr>
          <w:lang w:bidi="fr-CA"/>
        </w:rPr>
        <w:fldChar w:fldCharType="begin"/>
      </w:r>
      <w:r w:rsidRPr="00B550DF">
        <w:rPr>
          <w:lang w:bidi="fr-CA"/>
        </w:rPr>
        <w:instrText>SEQ Figure \* ARABIC</w:instrText>
      </w:r>
      <w:r w:rsidRPr="00B550DF">
        <w:rPr>
          <w:lang w:bidi="fr-CA"/>
        </w:rPr>
        <w:fldChar w:fldCharType="separate"/>
      </w:r>
      <w:r w:rsidR="00EF15B3" w:rsidRPr="00B550DF">
        <w:rPr>
          <w:noProof/>
          <w:lang w:bidi="fr-CA"/>
        </w:rPr>
        <w:t>5</w:t>
      </w:r>
      <w:r w:rsidRPr="00B550DF">
        <w:rPr>
          <w:lang w:bidi="fr-CA"/>
        </w:rPr>
        <w:fldChar w:fldCharType="end"/>
      </w:r>
      <w:bookmarkEnd w:id="37"/>
      <w:r w:rsidRPr="00B550DF">
        <w:rPr>
          <w:lang w:bidi="fr-CA"/>
        </w:rPr>
        <w:t xml:space="preserve">: Extrants de l’outil </w:t>
      </w:r>
      <w:r w:rsidR="00DC13CF" w:rsidRPr="00DC13CF">
        <w:rPr>
          <w:lang w:bidi="fr-CA"/>
        </w:rPr>
        <w:t>« Create Cost Path »</w:t>
      </w:r>
      <w:r w:rsidRPr="00B550DF">
        <w:rPr>
          <w:lang w:bidi="fr-CA"/>
        </w:rPr>
        <w:t>. La zone se concentre sur le coin sud-est de l’acquisition de Peterborough, où l’interpolation du chemin de coût se termine sur la zone littorale du lac Ontario. Il est important d’avoir des valeurs d’élévation valides qui se situent dans la région du demi-cercle pour le nouveau produit incorporé. Toutefois, il n’est pas nécessaire que ces valeurs couvrent toute l’étendue du demi-cercle.</w:t>
      </w:r>
    </w:p>
    <w:p w14:paraId="236D632E" w14:textId="6D81D15C" w:rsidR="00F415D5" w:rsidRPr="00B550DF" w:rsidRDefault="008F15F5" w:rsidP="00D062D1">
      <w:pPr>
        <w:pStyle w:val="NumberedListMIRB"/>
        <w:numPr>
          <w:ilvl w:val="0"/>
          <w:numId w:val="39"/>
        </w:numPr>
      </w:pPr>
      <w:r w:rsidRPr="00B550DF">
        <w:rPr>
          <w:lang w:bidi="fr-CA"/>
        </w:rPr>
        <w:t>ArcMap peut lier des couches qui peuvent nuire au traitement ultérieur. Il est donc recommandé d’enregistrer votre MXD à cette étape et de quitter.</w:t>
      </w:r>
    </w:p>
    <w:p w14:paraId="5777B761" w14:textId="20056913" w:rsidR="241532D2" w:rsidRPr="00B550DF" w:rsidRDefault="241532D2" w:rsidP="4C996280">
      <w:pPr>
        <w:pStyle w:val="NumberedListMIRB"/>
        <w:numPr>
          <w:ilvl w:val="0"/>
          <w:numId w:val="39"/>
        </w:numPr>
        <w:rPr>
          <w:szCs w:val="24"/>
        </w:rPr>
      </w:pPr>
      <w:r w:rsidRPr="00B550DF">
        <w:rPr>
          <w:lang w:bidi="fr-CA"/>
        </w:rPr>
        <w:t xml:space="preserve">À noter que si la nouvelle zone que vous souhaitez ajouter au </w:t>
      </w:r>
      <w:r w:rsidR="00C71844">
        <w:rPr>
          <w:lang w:bidi="fr-CA"/>
        </w:rPr>
        <w:t>MNE</w:t>
      </w:r>
      <w:r w:rsidRPr="00B550DF">
        <w:rPr>
          <w:lang w:bidi="fr-CA"/>
        </w:rPr>
        <w:t xml:space="preserve">P est située </w:t>
      </w:r>
      <w:r w:rsidRPr="00B550DF">
        <w:rPr>
          <w:b/>
          <w:lang w:bidi="fr-CA"/>
        </w:rPr>
        <w:t xml:space="preserve">entièrement à l’intérieur des terres </w:t>
      </w:r>
      <w:r w:rsidRPr="00B550DF">
        <w:rPr>
          <w:lang w:bidi="fr-CA"/>
        </w:rPr>
        <w:t xml:space="preserve">(p. ex. enclavée) et qu’un service de données en mosaïque ou d’élévation est disponible pour les nouvelles données, il existe un outil facultatif (en cours de développement) que vous pouvez utiliser pour automatiser les étapes 4 à 10 afin de créer le polygone de corridor tampon requis à entrer dans l’outil </w:t>
      </w:r>
      <w:r w:rsidR="00DC13CF" w:rsidRPr="00DC13CF">
        <w:rPr>
          <w:lang w:bidi="fr-CA"/>
        </w:rPr>
        <w:t>« Create Cost Path »</w:t>
      </w:r>
      <w:r w:rsidRPr="00B550DF">
        <w:rPr>
          <w:lang w:bidi="fr-CA"/>
        </w:rPr>
        <w:t xml:space="preserve"> décrit à la section suivante.</w:t>
      </w:r>
    </w:p>
    <w:p w14:paraId="69E705BD" w14:textId="77777777" w:rsidR="007D16DB" w:rsidRPr="00B550DF" w:rsidRDefault="007D16DB" w:rsidP="007D16DB">
      <w:pPr>
        <w:pStyle w:val="NumberedListMIRB"/>
        <w:numPr>
          <w:ilvl w:val="0"/>
          <w:numId w:val="0"/>
        </w:numPr>
        <w:ind w:left="360" w:hanging="360"/>
      </w:pPr>
    </w:p>
    <w:p w14:paraId="5ED42642" w14:textId="1BB54717" w:rsidR="007D16DB" w:rsidRPr="00B550DF" w:rsidRDefault="00852F6A" w:rsidP="007D16DB">
      <w:pPr>
        <w:pStyle w:val="Heading1MIRBTopofPage"/>
      </w:pPr>
      <w:bookmarkStart w:id="38" w:name="_Toc224663833"/>
      <w:r w:rsidRPr="00B550DF">
        <w:rPr>
          <w:lang w:bidi="fr-CA"/>
        </w:rPr>
        <w:t xml:space="preserve">Outil </w:t>
      </w:r>
      <w:r w:rsidR="00DC13CF" w:rsidRPr="00DC13CF">
        <w:rPr>
          <w:lang w:bidi="fr-CA"/>
        </w:rPr>
        <w:t>« Create Cost Path »</w:t>
      </w:r>
      <w:bookmarkEnd w:id="38"/>
    </w:p>
    <w:p w14:paraId="07EE3EB8" w14:textId="77777777" w:rsidR="00BE2F74" w:rsidRPr="00B550DF" w:rsidRDefault="00BE2F74" w:rsidP="00BE2F74">
      <w:pPr>
        <w:pStyle w:val="Heading3NoNumbersMIRB"/>
      </w:pPr>
      <w:r w:rsidRPr="00B550DF">
        <w:rPr>
          <w:lang w:bidi="fr-CA"/>
        </w:rPr>
        <w:t>Sommaire</w:t>
      </w:r>
    </w:p>
    <w:p w14:paraId="72892B02" w14:textId="322DB7EC" w:rsidR="00BE2F74" w:rsidRPr="00B550DF" w:rsidRDefault="00BE2F74" w:rsidP="004B445D">
      <w:pPr>
        <w:pStyle w:val="BodyAccessibleTextMIRB"/>
      </w:pPr>
      <w:r w:rsidRPr="00B550DF">
        <w:rPr>
          <w:lang w:bidi="fr-CA"/>
        </w:rPr>
        <w:t xml:space="preserve">Cet outil crée le chemin optimal de la moindre différence d’élévation entre le nouveau produit ajouté et le </w:t>
      </w:r>
      <w:r w:rsidR="00C71844">
        <w:rPr>
          <w:lang w:bidi="fr-CA"/>
        </w:rPr>
        <w:t>MNE</w:t>
      </w:r>
      <w:r w:rsidRPr="00B550DF">
        <w:rPr>
          <w:lang w:bidi="fr-CA"/>
        </w:rPr>
        <w:t xml:space="preserve"> de base mis à jour (p. ex., le </w:t>
      </w:r>
      <w:r w:rsidR="00C71844">
        <w:rPr>
          <w:lang w:bidi="fr-CA"/>
        </w:rPr>
        <w:t>MNE</w:t>
      </w:r>
      <w:r w:rsidRPr="00B550DF">
        <w:rPr>
          <w:lang w:bidi="fr-CA"/>
        </w:rPr>
        <w:t xml:space="preserve">P). Les principaux extrants comprennent la ligne du chemin de coût et un polygone du tampon du chemin de coût qui seront utilisés dans la section suivante, lors de la combinaison des </w:t>
      </w:r>
      <w:r w:rsidR="00C71844">
        <w:rPr>
          <w:lang w:bidi="fr-CA"/>
        </w:rPr>
        <w:t>MNE</w:t>
      </w:r>
      <w:r w:rsidRPr="00B550DF">
        <w:rPr>
          <w:lang w:bidi="fr-CA"/>
        </w:rPr>
        <w:t>.</w:t>
      </w:r>
    </w:p>
    <w:p w14:paraId="061E93BB" w14:textId="2849AC70" w:rsidR="004B445D" w:rsidRPr="00B550DF" w:rsidRDefault="004B445D" w:rsidP="004B445D">
      <w:pPr>
        <w:pStyle w:val="BodyAccessibleTextMIRB"/>
      </w:pPr>
    </w:p>
    <w:p w14:paraId="577889CC" w14:textId="25DB6EF2" w:rsidR="00C44CE7" w:rsidRPr="00B550DF" w:rsidRDefault="00C44CE7" w:rsidP="00C44CE7">
      <w:pPr>
        <w:pStyle w:val="BodyAccessibleTextMIRB"/>
        <w:keepNext/>
        <w:spacing w:after="0"/>
        <w:jc w:val="center"/>
      </w:pPr>
    </w:p>
    <w:p w14:paraId="43271A70" w14:textId="6BEA6D9D" w:rsidR="00445732" w:rsidRPr="00B550DF" w:rsidRDefault="00445732" w:rsidP="00C44CE7">
      <w:pPr>
        <w:pStyle w:val="BodyAccessibleTextMIRB"/>
        <w:keepNext/>
        <w:spacing w:after="0"/>
        <w:jc w:val="center"/>
      </w:pPr>
      <w:r w:rsidRPr="00B550DF">
        <w:rPr>
          <w:noProof/>
          <w:lang w:bidi="fr-CA"/>
        </w:rPr>
        <w:drawing>
          <wp:inline distT="0" distB="0" distL="0" distR="0" wp14:anchorId="1B7C02CB" wp14:editId="3086E726">
            <wp:extent cx="5943600" cy="7043420"/>
            <wp:effectExtent l="19050" t="19050" r="19050" b="24130"/>
            <wp:docPr id="2088873549" name="Picture 1" descr="L'outil « Create Cost Path » et ses entré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73549" name="Picture 1" descr="L'outil « Create Cost Path » et ses entrées."/>
                    <pic:cNvPicPr/>
                  </pic:nvPicPr>
                  <pic:blipFill>
                    <a:blip r:embed="rId20"/>
                    <a:stretch>
                      <a:fillRect/>
                    </a:stretch>
                  </pic:blipFill>
                  <pic:spPr>
                    <a:xfrm>
                      <a:off x="0" y="0"/>
                      <a:ext cx="5943600" cy="7043420"/>
                    </a:xfrm>
                    <a:prstGeom prst="rect">
                      <a:avLst/>
                    </a:prstGeom>
                    <a:ln>
                      <a:solidFill>
                        <a:schemeClr val="tx1"/>
                      </a:solidFill>
                    </a:ln>
                  </pic:spPr>
                </pic:pic>
              </a:graphicData>
            </a:graphic>
          </wp:inline>
        </w:drawing>
      </w:r>
    </w:p>
    <w:p w14:paraId="3E10E0BF" w14:textId="26B4C92A" w:rsidR="00C44CE7" w:rsidRPr="00625B11" w:rsidRDefault="00C44CE7" w:rsidP="00C44CE7">
      <w:pPr>
        <w:pStyle w:val="Caption"/>
        <w:spacing w:before="0"/>
        <w:rPr>
          <w:lang w:val="en-CA"/>
        </w:rPr>
      </w:pPr>
      <w:r w:rsidRPr="00625B11">
        <w:rPr>
          <w:lang w:val="en-CA" w:bidi="fr-CA"/>
        </w:rPr>
        <w:t>Figure </w:t>
      </w:r>
      <w:r w:rsidRPr="00B550DF">
        <w:rPr>
          <w:lang w:bidi="fr-CA"/>
        </w:rPr>
        <w:fldChar w:fldCharType="begin"/>
      </w:r>
      <w:r w:rsidRPr="00625B11">
        <w:rPr>
          <w:lang w:val="en-CA" w:bidi="fr-CA"/>
        </w:rPr>
        <w:instrText>SEQ Figure \* ARABIC</w:instrText>
      </w:r>
      <w:r w:rsidRPr="00B550DF">
        <w:rPr>
          <w:lang w:bidi="fr-CA"/>
        </w:rPr>
        <w:fldChar w:fldCharType="separate"/>
      </w:r>
      <w:r w:rsidR="00EF15B3" w:rsidRPr="00625B11">
        <w:rPr>
          <w:noProof/>
          <w:lang w:val="en-CA" w:bidi="fr-CA"/>
        </w:rPr>
        <w:t>6</w:t>
      </w:r>
      <w:r w:rsidRPr="00B550DF">
        <w:rPr>
          <w:lang w:bidi="fr-CA"/>
        </w:rPr>
        <w:fldChar w:fldCharType="end"/>
      </w:r>
      <w:r w:rsidRPr="00625B11">
        <w:rPr>
          <w:lang w:val="en-CA" w:bidi="fr-CA"/>
        </w:rPr>
        <w:t xml:space="preserve"> : Outil </w:t>
      </w:r>
      <w:r w:rsidR="00DC13CF" w:rsidRPr="00DC13CF">
        <w:rPr>
          <w:lang w:val="en-CA" w:bidi="fr-CA"/>
        </w:rPr>
        <w:t>« Create Cost Path »</w:t>
      </w:r>
      <w:r w:rsidRPr="00625B11">
        <w:rPr>
          <w:lang w:val="en-CA" w:bidi="fr-CA"/>
        </w:rPr>
        <w:t xml:space="preserve"> dans ArcGIS Pro</w:t>
      </w:r>
    </w:p>
    <w:p w14:paraId="0A13D9E9" w14:textId="77777777" w:rsidR="00445732" w:rsidRPr="00625B11" w:rsidRDefault="00445732">
      <w:pPr>
        <w:rPr>
          <w:rFonts w:eastAsiaTheme="majorEastAsia" w:cstheme="majorBidi"/>
          <w:b/>
          <w:bCs/>
          <w:color w:val="0B1A2E" w:themeColor="accent3" w:themeShade="80"/>
          <w:sz w:val="24"/>
          <w:szCs w:val="22"/>
          <w:lang w:val="en-CA" w:eastAsia="en-US"/>
        </w:rPr>
      </w:pPr>
      <w:r w:rsidRPr="00625B11">
        <w:rPr>
          <w:lang w:val="en-CA" w:bidi="fr-CA"/>
        </w:rPr>
        <w:br w:type="page"/>
      </w:r>
    </w:p>
    <w:p w14:paraId="01DE9AC0" w14:textId="2EB25281" w:rsidR="00BE2F74" w:rsidRPr="00B550DF" w:rsidRDefault="00BE2F74" w:rsidP="00BE2F74">
      <w:pPr>
        <w:pStyle w:val="Heading3NoNumbersMIRB"/>
      </w:pPr>
      <w:r w:rsidRPr="00B550DF">
        <w:rPr>
          <w:lang w:bidi="fr-CA"/>
        </w:rPr>
        <w:lastRenderedPageBreak/>
        <w:t>Données et entrées variables</w:t>
      </w:r>
    </w:p>
    <w:p w14:paraId="53E36AED" w14:textId="5665A508" w:rsidR="00BE2F74" w:rsidRPr="00442D54" w:rsidRDefault="00BE2F74" w:rsidP="00BE2F74">
      <w:pPr>
        <w:pStyle w:val="NumberedListMIRB"/>
        <w:numPr>
          <w:ilvl w:val="0"/>
          <w:numId w:val="5"/>
        </w:numPr>
      </w:pPr>
      <w:r w:rsidRPr="00442D54">
        <w:rPr>
          <w:rFonts w:cs="Arial"/>
          <w:b/>
          <w:i/>
          <w:lang w:bidi="fr-CA"/>
        </w:rPr>
        <w:t xml:space="preserve">Output Project Workspace </w:t>
      </w:r>
      <w:r w:rsidRPr="00442D54">
        <w:rPr>
          <w:lang w:bidi="fr-CA"/>
        </w:rPr>
        <w:t>ou sous-dossier où toutes les données de vecteurs et de rasters seront stockées. Notez que lorsque ce paramètre contient un chemin valide, toutes les entrées de données d’extrants sont automatiquement remplies. Notez aussi que tous les extrants vectoriels seront stockés dans une base de données géographiques appelée « Costpath.gdb » et que les rasters seront conservés dans le sous-dossier « Layers ».</w:t>
      </w:r>
    </w:p>
    <w:p w14:paraId="02B9FEDB" w14:textId="4F4FAB6C" w:rsidR="00BE2F74" w:rsidRPr="00442D54" w:rsidRDefault="00C11EBD" w:rsidP="00BE2F74">
      <w:pPr>
        <w:pStyle w:val="NumberedListMIRB"/>
      </w:pPr>
      <w:r w:rsidRPr="00442D54">
        <w:rPr>
          <w:b/>
          <w:i/>
          <w:lang w:bidi="fr-CA"/>
        </w:rPr>
        <w:t xml:space="preserve">Base or PDEM </w:t>
      </w:r>
      <w:r w:rsidR="007F12FA" w:rsidRPr="00442D54">
        <w:rPr>
          <w:lang w:bidi="fr-CA"/>
        </w:rPr>
        <w:t xml:space="preserve">(grille) Le </w:t>
      </w:r>
      <w:r w:rsidR="00C71844">
        <w:rPr>
          <w:lang w:bidi="fr-CA"/>
        </w:rPr>
        <w:t>MNE</w:t>
      </w:r>
      <w:r w:rsidR="007F12FA" w:rsidRPr="00442D54">
        <w:rPr>
          <w:lang w:bidi="fr-CA"/>
        </w:rPr>
        <w:t xml:space="preserve"> existant est mis à jour.</w:t>
      </w:r>
    </w:p>
    <w:p w14:paraId="3472DB38" w14:textId="32FB456D" w:rsidR="00BE2F74" w:rsidRPr="00442D54" w:rsidRDefault="007F12FA" w:rsidP="00BE2F74">
      <w:pPr>
        <w:pStyle w:val="NumberedListMIRB"/>
      </w:pPr>
      <w:r w:rsidRPr="00442D54">
        <w:rPr>
          <w:b/>
          <w:i/>
          <w:lang w:bidi="fr-CA"/>
        </w:rPr>
        <w:t>New DEM to ADD</w:t>
      </w:r>
      <w:r w:rsidR="00BE2F74" w:rsidRPr="00442D54">
        <w:rPr>
          <w:lang w:bidi="fr-CA"/>
        </w:rPr>
        <w:t xml:space="preserve"> (grille) Nouveau </w:t>
      </w:r>
      <w:r w:rsidR="00C71844">
        <w:rPr>
          <w:lang w:bidi="fr-CA"/>
        </w:rPr>
        <w:t>MNE</w:t>
      </w:r>
      <w:r w:rsidR="00BE2F74" w:rsidRPr="00442D54">
        <w:rPr>
          <w:lang w:bidi="fr-CA"/>
        </w:rPr>
        <w:t xml:space="preserve"> qui sera ajouté au </w:t>
      </w:r>
      <w:r w:rsidR="00C71844">
        <w:rPr>
          <w:lang w:bidi="fr-CA"/>
        </w:rPr>
        <w:t>MNE</w:t>
      </w:r>
      <w:r w:rsidR="00BE2F74" w:rsidRPr="00442D54">
        <w:rPr>
          <w:lang w:bidi="fr-CA"/>
        </w:rPr>
        <w:t xml:space="preserve"> de base sous forme de mosaïque. Notez que ce </w:t>
      </w:r>
      <w:r w:rsidR="00C71844">
        <w:rPr>
          <w:lang w:bidi="fr-CA"/>
        </w:rPr>
        <w:t>MNE</w:t>
      </w:r>
      <w:r w:rsidR="00BE2F74" w:rsidRPr="00442D54">
        <w:rPr>
          <w:lang w:bidi="fr-CA"/>
        </w:rPr>
        <w:t xml:space="preserve"> doit être rééchantillonné à la même taille de cellule que le </w:t>
      </w:r>
      <w:r w:rsidR="00C71844">
        <w:rPr>
          <w:lang w:bidi="fr-CA"/>
        </w:rPr>
        <w:t>MNE</w:t>
      </w:r>
      <w:r w:rsidR="00BE2F74" w:rsidRPr="00442D54">
        <w:rPr>
          <w:lang w:bidi="fr-CA"/>
        </w:rPr>
        <w:t xml:space="preserve"> de base.</w:t>
      </w:r>
    </w:p>
    <w:p w14:paraId="34AB1004" w14:textId="77777777" w:rsidR="00BE2F74" w:rsidRPr="00442D54" w:rsidRDefault="007F12FA" w:rsidP="009E110B">
      <w:pPr>
        <w:pStyle w:val="NumberedListMIRB"/>
      </w:pPr>
      <w:r w:rsidRPr="00442D54">
        <w:rPr>
          <w:b/>
          <w:i/>
          <w:lang w:bidi="fr-CA"/>
        </w:rPr>
        <w:t>Buffer Corridor</w:t>
      </w:r>
      <w:r w:rsidR="00BE2F74" w:rsidRPr="00442D54">
        <w:rPr>
          <w:lang w:bidi="fr-CA"/>
        </w:rPr>
        <w:t xml:space="preserve"> (polygone facultatif) Corridor tampon où l’analyse du chemin de coût sera effectuée. Si un polygone de corridor tampon personnalisé a déjà été créé, entrez-le ici. Sinon, laissez le champ vide.</w:t>
      </w:r>
    </w:p>
    <w:p w14:paraId="1B371007" w14:textId="1435135F" w:rsidR="009E110B" w:rsidRPr="00442D54" w:rsidRDefault="009E110B" w:rsidP="002E3692">
      <w:pPr>
        <w:pStyle w:val="NumberedListMIRB"/>
      </w:pPr>
      <w:r w:rsidRPr="00442D54">
        <w:rPr>
          <w:b/>
          <w:i/>
          <w:lang w:bidi="fr-CA"/>
        </w:rPr>
        <w:t xml:space="preserve">Buffer Corridor Centreline </w:t>
      </w:r>
      <w:r w:rsidRPr="00442D54">
        <w:rPr>
          <w:lang w:bidi="fr-CA"/>
        </w:rPr>
        <w:t>(polyligne facultative) Ligne médiane utilisée pour créer le corridor tampon. Cette entrée est requise si le champ « Buffer Corridor » est laissé vide.</w:t>
      </w:r>
    </w:p>
    <w:p w14:paraId="4F2537CA" w14:textId="4FD3BFA4" w:rsidR="009E110B" w:rsidRPr="00442D54" w:rsidRDefault="009E110B" w:rsidP="002E3692">
      <w:pPr>
        <w:pStyle w:val="NumberedListMIRB"/>
      </w:pPr>
      <w:r w:rsidRPr="00442D54">
        <w:rPr>
          <w:b/>
          <w:i/>
          <w:lang w:bidi="fr-CA"/>
        </w:rPr>
        <w:t xml:space="preserve">Buffer Distance </w:t>
      </w:r>
      <w:r w:rsidRPr="00442D54">
        <w:rPr>
          <w:lang w:bidi="fr-CA"/>
        </w:rPr>
        <w:t>(liste déroulante) La distance en mètres à partir de la ligne médiane qui servira à créer le corridor d’analyse.</w:t>
      </w:r>
    </w:p>
    <w:p w14:paraId="48E5ED3D" w14:textId="5A2EF58F" w:rsidR="002E3692" w:rsidRPr="00442D54" w:rsidRDefault="002E3692" w:rsidP="002E3692">
      <w:pPr>
        <w:pStyle w:val="NumberedListMIRB"/>
      </w:pPr>
      <w:r w:rsidRPr="00442D54">
        <w:rPr>
          <w:b/>
          <w:i/>
          <w:lang w:bidi="fr-CA"/>
        </w:rPr>
        <w:t>Source Points</w:t>
      </w:r>
      <w:r w:rsidRPr="00442D54">
        <w:rPr>
          <w:lang w:bidi="fr-CA"/>
        </w:rPr>
        <w:t xml:space="preserve"> (point facultatif) Points où l’analyse du chemin de coût débutera. Si l’entrée est laissée vide, le point source sera automatiquement créé dans la région du demi-cercle, au-delà du nœud de la ligne médiane.</w:t>
      </w:r>
    </w:p>
    <w:p w14:paraId="568F4378" w14:textId="70E747EF" w:rsidR="002E3692" w:rsidRPr="00442D54" w:rsidRDefault="002E3692" w:rsidP="002E3692">
      <w:pPr>
        <w:pStyle w:val="NumberedListMIRB"/>
      </w:pPr>
      <w:r w:rsidRPr="00442D54">
        <w:rPr>
          <w:b/>
          <w:i/>
          <w:lang w:bidi="fr-CA"/>
        </w:rPr>
        <w:t xml:space="preserve">Destination Points </w:t>
      </w:r>
      <w:r w:rsidRPr="00442D54">
        <w:rPr>
          <w:lang w:bidi="fr-CA"/>
        </w:rPr>
        <w:t>(point facultatif) Points où l’analyse du chemin de coût prendra fin. Si l’entrée est laissée vide, le point de destination sera automatiquement créé dans la région du demi-cercle, au-delà du nœud de la ligne médiane.</w:t>
      </w:r>
    </w:p>
    <w:p w14:paraId="21923834" w14:textId="77777777" w:rsidR="00BE2F74" w:rsidRPr="00442D54" w:rsidRDefault="00BE2F74" w:rsidP="00215DF9">
      <w:pPr>
        <w:pStyle w:val="Heading3NoNumbersMIRB"/>
        <w:keepNext/>
      </w:pPr>
      <w:r w:rsidRPr="00442D54">
        <w:rPr>
          <w:lang w:bidi="fr-CA"/>
        </w:rPr>
        <w:lastRenderedPageBreak/>
        <w:t>Sorties de données</w:t>
      </w:r>
    </w:p>
    <w:p w14:paraId="3049679D" w14:textId="0FAD246E" w:rsidR="00602DC2" w:rsidRPr="00442D54" w:rsidRDefault="00BE2F74" w:rsidP="00602DC2">
      <w:pPr>
        <w:pStyle w:val="NumberedListMIRB"/>
        <w:numPr>
          <w:ilvl w:val="0"/>
          <w:numId w:val="5"/>
        </w:numPr>
      </w:pPr>
      <w:r w:rsidRPr="00442D54">
        <w:rPr>
          <w:b/>
          <w:i/>
          <w:lang w:bidi="fr-CA"/>
        </w:rPr>
        <w:t xml:space="preserve">Output Costpath Grid </w:t>
      </w:r>
      <w:r w:rsidR="00602DC2" w:rsidRPr="00442D54">
        <w:rPr>
          <w:lang w:bidi="fr-CA"/>
        </w:rPr>
        <w:t xml:space="preserve">(CostPath_gd) Raster de chemin de coût décrivant le chemin de la différence d’élévation en mètres la plus faible entre les </w:t>
      </w:r>
      <w:r w:rsidR="00C71844">
        <w:rPr>
          <w:lang w:bidi="fr-CA"/>
        </w:rPr>
        <w:t>MNE</w:t>
      </w:r>
      <w:r w:rsidR="00602DC2" w:rsidRPr="00442D54">
        <w:rPr>
          <w:lang w:bidi="fr-CA"/>
        </w:rPr>
        <w:t xml:space="preserve">. Les valeurs peuvent être positives (lorsque les anciennes cellules de la grille du </w:t>
      </w:r>
      <w:r w:rsidR="00C71844">
        <w:rPr>
          <w:lang w:bidi="fr-CA"/>
        </w:rPr>
        <w:t>MNE</w:t>
      </w:r>
      <w:r w:rsidR="00602DC2" w:rsidRPr="00442D54">
        <w:rPr>
          <w:lang w:bidi="fr-CA"/>
        </w:rPr>
        <w:t xml:space="preserve"> sont plus élevées que les nouvelles correspondantes) ou négatives (lorsque les nouvelles cellules de la grille de </w:t>
      </w:r>
      <w:r w:rsidR="00C71844">
        <w:rPr>
          <w:lang w:bidi="fr-CA"/>
        </w:rPr>
        <w:t>MNE</w:t>
      </w:r>
      <w:r w:rsidR="00602DC2" w:rsidRPr="00442D54">
        <w:rPr>
          <w:lang w:bidi="fr-CA"/>
        </w:rPr>
        <w:t xml:space="preserve"> sont plus élevées).</w:t>
      </w:r>
    </w:p>
    <w:p w14:paraId="0B18C852" w14:textId="77777777" w:rsidR="00602DC2" w:rsidRPr="00442D54" w:rsidRDefault="00602DC2" w:rsidP="00602DC2">
      <w:pPr>
        <w:pStyle w:val="NumberedListMIRB"/>
        <w:numPr>
          <w:ilvl w:val="0"/>
          <w:numId w:val="5"/>
        </w:numPr>
      </w:pPr>
      <w:r w:rsidRPr="00442D54">
        <w:rPr>
          <w:b/>
          <w:i/>
          <w:lang w:bidi="fr-CA"/>
        </w:rPr>
        <w:t xml:space="preserve">Output Costpath Line </w:t>
      </w:r>
      <w:r w:rsidRPr="00442D54">
        <w:rPr>
          <w:lang w:bidi="fr-CA"/>
        </w:rPr>
        <w:t>(CostPath_ln) Équivalent de ligne suivant les centroïdes de cellule de l’Output Costpath Grid reliant le point source au point de destination.</w:t>
      </w:r>
    </w:p>
    <w:p w14:paraId="50C99830" w14:textId="77777777" w:rsidR="00602DC2" w:rsidRPr="00442D54" w:rsidRDefault="00602DC2" w:rsidP="00602DC2">
      <w:pPr>
        <w:pStyle w:val="NumberedListMIRB"/>
        <w:numPr>
          <w:ilvl w:val="0"/>
          <w:numId w:val="5"/>
        </w:numPr>
      </w:pPr>
      <w:r w:rsidRPr="00442D54">
        <w:rPr>
          <w:b/>
          <w:i/>
          <w:lang w:bidi="fr-CA"/>
        </w:rPr>
        <w:t>Output Costpath Polygons</w:t>
      </w:r>
      <w:r w:rsidRPr="00442D54">
        <w:rPr>
          <w:lang w:bidi="fr-CA"/>
        </w:rPr>
        <w:t xml:space="preserve"> (CostPath_p) Équivalent de polygone de l’Output Costpath Grid.</w:t>
      </w:r>
    </w:p>
    <w:p w14:paraId="60E059F1" w14:textId="47ACF791" w:rsidR="00602DC2" w:rsidRPr="00442D54" w:rsidRDefault="00602DC2" w:rsidP="00602DC2">
      <w:pPr>
        <w:pStyle w:val="NumberedListMIRB"/>
        <w:numPr>
          <w:ilvl w:val="0"/>
          <w:numId w:val="5"/>
        </w:numPr>
      </w:pPr>
      <w:r w:rsidRPr="00442D54">
        <w:rPr>
          <w:b/>
          <w:i/>
          <w:lang w:val="en-CA" w:bidi="fr-CA"/>
        </w:rPr>
        <w:t>Output Costpath Polygon Buffer</w:t>
      </w:r>
      <w:r w:rsidRPr="00442D54">
        <w:rPr>
          <w:lang w:val="en-CA" w:bidi="fr-CA"/>
        </w:rPr>
        <w:t xml:space="preserve"> (CostPath_pbf) L’Output Costpath Grid avec un tampon de 1 cm. </w:t>
      </w:r>
      <w:r w:rsidRPr="00442D54">
        <w:rPr>
          <w:lang w:bidi="fr-CA"/>
        </w:rPr>
        <w:t xml:space="preserve">Il s’agit d’une couche utile pour créer les polygones de domaine afin de découper chaque </w:t>
      </w:r>
      <w:r w:rsidR="00C71844">
        <w:rPr>
          <w:lang w:bidi="fr-CA"/>
        </w:rPr>
        <w:t>MNE</w:t>
      </w:r>
      <w:r w:rsidRPr="00442D54">
        <w:rPr>
          <w:lang w:bidi="fr-CA"/>
        </w:rPr>
        <w:t xml:space="preserve"> avant mosaïque.</w:t>
      </w:r>
    </w:p>
    <w:p w14:paraId="19E7554F" w14:textId="77777777" w:rsidR="00602DC2" w:rsidRPr="00442D54" w:rsidRDefault="00602DC2" w:rsidP="00602DC2">
      <w:pPr>
        <w:pStyle w:val="NumberedListMIRB"/>
        <w:numPr>
          <w:ilvl w:val="0"/>
          <w:numId w:val="5"/>
        </w:numPr>
      </w:pPr>
      <w:r w:rsidRPr="00442D54">
        <w:rPr>
          <w:b/>
          <w:i/>
          <w:lang w:bidi="fr-CA"/>
        </w:rPr>
        <w:t>Output Costpath Statistics Table</w:t>
      </w:r>
      <w:r w:rsidRPr="00442D54">
        <w:rPr>
          <w:lang w:bidi="fr-CA"/>
        </w:rPr>
        <w:t xml:space="preserve"> (Difference_Stats) Comprend la différence d’élévation minimale, maximale et moyenne sur l’ensemble du chemin de coût.</w:t>
      </w:r>
    </w:p>
    <w:p w14:paraId="554DC60E" w14:textId="5AC07A9C" w:rsidR="00BE2F74" w:rsidRPr="00442D54" w:rsidRDefault="00602DC2" w:rsidP="00602DC2">
      <w:pPr>
        <w:pStyle w:val="NumberedListMIRB"/>
        <w:numPr>
          <w:ilvl w:val="0"/>
          <w:numId w:val="5"/>
        </w:numPr>
      </w:pPr>
      <w:r w:rsidRPr="00442D54">
        <w:rPr>
          <w:b/>
          <w:i/>
          <w:lang w:bidi="fr-CA"/>
        </w:rPr>
        <w:t>Output Costpath Absolute Difference</w:t>
      </w:r>
      <w:r w:rsidRPr="00442D54">
        <w:rPr>
          <w:lang w:bidi="fr-CA"/>
        </w:rPr>
        <w:t xml:space="preserve"> (CostPath_Abs) Raster de chemin de coût montrant la différence positive d’élévation. Cette grille est utile pour la symbolisation dans ArcMap afin d’examiner qualitativement les résultats finaux de l’analyse du chemin de coût.</w:t>
      </w:r>
    </w:p>
    <w:p w14:paraId="23B3F4D2" w14:textId="1DC3AE4E" w:rsidR="00BE2F74" w:rsidRPr="00B550DF" w:rsidRDefault="00BE2F74" w:rsidP="00BE2F74">
      <w:pPr>
        <w:pStyle w:val="Heading3NoNumbersMIRB"/>
      </w:pPr>
      <w:r w:rsidRPr="00B550DF">
        <w:rPr>
          <w:lang w:bidi="fr-CA"/>
        </w:rPr>
        <w:t>Notes détaillées</w:t>
      </w:r>
    </w:p>
    <w:p w14:paraId="2DF98380" w14:textId="0F0AB7F7" w:rsidR="00602DC2" w:rsidRPr="00B550DF" w:rsidRDefault="00602DC2" w:rsidP="00602DC2">
      <w:pPr>
        <w:pStyle w:val="BodyAccessibleTextMIRB"/>
      </w:pPr>
      <w:r w:rsidRPr="00B550DF">
        <w:rPr>
          <w:lang w:bidi="fr-CA"/>
        </w:rPr>
        <w:t xml:space="preserve">L’utilisateur peut devoir exécuter l’outil plusieurs fois avec des tampons de différentes tailles pour obtenir des résultats optimaux. Il pourrait être préférable de modifier manuellement le tampon d’une exécution précédente pour augmenter ou diminuer la largeur du corridor dans certaines zones. Cette zone tampon modifiée peut ensuite être utilisée comme entrée du corridor tampon dans une prochaine exécution de l’outil. La </w:t>
      </w:r>
      <w:r w:rsidR="00F801F7" w:rsidRPr="00B550DF">
        <w:rPr>
          <w:lang w:bidi="fr-CA"/>
        </w:rPr>
        <w:fldChar w:fldCharType="begin"/>
      </w:r>
      <w:r w:rsidR="00F801F7" w:rsidRPr="00B550DF">
        <w:rPr>
          <w:lang w:bidi="fr-CA"/>
        </w:rPr>
        <w:instrText xml:space="preserve"> REF _Ref518485905 \h </w:instrText>
      </w:r>
      <w:r w:rsidR="00B550DF" w:rsidRPr="00B550DF">
        <w:rPr>
          <w:lang w:bidi="fr-CA"/>
        </w:rPr>
        <w:instrText xml:space="preserve"> \* MERGEFORMAT </w:instrText>
      </w:r>
      <w:r w:rsidR="00F801F7" w:rsidRPr="00B550DF">
        <w:rPr>
          <w:lang w:bidi="fr-CA"/>
        </w:rPr>
      </w:r>
      <w:r w:rsidR="00F801F7" w:rsidRPr="00B550DF">
        <w:rPr>
          <w:lang w:bidi="fr-CA"/>
        </w:rPr>
        <w:fldChar w:fldCharType="separate"/>
      </w:r>
      <w:r w:rsidR="00F801F7" w:rsidRPr="00B550DF">
        <w:rPr>
          <w:lang w:bidi="fr-CA"/>
        </w:rPr>
        <w:t xml:space="preserve">Figure </w:t>
      </w:r>
      <w:r w:rsidR="00F801F7" w:rsidRPr="00B550DF">
        <w:rPr>
          <w:noProof/>
          <w:lang w:bidi="fr-CA"/>
        </w:rPr>
        <w:t>7</w:t>
      </w:r>
      <w:r w:rsidR="00F801F7" w:rsidRPr="00B550DF">
        <w:rPr>
          <w:lang w:bidi="fr-CA"/>
        </w:rPr>
        <w:fldChar w:fldCharType="end"/>
      </w:r>
      <w:r w:rsidRPr="00B550DF">
        <w:rPr>
          <w:lang w:bidi="fr-CA"/>
        </w:rPr>
        <w:t xml:space="preserve"> ci-dessous montre un exemple de zone tampon modifiée manuellement de taille variable utilisée pour la région du comté de Prince Edward.</w:t>
      </w:r>
    </w:p>
    <w:p w14:paraId="1C6C2188" w14:textId="77777777" w:rsidR="00A80007" w:rsidRPr="00B550DF" w:rsidRDefault="00A80007" w:rsidP="00A80007">
      <w:pPr>
        <w:pStyle w:val="BodyAccessibleTextMIRB"/>
        <w:keepNext/>
        <w:spacing w:after="0"/>
        <w:jc w:val="center"/>
      </w:pPr>
      <w:r w:rsidRPr="00B550DF">
        <w:rPr>
          <w:noProof/>
          <w:lang w:bidi="fr-CA"/>
        </w:rPr>
        <w:lastRenderedPageBreak/>
        <w:drawing>
          <wp:inline distT="0" distB="0" distL="0" distR="0" wp14:anchorId="30E022ED" wp14:editId="4722C592">
            <wp:extent cx="5943600" cy="4319905"/>
            <wp:effectExtent l="0" t="0" r="0" b="4445"/>
            <wp:docPr id="1" name="Picture 1" descr="Tampon variable appliqué à l'acquisition Lidar LEAP d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mpon variable appliqué à l'acquisition Lidar LEAP de 2009."/>
                    <pic:cNvPicPr/>
                  </pic:nvPicPr>
                  <pic:blipFill>
                    <a:blip r:embed="rId21">
                      <a:extLst>
                        <a:ext uri="{28A0092B-C50C-407E-A947-70E740481C1C}">
                          <a14:useLocalDpi xmlns:a14="http://schemas.microsoft.com/office/drawing/2010/main" val="0"/>
                        </a:ext>
                      </a:extLst>
                    </a:blip>
                    <a:stretch>
                      <a:fillRect/>
                    </a:stretch>
                  </pic:blipFill>
                  <pic:spPr>
                    <a:xfrm>
                      <a:off x="0" y="0"/>
                      <a:ext cx="5943600" cy="4319905"/>
                    </a:xfrm>
                    <a:prstGeom prst="rect">
                      <a:avLst/>
                    </a:prstGeom>
                  </pic:spPr>
                </pic:pic>
              </a:graphicData>
            </a:graphic>
          </wp:inline>
        </w:drawing>
      </w:r>
    </w:p>
    <w:p w14:paraId="58369CF1" w14:textId="5BA61171" w:rsidR="00602DC2" w:rsidRPr="00B550DF" w:rsidRDefault="00A80007" w:rsidP="00A80007">
      <w:pPr>
        <w:pStyle w:val="Caption"/>
        <w:spacing w:before="0"/>
      </w:pPr>
      <w:bookmarkStart w:id="39" w:name="_Ref518485905"/>
      <w:r w:rsidRPr="00B550DF">
        <w:rPr>
          <w:lang w:bidi="fr-CA"/>
        </w:rPr>
        <w:t>Figure </w:t>
      </w:r>
      <w:r w:rsidRPr="00B550DF">
        <w:rPr>
          <w:lang w:bidi="fr-CA"/>
        </w:rPr>
        <w:fldChar w:fldCharType="begin"/>
      </w:r>
      <w:r w:rsidRPr="00B550DF">
        <w:rPr>
          <w:lang w:bidi="fr-CA"/>
        </w:rPr>
        <w:instrText>SEQ Figure \* ARABIC</w:instrText>
      </w:r>
      <w:r w:rsidRPr="00B550DF">
        <w:rPr>
          <w:lang w:bidi="fr-CA"/>
        </w:rPr>
        <w:fldChar w:fldCharType="separate"/>
      </w:r>
      <w:r w:rsidR="00EF15B3" w:rsidRPr="00B550DF">
        <w:rPr>
          <w:noProof/>
          <w:lang w:bidi="fr-CA"/>
        </w:rPr>
        <w:t>7</w:t>
      </w:r>
      <w:r w:rsidRPr="00B550DF">
        <w:rPr>
          <w:lang w:bidi="fr-CA"/>
        </w:rPr>
        <w:fldChar w:fldCharType="end"/>
      </w:r>
      <w:bookmarkEnd w:id="39"/>
      <w:r w:rsidRPr="00B550DF">
        <w:rPr>
          <w:lang w:bidi="fr-CA"/>
        </w:rPr>
        <w:t xml:space="preserve">: Tampon variable (tampon de 250 à 500 m donnant une largeur de corridor de 500 à 1 000 m pour l’analyse du CPFC) appliqué à l’acquisition du LEAP 2009 de </w:t>
      </w:r>
      <w:r w:rsidR="00215DF9">
        <w:rPr>
          <w:lang w:bidi="fr-CA"/>
        </w:rPr>
        <w:t>Lidar</w:t>
      </w:r>
      <w:r w:rsidRPr="00B550DF">
        <w:rPr>
          <w:lang w:bidi="fr-CA"/>
        </w:rPr>
        <w:t xml:space="preserve">. Le </w:t>
      </w:r>
      <w:r w:rsidR="00C71844">
        <w:rPr>
          <w:lang w:bidi="fr-CA"/>
        </w:rPr>
        <w:t>MNE</w:t>
      </w:r>
      <w:r w:rsidRPr="00B550DF">
        <w:rPr>
          <w:lang w:bidi="fr-CA"/>
        </w:rPr>
        <w:t xml:space="preserve"> est superposé pour montrer la coupe du CPFC qui a été effectuée, située dans le corridor tampon.</w:t>
      </w:r>
    </w:p>
    <w:p w14:paraId="422FA26A" w14:textId="106B7A80" w:rsidR="00602DC2" w:rsidRPr="00B550DF" w:rsidRDefault="00852F6A" w:rsidP="00602DC2">
      <w:pPr>
        <w:pStyle w:val="BodyAccessibleTextMIRB"/>
      </w:pPr>
      <w:r w:rsidRPr="00B550DF">
        <w:rPr>
          <w:lang w:bidi="fr-CA"/>
        </w:rPr>
        <w:t xml:space="preserve">Vous pouvez préférer créer vos propres points source et de destination pour l’analyse, par exemple sur des surfaces pavées ouvertes ou des zones dont l’élévation est similaire entre les différentes sources de données. Si c’est le cas, assurez-vous d’inclure un seul point dans chacune des couches </w:t>
      </w:r>
      <w:r w:rsidRPr="00B550DF">
        <w:rPr>
          <w:i/>
          <w:lang w:bidi="fr-CA"/>
        </w:rPr>
        <w:t>Point source</w:t>
      </w:r>
      <w:r w:rsidRPr="00B550DF">
        <w:rPr>
          <w:lang w:bidi="fr-CA"/>
        </w:rPr>
        <w:t xml:space="preserve"> et </w:t>
      </w:r>
      <w:r w:rsidRPr="00B550DF">
        <w:rPr>
          <w:i/>
          <w:lang w:bidi="fr-CA"/>
        </w:rPr>
        <w:t>Point de destination</w:t>
      </w:r>
      <w:r w:rsidRPr="00B550DF">
        <w:rPr>
          <w:lang w:bidi="fr-CA"/>
        </w:rPr>
        <w:t>. Les tests utilisant plusieurs points ont échoué. Par conséquent, pour obtenir plusieurs CPFC, exécutez chaque chemin séparément dans des sous-dossiers distincts, puis combinez les résultats plus tard.</w:t>
      </w:r>
    </w:p>
    <w:p w14:paraId="3CA66C33" w14:textId="77777777" w:rsidR="00E1202A" w:rsidRPr="00B550DF" w:rsidRDefault="00E1202A" w:rsidP="00602DC2">
      <w:pPr>
        <w:pStyle w:val="BodyAccessibleTextMIRB"/>
      </w:pPr>
    </w:p>
    <w:p w14:paraId="7702A8A5" w14:textId="1F228331" w:rsidR="00E1202A" w:rsidRPr="00B550DF" w:rsidRDefault="00E1202A" w:rsidP="00E1202A">
      <w:pPr>
        <w:pStyle w:val="Heading1MIRBTopofPage"/>
      </w:pPr>
      <w:bookmarkStart w:id="40" w:name="_Toc224663834"/>
      <w:r w:rsidRPr="00B550DF">
        <w:rPr>
          <w:lang w:bidi="fr-CA"/>
        </w:rPr>
        <w:lastRenderedPageBreak/>
        <w:t xml:space="preserve">Processus de mise à jour finale du </w:t>
      </w:r>
      <w:r w:rsidR="00C71844">
        <w:rPr>
          <w:lang w:bidi="fr-CA"/>
        </w:rPr>
        <w:t>MNE</w:t>
      </w:r>
      <w:bookmarkEnd w:id="40"/>
    </w:p>
    <w:p w14:paraId="3876A6AF" w14:textId="5C38F632" w:rsidR="00602DC2" w:rsidRPr="00B550DF" w:rsidRDefault="00E1202A" w:rsidP="00602DC2">
      <w:pPr>
        <w:pStyle w:val="BodyAccessibleTextMIRB"/>
      </w:pPr>
      <w:r w:rsidRPr="00B550DF">
        <w:rPr>
          <w:lang w:bidi="fr-CA"/>
        </w:rPr>
        <w:t xml:space="preserve">Les résultats de l’outil peuvent ensuite être utilisés pour la procédure de mise à jour finale du </w:t>
      </w:r>
      <w:r w:rsidR="00C71844">
        <w:rPr>
          <w:lang w:bidi="fr-CA"/>
        </w:rPr>
        <w:t>MNE</w:t>
      </w:r>
      <w:r w:rsidRPr="00B550DF">
        <w:rPr>
          <w:lang w:bidi="fr-CA"/>
        </w:rPr>
        <w:t xml:space="preserve">. La version avec polygone de zone de tampon du chemin de la plus faible différence d’élévation ou du CPFC devrait être utilisée comme « ligne de coupe » entre les nouvelles et anciennes données du </w:t>
      </w:r>
      <w:r w:rsidR="00C71844">
        <w:rPr>
          <w:lang w:bidi="fr-CA"/>
        </w:rPr>
        <w:t>MNE</w:t>
      </w:r>
      <w:r w:rsidRPr="00B550DF">
        <w:rPr>
          <w:lang w:bidi="fr-CA"/>
        </w:rPr>
        <w:t xml:space="preserve">. Le chemin couvert par la grille de chemin de coût sera la seule zone de chevauchement entre les </w:t>
      </w:r>
      <w:r w:rsidR="00C71844">
        <w:rPr>
          <w:lang w:bidi="fr-CA"/>
        </w:rPr>
        <w:t>MNE</w:t>
      </w:r>
      <w:r w:rsidRPr="00B550DF">
        <w:rPr>
          <w:lang w:bidi="fr-CA"/>
        </w:rPr>
        <w:t xml:space="preserve"> et, en fait, la seule zone qui sera touchée par l’interpolation en mosaïque (</w:t>
      </w:r>
      <w:r w:rsidR="00F801F7" w:rsidRPr="00B550DF">
        <w:rPr>
          <w:lang w:bidi="fr-CA"/>
        </w:rPr>
        <w:fldChar w:fldCharType="begin"/>
      </w:r>
      <w:r w:rsidR="00F801F7" w:rsidRPr="00B550DF">
        <w:rPr>
          <w:lang w:bidi="fr-CA"/>
        </w:rPr>
        <w:instrText xml:space="preserve"> REF _Ref518485938 \h </w:instrText>
      </w:r>
      <w:r w:rsidR="00B550DF" w:rsidRPr="00B550DF">
        <w:rPr>
          <w:lang w:bidi="fr-CA"/>
        </w:rPr>
        <w:instrText xml:space="preserve"> \* MERGEFORMAT </w:instrText>
      </w:r>
      <w:r w:rsidR="00F801F7" w:rsidRPr="00B550DF">
        <w:rPr>
          <w:lang w:bidi="fr-CA"/>
        </w:rPr>
      </w:r>
      <w:r w:rsidR="00F801F7" w:rsidRPr="00B550DF">
        <w:rPr>
          <w:lang w:bidi="fr-CA"/>
        </w:rPr>
        <w:fldChar w:fldCharType="separate"/>
      </w:r>
      <w:r w:rsidR="00F801F7" w:rsidRPr="00B550DF">
        <w:rPr>
          <w:lang w:bidi="fr-CA"/>
        </w:rPr>
        <w:t xml:space="preserve">Figure </w:t>
      </w:r>
      <w:r w:rsidR="00F801F7" w:rsidRPr="00B550DF">
        <w:rPr>
          <w:noProof/>
          <w:lang w:bidi="fr-CA"/>
        </w:rPr>
        <w:t>8</w:t>
      </w:r>
      <w:r w:rsidR="00F801F7" w:rsidRPr="00B550DF">
        <w:rPr>
          <w:lang w:bidi="fr-CA"/>
        </w:rPr>
        <w:fldChar w:fldCharType="end"/>
      </w:r>
      <w:r w:rsidRPr="00B550DF">
        <w:rPr>
          <w:lang w:bidi="fr-CA"/>
        </w:rPr>
        <w:t>). Lors de l’utilisation de mosaïques, l’option de moyenne ou « MEAN » devrait être utilisée pour l’interpolation.</w:t>
      </w:r>
    </w:p>
    <w:p w14:paraId="2C447E92" w14:textId="77777777" w:rsidR="00F801F7" w:rsidRPr="00B550DF" w:rsidRDefault="00F801F7" w:rsidP="00F801F7">
      <w:pPr>
        <w:pStyle w:val="BodyAccessibleTextMIRB"/>
        <w:keepNext/>
        <w:spacing w:after="0"/>
        <w:jc w:val="center"/>
      </w:pPr>
      <w:r w:rsidRPr="00B550DF">
        <w:rPr>
          <w:noProof/>
          <w:lang w:bidi="fr-CA"/>
        </w:rPr>
        <w:drawing>
          <wp:inline distT="0" distB="0" distL="0" distR="0" wp14:anchorId="13E81B82" wp14:editId="1F92FCC6">
            <wp:extent cx="5943600" cy="3712210"/>
            <wp:effectExtent l="0" t="0" r="0" b="2540"/>
            <wp:docPr id="9" name="Picture 9" descr="Une région d'exemple avec une limite commune entre le Lidar tronqué et le MANP tronqu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Une région d'exemple avec une limite commune entre le Lidar tronqué et le MANP tronqué."/>
                    <pic:cNvPicPr/>
                  </pic:nvPicPr>
                  <pic:blipFill>
                    <a:blip r:embed="rId22">
                      <a:extLst>
                        <a:ext uri="{28A0092B-C50C-407E-A947-70E740481C1C}">
                          <a14:useLocalDpi xmlns:a14="http://schemas.microsoft.com/office/drawing/2010/main" val="0"/>
                        </a:ext>
                      </a:extLst>
                    </a:blip>
                    <a:stretch>
                      <a:fillRect/>
                    </a:stretch>
                  </pic:blipFill>
                  <pic:spPr>
                    <a:xfrm>
                      <a:off x="0" y="0"/>
                      <a:ext cx="5943600" cy="3712210"/>
                    </a:xfrm>
                    <a:prstGeom prst="rect">
                      <a:avLst/>
                    </a:prstGeom>
                  </pic:spPr>
                </pic:pic>
              </a:graphicData>
            </a:graphic>
          </wp:inline>
        </w:drawing>
      </w:r>
    </w:p>
    <w:p w14:paraId="5089525B" w14:textId="7745511E" w:rsidR="00E633A8" w:rsidRPr="00B550DF" w:rsidRDefault="00F801F7" w:rsidP="00F801F7">
      <w:pPr>
        <w:pStyle w:val="Caption"/>
        <w:spacing w:before="0"/>
      </w:pPr>
      <w:bookmarkStart w:id="41" w:name="_Ref518485938"/>
      <w:r w:rsidRPr="00B550DF">
        <w:rPr>
          <w:lang w:bidi="fr-CA"/>
        </w:rPr>
        <w:t>Figure </w:t>
      </w:r>
      <w:r w:rsidRPr="00B550DF">
        <w:rPr>
          <w:lang w:bidi="fr-CA"/>
        </w:rPr>
        <w:fldChar w:fldCharType="begin"/>
      </w:r>
      <w:r w:rsidRPr="00B550DF">
        <w:rPr>
          <w:lang w:bidi="fr-CA"/>
        </w:rPr>
        <w:instrText>SEQ Figure \* ARABIC</w:instrText>
      </w:r>
      <w:r w:rsidRPr="00B550DF">
        <w:rPr>
          <w:lang w:bidi="fr-CA"/>
        </w:rPr>
        <w:fldChar w:fldCharType="separate"/>
      </w:r>
      <w:r w:rsidR="00EF15B3" w:rsidRPr="00B550DF">
        <w:rPr>
          <w:noProof/>
          <w:lang w:bidi="fr-CA"/>
        </w:rPr>
        <w:t>8</w:t>
      </w:r>
      <w:r w:rsidRPr="00B550DF">
        <w:rPr>
          <w:lang w:bidi="fr-CA"/>
        </w:rPr>
        <w:fldChar w:fldCharType="end"/>
      </w:r>
      <w:bookmarkEnd w:id="41"/>
      <w:r w:rsidRPr="00B550DF">
        <w:rPr>
          <w:lang w:bidi="fr-CA"/>
        </w:rPr>
        <w:t>: Agrandissement de la région de Peterborough</w:t>
      </w:r>
      <w:r w:rsidR="009F7D2C" w:rsidRPr="00B550DF">
        <w:rPr>
          <w:rStyle w:val="FootnoteReference"/>
          <w:lang w:bidi="fr-CA"/>
        </w:rPr>
        <w:footnoteReference w:id="4"/>
      </w:r>
      <w:r w:rsidRPr="00B550DF">
        <w:rPr>
          <w:lang w:bidi="fr-CA"/>
        </w:rPr>
        <w:t xml:space="preserve"> avec des rasters coupés partageant une frontière commune qui se chevauche. A) Données de </w:t>
      </w:r>
      <w:r w:rsidR="00215DF9">
        <w:rPr>
          <w:lang w:bidi="fr-CA"/>
        </w:rPr>
        <w:t>Lidar</w:t>
      </w:r>
      <w:r w:rsidRPr="00B550DF">
        <w:rPr>
          <w:lang w:bidi="fr-CA"/>
        </w:rPr>
        <w:t xml:space="preserve"> du côté gauche de la ligne et B) </w:t>
      </w:r>
      <w:r w:rsidR="00C71844">
        <w:rPr>
          <w:lang w:bidi="fr-CA"/>
        </w:rPr>
        <w:t>MNE</w:t>
      </w:r>
      <w:r w:rsidRPr="00B550DF">
        <w:rPr>
          <w:lang w:bidi="fr-CA"/>
        </w:rPr>
        <w:t>P du côté droit.</w:t>
      </w:r>
    </w:p>
    <w:p w14:paraId="7A6FDEB3" w14:textId="5C165AE2" w:rsidR="009F7D2C" w:rsidRPr="00B550DF" w:rsidRDefault="00992845" w:rsidP="00602DC2">
      <w:pPr>
        <w:pStyle w:val="BodyAccessibleTextMIRB"/>
      </w:pPr>
      <w:r w:rsidRPr="00B550DF">
        <w:rPr>
          <w:lang w:bidi="fr-CA"/>
        </w:rPr>
        <w:lastRenderedPageBreak/>
        <w:t xml:space="preserve">Deux couches de polygones de masquage sont créées en utilisant la couche de polygone tampon du CPFC comme frontière partagée : un masquage de polygones pour le nouveau </w:t>
      </w:r>
      <w:r w:rsidR="00C71844">
        <w:rPr>
          <w:lang w:bidi="fr-CA"/>
        </w:rPr>
        <w:t>MNE</w:t>
      </w:r>
      <w:r w:rsidRPr="00B550DF">
        <w:rPr>
          <w:lang w:bidi="fr-CA"/>
        </w:rPr>
        <w:t xml:space="preserve"> à ajouter; l’autre pour un sous-ensemble du </w:t>
      </w:r>
      <w:r w:rsidR="00C71844">
        <w:rPr>
          <w:lang w:bidi="fr-CA"/>
        </w:rPr>
        <w:t>MNE</w:t>
      </w:r>
      <w:r w:rsidRPr="00B550DF">
        <w:rPr>
          <w:lang w:bidi="fr-CA"/>
        </w:rPr>
        <w:t xml:space="preserve">P à modifier. Il est important de travailler uniquement sur un sous-ensemble du </w:t>
      </w:r>
      <w:r w:rsidR="00C71844">
        <w:rPr>
          <w:lang w:bidi="fr-CA"/>
        </w:rPr>
        <w:t>MNE</w:t>
      </w:r>
      <w:r w:rsidRPr="00B550DF">
        <w:rPr>
          <w:lang w:bidi="fr-CA"/>
        </w:rPr>
        <w:t xml:space="preserve">P, car le traitement sera beaucoup plus rapide. C’est également intrinsèquement plus sûr de le faire, au cas où vous commettiez une erreur ou que les données deviennent corrompues (p. ex. en raison d’une panne de courant ou d’un problème matériel ou logiciel). L’option </w:t>
      </w:r>
      <w:r w:rsidRPr="00B550DF">
        <w:rPr>
          <w:i/>
          <w:lang w:bidi="fr-CA"/>
        </w:rPr>
        <w:t>Extract by Mask</w:t>
      </w:r>
      <w:r w:rsidRPr="00B550DF">
        <w:rPr>
          <w:lang w:bidi="fr-CA"/>
        </w:rPr>
        <w:t xml:space="preserve"> (Extraire par masquage) dans ArcToolbox a été utilisée pour créer les couches intermédiaires « </w:t>
      </w:r>
      <w:r w:rsidR="00C71844">
        <w:rPr>
          <w:lang w:bidi="fr-CA"/>
        </w:rPr>
        <w:t>MNE</w:t>
      </w:r>
      <w:r w:rsidRPr="00B550DF">
        <w:rPr>
          <w:lang w:bidi="fr-CA"/>
        </w:rPr>
        <w:t xml:space="preserve">P Subset with Hole » (Sous-ensemble du </w:t>
      </w:r>
      <w:r w:rsidR="00C71844">
        <w:rPr>
          <w:lang w:bidi="fr-CA"/>
        </w:rPr>
        <w:t>MNE</w:t>
      </w:r>
      <w:r w:rsidRPr="00B550DF">
        <w:rPr>
          <w:lang w:bidi="fr-CA"/>
        </w:rPr>
        <w:t xml:space="preserve">P avec trou) et « Clipped </w:t>
      </w:r>
      <w:r w:rsidR="00215DF9">
        <w:rPr>
          <w:lang w:bidi="fr-CA"/>
        </w:rPr>
        <w:t>Lidar</w:t>
      </w:r>
      <w:r w:rsidRPr="00B550DF">
        <w:rPr>
          <w:lang w:bidi="fr-CA"/>
        </w:rPr>
        <w:t xml:space="preserve"> Update » (Mise à jour découpée de </w:t>
      </w:r>
      <w:r w:rsidR="00215DF9">
        <w:rPr>
          <w:lang w:bidi="fr-CA"/>
        </w:rPr>
        <w:t>Lidar</w:t>
      </w:r>
      <w:r w:rsidRPr="00B550DF">
        <w:rPr>
          <w:lang w:bidi="fr-CA"/>
        </w:rPr>
        <w:t xml:space="preserve">) pour Peterborough, comme le montre la </w:t>
      </w:r>
      <w:r w:rsidR="00EF15B3" w:rsidRPr="00B550DF">
        <w:rPr>
          <w:lang w:bidi="fr-CA"/>
        </w:rPr>
        <w:fldChar w:fldCharType="begin"/>
      </w:r>
      <w:r w:rsidR="00EF15B3" w:rsidRPr="00B550DF">
        <w:rPr>
          <w:lang w:bidi="fr-CA"/>
        </w:rPr>
        <w:instrText xml:space="preserve"> REF _Ref518493479 \h </w:instrText>
      </w:r>
      <w:r w:rsidR="00B550DF" w:rsidRPr="00B550DF">
        <w:rPr>
          <w:lang w:bidi="fr-CA"/>
        </w:rPr>
        <w:instrText xml:space="preserve"> \* MERGEFORMAT </w:instrText>
      </w:r>
      <w:r w:rsidR="00EF15B3" w:rsidRPr="00B550DF">
        <w:rPr>
          <w:lang w:bidi="fr-CA"/>
        </w:rPr>
      </w:r>
      <w:r w:rsidR="00EF15B3" w:rsidRPr="00B550DF">
        <w:rPr>
          <w:lang w:bidi="fr-CA"/>
        </w:rPr>
        <w:fldChar w:fldCharType="separate"/>
      </w:r>
      <w:r w:rsidR="00EF15B3" w:rsidRPr="00B550DF">
        <w:rPr>
          <w:lang w:bidi="fr-CA"/>
        </w:rPr>
        <w:t xml:space="preserve">Figure </w:t>
      </w:r>
      <w:r w:rsidR="00EF15B3" w:rsidRPr="00B550DF">
        <w:rPr>
          <w:noProof/>
          <w:lang w:bidi="fr-CA"/>
        </w:rPr>
        <w:t>9</w:t>
      </w:r>
      <w:r w:rsidR="00EF15B3" w:rsidRPr="00B550DF">
        <w:rPr>
          <w:lang w:bidi="fr-CA"/>
        </w:rPr>
        <w:fldChar w:fldCharType="end"/>
      </w:r>
      <w:r w:rsidRPr="00B550DF">
        <w:rPr>
          <w:lang w:bidi="fr-CA"/>
        </w:rPr>
        <w:t xml:space="preserve"> ci-dessous. Ces couches ont ensuite été regroupées en mosaïque à l’aide de l’opérateur de </w:t>
      </w:r>
      <w:r w:rsidRPr="00215DF9">
        <w:rPr>
          <w:lang w:bidi="fr-CA"/>
        </w:rPr>
        <w:t xml:space="preserve">mosaïque </w:t>
      </w:r>
      <w:r w:rsidR="00E1202A" w:rsidRPr="00215DF9">
        <w:rPr>
          <w:lang w:bidi="fr-CA"/>
        </w:rPr>
        <w:t>« MEAN »</w:t>
      </w:r>
      <w:r w:rsidRPr="00215DF9">
        <w:rPr>
          <w:lang w:bidi="fr-CA"/>
        </w:rPr>
        <w:t xml:space="preserve"> pour créer une couche mise à jour, qui a ensuite été remontée en mosaïque vers le raster original du </w:t>
      </w:r>
      <w:r w:rsidR="00C71844">
        <w:rPr>
          <w:lang w:bidi="fr-CA"/>
        </w:rPr>
        <w:t>MNE</w:t>
      </w:r>
      <w:r w:rsidRPr="00215DF9">
        <w:rPr>
          <w:lang w:bidi="fr-CA"/>
        </w:rPr>
        <w:t xml:space="preserve">P comme dernière étape – cette fois en utilisant l’opérateur de mosaïque </w:t>
      </w:r>
      <w:r w:rsidR="00E1202A" w:rsidRPr="00215DF9">
        <w:rPr>
          <w:lang w:bidi="fr-CA"/>
        </w:rPr>
        <w:t>« LAST »</w:t>
      </w:r>
      <w:r w:rsidRPr="00215DF9">
        <w:rPr>
          <w:lang w:bidi="fr-CA"/>
        </w:rPr>
        <w:t>.</w:t>
      </w:r>
    </w:p>
    <w:p w14:paraId="2A13046D" w14:textId="77777777" w:rsidR="00EF15B3" w:rsidRPr="00B550DF" w:rsidRDefault="00EF15B3" w:rsidP="00EF15B3">
      <w:pPr>
        <w:pStyle w:val="BodyAccessibleTextMIRB"/>
        <w:keepNext/>
        <w:spacing w:after="0"/>
        <w:jc w:val="center"/>
      </w:pPr>
      <w:r w:rsidRPr="00B550DF">
        <w:rPr>
          <w:noProof/>
          <w:lang w:bidi="fr-CA"/>
        </w:rPr>
        <w:drawing>
          <wp:inline distT="0" distB="0" distL="0" distR="0" wp14:anchorId="5799E0EB" wp14:editId="30C5E01C">
            <wp:extent cx="5943600" cy="2353945"/>
            <wp:effectExtent l="0" t="0" r="0" b="8255"/>
            <wp:docPr id="13" name="Picture 13" descr="Illustration montrant comment les produits découpés sont assemblés en mosaï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llustration montrant comment les produits découpés sont assemblés en mosaïqu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2353945"/>
                    </a:xfrm>
                    <a:prstGeom prst="rect">
                      <a:avLst/>
                    </a:prstGeom>
                  </pic:spPr>
                </pic:pic>
              </a:graphicData>
            </a:graphic>
          </wp:inline>
        </w:drawing>
      </w:r>
    </w:p>
    <w:p w14:paraId="3E3E4B4D" w14:textId="62A4C26E" w:rsidR="009F7D2C" w:rsidRPr="00B550DF" w:rsidRDefault="00EF15B3" w:rsidP="00EF15B3">
      <w:pPr>
        <w:pStyle w:val="Caption"/>
        <w:spacing w:before="0"/>
      </w:pPr>
      <w:bookmarkStart w:id="42" w:name="_Ref518493479"/>
      <w:r w:rsidRPr="00B550DF">
        <w:rPr>
          <w:lang w:bidi="fr-CA"/>
        </w:rPr>
        <w:t>Figure </w:t>
      </w:r>
      <w:r w:rsidRPr="00B550DF">
        <w:rPr>
          <w:lang w:bidi="fr-CA"/>
        </w:rPr>
        <w:fldChar w:fldCharType="begin"/>
      </w:r>
      <w:r w:rsidRPr="00B550DF">
        <w:rPr>
          <w:lang w:bidi="fr-CA"/>
        </w:rPr>
        <w:instrText>SEQ Figure \* ARABIC</w:instrText>
      </w:r>
      <w:r w:rsidRPr="00B550DF">
        <w:rPr>
          <w:lang w:bidi="fr-CA"/>
        </w:rPr>
        <w:fldChar w:fldCharType="separate"/>
      </w:r>
      <w:r w:rsidRPr="00B550DF">
        <w:rPr>
          <w:noProof/>
          <w:lang w:bidi="fr-CA"/>
        </w:rPr>
        <w:t>9</w:t>
      </w:r>
      <w:r w:rsidRPr="00B550DF">
        <w:rPr>
          <w:lang w:bidi="fr-CA"/>
        </w:rPr>
        <w:fldChar w:fldCharType="end"/>
      </w:r>
      <w:bookmarkEnd w:id="42"/>
      <w:r w:rsidRPr="00B550DF">
        <w:rPr>
          <w:lang w:bidi="fr-CA"/>
        </w:rPr>
        <w:t xml:space="preserve">: Les produits coupés sont mis en mosaïque en utilisant « MEAN », puis de nouveau en utilisant « LAST » pour créer le </w:t>
      </w:r>
      <w:r w:rsidR="00C71844">
        <w:rPr>
          <w:lang w:bidi="fr-CA"/>
        </w:rPr>
        <w:t>MNE</w:t>
      </w:r>
      <w:r w:rsidRPr="00B550DF">
        <w:rPr>
          <w:lang w:bidi="fr-CA"/>
        </w:rPr>
        <w:t xml:space="preserve"> final.</w:t>
      </w:r>
    </w:p>
    <w:p w14:paraId="0BCCA2D2" w14:textId="610CA1FF" w:rsidR="007D16DB" w:rsidRPr="00B550DF" w:rsidRDefault="00602DC2" w:rsidP="00602DC2">
      <w:pPr>
        <w:pStyle w:val="BodyAccessibleTextMIRB"/>
      </w:pPr>
      <w:r w:rsidRPr="00B550DF">
        <w:rPr>
          <w:lang w:bidi="fr-CA"/>
        </w:rPr>
        <w:t xml:space="preserve">Pour en savoir plus sur la méthode et les concepts de la méthode du chemin de plus faible coût, consultez le </w:t>
      </w:r>
      <w:r w:rsidRPr="00215DF9">
        <w:rPr>
          <w:lang w:bidi="fr-CA"/>
        </w:rPr>
        <w:t>« PDEM Methods and Processes Technical Report » (MRNF, 2022).</w:t>
      </w:r>
    </w:p>
    <w:p w14:paraId="4D60B746" w14:textId="41AD0A0D" w:rsidR="007D16DB" w:rsidRPr="00B550DF" w:rsidRDefault="007D16DB" w:rsidP="004C68B0">
      <w:pPr>
        <w:pStyle w:val="NumberedListMIRB"/>
        <w:numPr>
          <w:ilvl w:val="0"/>
          <w:numId w:val="0"/>
        </w:numPr>
      </w:pPr>
    </w:p>
    <w:p w14:paraId="1ADB1E14" w14:textId="77777777" w:rsidR="00F817F3" w:rsidRPr="00B550DF" w:rsidRDefault="00F817F3" w:rsidP="00C268A1">
      <w:pPr>
        <w:pStyle w:val="Heading1MIRBTopofPage"/>
      </w:pPr>
      <w:bookmarkStart w:id="43" w:name="_Toc224663835"/>
      <w:r w:rsidRPr="00B550DF">
        <w:rPr>
          <w:lang w:bidi="fr-CA"/>
        </w:rPr>
        <w:lastRenderedPageBreak/>
        <w:t>Références</w:t>
      </w:r>
      <w:bookmarkEnd w:id="43"/>
    </w:p>
    <w:p w14:paraId="3F15A090" w14:textId="644D5CA5" w:rsidR="00B83733" w:rsidRPr="00B550DF" w:rsidRDefault="00B83733" w:rsidP="00F97D85">
      <w:pPr>
        <w:pStyle w:val="References"/>
        <w:ind w:left="369" w:hanging="369"/>
      </w:pPr>
      <w:bookmarkStart w:id="44" w:name="GSCA2014"/>
      <w:bookmarkStart w:id="45" w:name="KennyMatthews2005"/>
      <w:bookmarkStart w:id="46" w:name="JensonDomingue1988"/>
      <w:r w:rsidRPr="00B550DF">
        <w:rPr>
          <w:rStyle w:val="BodyAccessibleTextMIRBChar"/>
          <w:lang w:bidi="fr-CA"/>
        </w:rPr>
        <w:t>Environmental Science Research Institute (</w:t>
      </w:r>
      <w:r w:rsidRPr="00B550DF">
        <w:rPr>
          <w:lang w:bidi="fr-CA"/>
        </w:rPr>
        <w:t xml:space="preserve">ESRI), 2012. </w:t>
      </w:r>
      <w:hyperlink r:id="rId24" w:anchor="//009z00000021000000">
        <w:r w:rsidRPr="00B550DF">
          <w:rPr>
            <w:rStyle w:val="HyperlinkMIRBChar"/>
            <w:lang w:bidi="fr-CA"/>
          </w:rPr>
          <w:t>Création du chemin de plus faible coût</w:t>
        </w:r>
      </w:hyperlink>
      <w:r w:rsidRPr="00B550DF">
        <w:rPr>
          <w:lang w:bidi="fr-CA"/>
        </w:rPr>
        <w:t>, Aide ArcGIS 10.1. (https://resources.arcgis.com/fr/help/main/10.1/index.html#//009z00000021000000)</w:t>
      </w:r>
    </w:p>
    <w:bookmarkEnd w:id="44"/>
    <w:bookmarkEnd w:id="45"/>
    <w:bookmarkEnd w:id="46"/>
    <w:p w14:paraId="1DCDAD0E" w14:textId="43D85D5A" w:rsidR="00F817F3" w:rsidRPr="00625B11" w:rsidRDefault="00F817F3" w:rsidP="00F97D85">
      <w:pPr>
        <w:pStyle w:val="References"/>
        <w:ind w:left="369" w:hanging="369"/>
        <w:rPr>
          <w:rStyle w:val="BodyAccessibleTextMIRBChar"/>
          <w:lang w:val="en-CA"/>
        </w:rPr>
      </w:pPr>
      <w:r w:rsidRPr="00B550DF">
        <w:rPr>
          <w:lang w:bidi="fr-CA"/>
        </w:rPr>
        <w:t xml:space="preserve">Python Software Foundation (PSF), 2016. </w:t>
      </w:r>
      <w:hyperlink r:id="rId25" w:history="1">
        <w:r w:rsidRPr="00B550DF">
          <w:rPr>
            <w:rStyle w:val="HyperlinkMIRBChar"/>
            <w:lang w:bidi="fr-CA"/>
          </w:rPr>
          <w:t>Bibliothèque standard de Python</w:t>
        </w:r>
      </w:hyperlink>
      <w:r w:rsidRPr="00B550DF">
        <w:rPr>
          <w:lang w:bidi="fr-CA"/>
        </w:rPr>
        <w:t xml:space="preserve">. </w:t>
      </w:r>
      <w:r w:rsidRPr="00625B11">
        <w:rPr>
          <w:lang w:val="en-CA" w:bidi="fr-CA"/>
        </w:rPr>
        <w:t>Python Software Foundation, version 2.7.11.</w:t>
      </w:r>
      <w:r w:rsidRPr="00625B11">
        <w:rPr>
          <w:rStyle w:val="BodyAccessibleTextMIRBChar"/>
          <w:lang w:val="en-CA" w:bidi="fr-CA"/>
        </w:rPr>
        <w:t xml:space="preserve"> (https://docs.python.org/fr/3/library/index.</w:t>
      </w:r>
      <w:r w:rsidR="00E65208" w:rsidRPr="00625B11">
        <w:rPr>
          <w:rStyle w:val="BodyAccessibleTextMIRBChar"/>
          <w:lang w:val="en-CA" w:bidi="fr-CA"/>
        </w:rPr>
        <w:t>html</w:t>
      </w:r>
      <w:r w:rsidRPr="00625B11">
        <w:rPr>
          <w:rStyle w:val="BodyAccessibleTextMIRBChar"/>
          <w:lang w:val="en-CA" w:bidi="fr-CA"/>
        </w:rPr>
        <w:t>).</w:t>
      </w:r>
    </w:p>
    <w:p w14:paraId="1F7C834D" w14:textId="7D2256FE" w:rsidR="005D1052" w:rsidRPr="00B550DF" w:rsidRDefault="00A35535" w:rsidP="00CB7899">
      <w:pPr>
        <w:pStyle w:val="References"/>
        <w:ind w:left="369" w:hanging="369"/>
        <w:sectPr w:rsidR="005D1052" w:rsidRPr="00B550DF" w:rsidSect="001C3CE4">
          <w:footerReference w:type="default" r:id="rId26"/>
          <w:pgSz w:w="12240" w:h="15840" w:code="1"/>
          <w:pgMar w:top="1440" w:right="1440" w:bottom="1440" w:left="1440" w:header="432" w:footer="720" w:gutter="0"/>
          <w:cols w:space="720"/>
          <w:docGrid w:linePitch="360"/>
        </w:sectPr>
      </w:pPr>
      <w:r w:rsidRPr="00B550DF">
        <w:rPr>
          <w:rStyle w:val="normaltextrun"/>
          <w:rFonts w:cs="Arial"/>
          <w:color w:val="000000"/>
          <w:shd w:val="clear" w:color="auto" w:fill="FFFFFF"/>
          <w:lang w:bidi="fr-CA"/>
        </w:rPr>
        <w:t>Ministère des Richesses naturelles et des Forêts</w:t>
      </w:r>
      <w:r w:rsidR="00215DF9">
        <w:rPr>
          <w:rStyle w:val="normaltextrun"/>
          <w:rFonts w:cs="Arial"/>
          <w:color w:val="000000"/>
          <w:shd w:val="clear" w:color="auto" w:fill="FFFFFF"/>
          <w:lang w:bidi="fr-CA"/>
        </w:rPr>
        <w:t xml:space="preserve"> </w:t>
      </w:r>
      <w:r w:rsidRPr="00B550DF">
        <w:rPr>
          <w:rStyle w:val="normaltextrun"/>
          <w:rFonts w:cs="Arial"/>
          <w:color w:val="000000"/>
          <w:shd w:val="clear" w:color="auto" w:fill="FFFFFF"/>
          <w:lang w:bidi="fr-CA"/>
        </w:rPr>
        <w:t>(</w:t>
      </w:r>
      <w:r w:rsidR="003E50A8" w:rsidRPr="00B550DF">
        <w:rPr>
          <w:lang w:bidi="fr-CA"/>
        </w:rPr>
        <w:t>MRNF), 2022</w:t>
      </w:r>
      <w:r w:rsidR="00E15958" w:rsidRPr="00B550DF">
        <w:rPr>
          <w:rStyle w:val="BodyAccessibleTextMIRBChar"/>
          <w:lang w:bidi="fr-CA"/>
        </w:rPr>
        <w:t xml:space="preserve">. </w:t>
      </w:r>
      <w:r w:rsidR="00215DF9" w:rsidRPr="00215DF9">
        <w:rPr>
          <w:lang w:val="en-CA" w:bidi="fr-CA"/>
        </w:rPr>
        <w:t>«</w:t>
      </w:r>
      <w:r w:rsidR="00215DF9">
        <w:rPr>
          <w:lang w:val="en-CA" w:bidi="fr-CA"/>
        </w:rPr>
        <w:t xml:space="preserve"> </w:t>
      </w:r>
      <w:hyperlink r:id="rId27" w:history="1">
        <w:r w:rsidR="2B832902" w:rsidRPr="00CB7899">
          <w:rPr>
            <w:rStyle w:val="Hyperlink"/>
            <w:rFonts w:eastAsia="Arial" w:cs="Arial"/>
            <w:lang w:val="en-CA" w:eastAsia="en-CA"/>
          </w:rPr>
          <w:t>Provincial Digital Elevation Model (PDEM) Methods and Processes Technical Report</w:t>
        </w:r>
      </w:hyperlink>
      <w:r w:rsidR="00215DF9" w:rsidRPr="00215DF9">
        <w:rPr>
          <w:rFonts w:eastAsia="Times New Roman" w:cs="Arial"/>
          <w:sz w:val="26"/>
          <w:szCs w:val="26"/>
          <w:lang w:val="en-CA" w:eastAsia="en-CA"/>
        </w:rPr>
        <w:t xml:space="preserve"> </w:t>
      </w:r>
      <w:r w:rsidR="00215DF9" w:rsidRPr="00215DF9">
        <w:rPr>
          <w:rFonts w:eastAsia="Arial" w:cs="Arial"/>
          <w:lang w:val="en-CA" w:eastAsia="en-CA"/>
        </w:rPr>
        <w:t>»</w:t>
      </w:r>
      <w:r w:rsidR="2B832902" w:rsidRPr="00215DF9">
        <w:rPr>
          <w:rFonts w:eastAsia="Arial" w:cs="Arial"/>
          <w:lang w:val="en-CA" w:eastAsia="en-CA"/>
        </w:rPr>
        <w:t>.</w:t>
      </w:r>
      <w:r w:rsidR="2B832902" w:rsidRPr="00215DF9">
        <w:rPr>
          <w:rFonts w:eastAsia="Arial" w:cs="Arial"/>
          <w:lang w:val="en-CA" w:bidi="fr-CA"/>
        </w:rPr>
        <w:t xml:space="preserve"> </w:t>
      </w:r>
      <w:r w:rsidR="2B832902" w:rsidRPr="00215DF9">
        <w:rPr>
          <w:rFonts w:eastAsia="Arial" w:cs="Arial"/>
          <w:lang w:bidi="fr-CA"/>
        </w:rPr>
        <w:t xml:space="preserve">Unité de la cartographie de l’Ontario, Direction de la cartographie et des ressources informationnelles, </w:t>
      </w:r>
      <w:r w:rsidR="07B0A447" w:rsidRPr="00215DF9">
        <w:rPr>
          <w:color w:val="000000" w:themeColor="text1"/>
          <w:szCs w:val="24"/>
          <w:lang w:bidi="fr-CA"/>
        </w:rPr>
        <w:t>Division de la gestion ministérielle et de l’information</w:t>
      </w:r>
      <w:r w:rsidR="2B832902" w:rsidRPr="00215DF9">
        <w:rPr>
          <w:rFonts w:eastAsia="Arial" w:cs="Arial"/>
          <w:lang w:bidi="fr-CA"/>
        </w:rPr>
        <w:t>.</w:t>
      </w:r>
      <w:r w:rsidR="00CB7899">
        <w:rPr>
          <w:lang w:bidi="fr-CA"/>
        </w:rPr>
        <w:t xml:space="preserve"> </w:t>
      </w:r>
      <w:r w:rsidR="00CB7899" w:rsidRPr="00CB7899">
        <w:rPr>
          <w:lang w:bidi="fr-CA"/>
        </w:rPr>
        <w:t>(https://geohub.lio.gov.on.ca/search?q=PDEM_en)</w:t>
      </w:r>
    </w:p>
    <w:p w14:paraId="5C9538DA" w14:textId="34C4D16D" w:rsidR="00E93A66" w:rsidRPr="00F817F3" w:rsidRDefault="00F817F3" w:rsidP="005D1052">
      <w:pPr>
        <w:pStyle w:val="BodyAccessibleTextMIRB"/>
        <w:spacing w:before="12600" w:after="0" w:line="240" w:lineRule="auto"/>
      </w:pPr>
      <w:bookmarkStart w:id="47" w:name="_Hlk223961010"/>
      <w:r w:rsidRPr="00B550DF">
        <w:rPr>
          <w:lang w:bidi="fr-CA"/>
        </w:rPr>
        <w:lastRenderedPageBreak/>
        <w:t xml:space="preserve">Version </w:t>
      </w:r>
      <w:r w:rsidR="009B1C20">
        <w:rPr>
          <w:lang w:bidi="fr-CA"/>
        </w:rPr>
        <w:t>2324</w:t>
      </w:r>
      <w:r w:rsidRPr="00B550DF">
        <w:rPr>
          <w:lang w:bidi="fr-CA"/>
        </w:rPr>
        <w:t>.1</w:t>
      </w:r>
      <w:r w:rsidR="00831AB2">
        <w:rPr>
          <w:lang w:bidi="fr-CA"/>
        </w:rPr>
        <w:fldChar w:fldCharType="begin"/>
      </w:r>
      <w:r w:rsidR="00831AB2">
        <w:rPr>
          <w:lang w:bidi="fr-CA"/>
        </w:rPr>
        <w:instrText xml:space="preserve">  </w:instrText>
      </w:r>
      <w:r w:rsidR="00831AB2">
        <w:rPr>
          <w:lang w:bidi="fr-CA"/>
        </w:rPr>
        <w:fldChar w:fldCharType="end"/>
      </w:r>
      <w:bookmarkEnd w:id="47"/>
    </w:p>
    <w:sectPr w:rsidR="00E93A66" w:rsidRPr="00F817F3" w:rsidSect="001C3CE4">
      <w:pgSz w:w="12240" w:h="15840"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2308E" w14:textId="77777777" w:rsidR="003C39CA" w:rsidRDefault="003C39CA" w:rsidP="00166BDE">
      <w:r>
        <w:separator/>
      </w:r>
    </w:p>
  </w:endnote>
  <w:endnote w:type="continuationSeparator" w:id="0">
    <w:p w14:paraId="1BA973E2" w14:textId="77777777" w:rsidR="003C39CA" w:rsidRDefault="003C39CA" w:rsidP="00166BDE">
      <w:r>
        <w:continuationSeparator/>
      </w:r>
    </w:p>
  </w:endnote>
  <w:endnote w:type="continuationNotice" w:id="1">
    <w:p w14:paraId="075A2B57" w14:textId="77777777" w:rsidR="003C39CA" w:rsidRDefault="003C3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panose1 w:val="00000500000000000000"/>
    <w:charset w:val="00"/>
    <w:family w:val="modern"/>
    <w:notTrueType/>
    <w:pitch w:val="variable"/>
    <w:sig w:usb0="20000207"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D87D" w14:textId="0AE2D545" w:rsidR="00CD47CB" w:rsidRPr="00CE3196" w:rsidRDefault="00CD47CB">
    <w:pPr>
      <w:pStyle w:val="Footer"/>
    </w:pPr>
    <w:bookmarkStart w:id="21" w:name="lt_pId009"/>
    <w:r w:rsidRPr="00CE3196">
      <w:rPr>
        <w:rFonts w:cs="Arial"/>
        <w:sz w:val="24"/>
        <w:szCs w:val="24"/>
      </w:rPr>
      <w:t>© Imprimeur du Roi pour l’Ontario, 202</w:t>
    </w:r>
    <w:bookmarkEnd w:id="21"/>
    <w:r w:rsidR="00181052">
      <w:rPr>
        <w:rFonts w:cs="Arial"/>
        <w:sz w:val="24"/>
        <w:szCs w:val="24"/>
      </w:rPr>
      <w:t>6</w:t>
    </w:r>
    <w:r w:rsidRPr="00CE3196">
      <w:rPr>
        <w:rFonts w:cs="Arial"/>
        <w:sz w:val="24"/>
        <w:szCs w:val="24"/>
      </w:rPr>
      <w:tab/>
    </w:r>
    <w:r w:rsidRPr="00CE3196">
      <w:rPr>
        <w:rFonts w:cs="Arial"/>
        <w:sz w:val="24"/>
        <w:szCs w:val="24"/>
      </w:rPr>
      <w:tab/>
    </w:r>
    <w:bookmarkStart w:id="22" w:name="lt_pId010"/>
    <w:r w:rsidRPr="00CE3196">
      <w:rPr>
        <w:rFonts w:cs="Arial"/>
        <w:sz w:val="24"/>
        <w:szCs w:val="24"/>
      </w:rPr>
      <w:t>2</w:t>
    </w:r>
    <w:bookmarkEnd w:id="2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210404"/>
      <w:docPartObj>
        <w:docPartGallery w:val="Page Numbers (Bottom of Page)"/>
        <w:docPartUnique/>
      </w:docPartObj>
    </w:sdtPr>
    <w:sdtEndPr>
      <w:rPr>
        <w:noProof/>
      </w:rPr>
    </w:sdtEndPr>
    <w:sdtContent>
      <w:p w14:paraId="0A68570F" w14:textId="77777777" w:rsidR="00051242" w:rsidRDefault="00051242">
        <w:pPr>
          <w:pStyle w:val="Footer"/>
          <w:jc w:val="right"/>
        </w:pPr>
        <w:r w:rsidRPr="00F56911">
          <w:rPr>
            <w:sz w:val="24"/>
            <w:lang w:bidi="fr-CA"/>
          </w:rPr>
          <w:fldChar w:fldCharType="begin"/>
        </w:r>
        <w:r w:rsidRPr="00F56911">
          <w:rPr>
            <w:sz w:val="24"/>
            <w:lang w:bidi="fr-CA"/>
          </w:rPr>
          <w:instrText xml:space="preserve"> PAGE   \* MERGEFORMAT </w:instrText>
        </w:r>
        <w:r w:rsidRPr="00F56911">
          <w:rPr>
            <w:sz w:val="24"/>
            <w:lang w:bidi="fr-CA"/>
          </w:rPr>
          <w:fldChar w:fldCharType="separate"/>
        </w:r>
        <w:r w:rsidR="00AD2E24">
          <w:rPr>
            <w:noProof/>
            <w:sz w:val="24"/>
            <w:lang w:bidi="fr-CA"/>
          </w:rPr>
          <w:t>5</w:t>
        </w:r>
        <w:r w:rsidRPr="00F56911">
          <w:rPr>
            <w:noProof/>
            <w:sz w:val="24"/>
            <w:lang w:bidi="fr-CA"/>
          </w:rPr>
          <w:fldChar w:fldCharType="end"/>
        </w:r>
      </w:p>
    </w:sdtContent>
  </w:sdt>
  <w:p w14:paraId="5FE07E7D" w14:textId="77777777" w:rsidR="00051242" w:rsidRPr="00F56911" w:rsidRDefault="00051242" w:rsidP="00F569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732065"/>
      <w:docPartObj>
        <w:docPartGallery w:val="Page Numbers (Bottom of Page)"/>
        <w:docPartUnique/>
      </w:docPartObj>
    </w:sdtPr>
    <w:sdtEndPr>
      <w:rPr>
        <w:noProof/>
      </w:rPr>
    </w:sdtEndPr>
    <w:sdtContent>
      <w:p w14:paraId="2E15BF7B" w14:textId="77777777" w:rsidR="00051242" w:rsidRDefault="00051242">
        <w:pPr>
          <w:pStyle w:val="Footer"/>
          <w:jc w:val="right"/>
        </w:pPr>
        <w:r w:rsidRPr="00F56911">
          <w:rPr>
            <w:sz w:val="24"/>
            <w:lang w:bidi="fr-CA"/>
          </w:rPr>
          <w:fldChar w:fldCharType="begin"/>
        </w:r>
        <w:r w:rsidRPr="00F56911">
          <w:rPr>
            <w:sz w:val="24"/>
            <w:lang w:bidi="fr-CA"/>
          </w:rPr>
          <w:instrText xml:space="preserve"> PAGE   \* MERGEFORMAT </w:instrText>
        </w:r>
        <w:r w:rsidRPr="00F56911">
          <w:rPr>
            <w:sz w:val="24"/>
            <w:lang w:bidi="fr-CA"/>
          </w:rPr>
          <w:fldChar w:fldCharType="separate"/>
        </w:r>
        <w:r w:rsidR="00AD2E24">
          <w:rPr>
            <w:noProof/>
            <w:sz w:val="24"/>
            <w:lang w:bidi="fr-CA"/>
          </w:rPr>
          <w:t>23</w:t>
        </w:r>
        <w:r w:rsidRPr="00F56911">
          <w:rPr>
            <w:noProof/>
            <w:sz w:val="24"/>
            <w:lang w:bidi="fr-CA"/>
          </w:rPr>
          <w:fldChar w:fldCharType="end"/>
        </w:r>
      </w:p>
    </w:sdtContent>
  </w:sdt>
  <w:p w14:paraId="135F9F76" w14:textId="77777777" w:rsidR="00051242" w:rsidRPr="00F56911" w:rsidRDefault="00051242" w:rsidP="00F56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E30E9" w14:textId="77777777" w:rsidR="003C39CA" w:rsidRDefault="003C39CA" w:rsidP="00166BDE">
      <w:r>
        <w:separator/>
      </w:r>
    </w:p>
  </w:footnote>
  <w:footnote w:type="continuationSeparator" w:id="0">
    <w:p w14:paraId="333EBDBB" w14:textId="77777777" w:rsidR="003C39CA" w:rsidRDefault="003C39CA" w:rsidP="00166BDE">
      <w:r>
        <w:continuationSeparator/>
      </w:r>
    </w:p>
  </w:footnote>
  <w:footnote w:type="continuationNotice" w:id="1">
    <w:p w14:paraId="19A41438" w14:textId="77777777" w:rsidR="003C39CA" w:rsidRDefault="003C39CA"/>
  </w:footnote>
  <w:footnote w:id="2">
    <w:p w14:paraId="33486F90" w14:textId="722162A2" w:rsidR="00051242" w:rsidRPr="00442D54" w:rsidRDefault="00051242">
      <w:pPr>
        <w:pStyle w:val="FootnoteText"/>
      </w:pPr>
      <w:r w:rsidRPr="00442D54">
        <w:rPr>
          <w:rStyle w:val="FootnoteReference"/>
          <w:lang w:bidi="fr-CA"/>
        </w:rPr>
        <w:footnoteRef/>
      </w:r>
      <w:r w:rsidRPr="00442D54">
        <w:rPr>
          <w:lang w:bidi="fr-CA"/>
        </w:rPr>
        <w:t> </w:t>
      </w:r>
      <w:r w:rsidR="00442D54" w:rsidRPr="00246ECA">
        <w:rPr>
          <w:lang w:bidi="fr-CA"/>
        </w:rPr>
        <w:t>Source d’imagerie</w:t>
      </w:r>
      <w:r w:rsidR="00442D54" w:rsidRPr="00246ECA">
        <w:rPr>
          <w:lang w:eastAsia="en-US" w:bidi="en-US"/>
        </w:rPr>
        <w:t>: Esri, DigitalGlobe, GeoEye, Earthstar Geographics, CNES/Airbus DS, USDA, USGS, AeroGRID, IGN, et la communauté des utilisateurs de GIS</w:t>
      </w:r>
      <w:r w:rsidR="00442D54">
        <w:rPr>
          <w:lang w:eastAsia="en-US" w:bidi="en-US"/>
        </w:rPr>
        <w:t>.</w:t>
      </w:r>
    </w:p>
  </w:footnote>
  <w:footnote w:id="3">
    <w:p w14:paraId="7323E05A" w14:textId="362B2EED" w:rsidR="00051242" w:rsidRPr="00625B11" w:rsidRDefault="00051242">
      <w:pPr>
        <w:pStyle w:val="FootnoteText"/>
      </w:pPr>
      <w:r w:rsidRPr="00B550DF">
        <w:rPr>
          <w:rStyle w:val="FootnoteReference"/>
          <w:lang w:bidi="fr-CA"/>
        </w:rPr>
        <w:footnoteRef/>
      </w:r>
      <w:r w:rsidRPr="00B550DF">
        <w:rPr>
          <w:lang w:bidi="fr-CA"/>
        </w:rPr>
        <w:t> Source de l’imagerie : Sauf indication contraire, l’imagerie a été dérivée du service de cartes Web Information géospatiale Ontario (IGO).</w:t>
      </w:r>
    </w:p>
  </w:footnote>
  <w:footnote w:id="4">
    <w:p w14:paraId="7312C97F" w14:textId="1ADAED33" w:rsidR="00051242" w:rsidRPr="00246ECA" w:rsidRDefault="00051242">
      <w:pPr>
        <w:pStyle w:val="FootnoteText"/>
      </w:pPr>
      <w:r w:rsidRPr="00246ECA">
        <w:rPr>
          <w:rStyle w:val="FootnoteReference"/>
          <w:lang w:bidi="fr-CA"/>
        </w:rPr>
        <w:footnoteRef/>
      </w:r>
      <w:r w:rsidRPr="00246ECA">
        <w:rPr>
          <w:lang w:bidi="fr-CA"/>
        </w:rPr>
        <w:t> Source d’imagerie</w:t>
      </w:r>
      <w:r w:rsidRPr="00246ECA">
        <w:rPr>
          <w:lang w:eastAsia="en-US" w:bidi="en-US"/>
        </w:rPr>
        <w:t xml:space="preserve">: Esri, DigitalGlobe, GeoEye, Earthstar Geographics, CNES/Airbus DS, USDA, USGS, AeroGRID, IGN, </w:t>
      </w:r>
      <w:r w:rsidR="00246ECA" w:rsidRPr="00246ECA">
        <w:rPr>
          <w:lang w:eastAsia="en-US" w:bidi="en-US"/>
        </w:rPr>
        <w:t>et la communauté des utilisateurs de GIS</w:t>
      </w:r>
      <w:r w:rsidR="00246ECA">
        <w:rPr>
          <w:lang w:eastAsia="en-US" w:bidi="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42BB" w14:textId="150BD81E" w:rsidR="00051242" w:rsidRDefault="00CD47CB" w:rsidP="00166BDE">
    <w:pPr>
      <w:pStyle w:val="Header"/>
      <w:jc w:val="right"/>
    </w:pPr>
    <w:r>
      <w:rPr>
        <w:noProof/>
      </w:rPr>
      <w:drawing>
        <wp:inline distT="0" distB="0" distL="0" distR="0" wp14:anchorId="026EA32F" wp14:editId="697702F6">
          <wp:extent cx="1847850" cy="739140"/>
          <wp:effectExtent l="0" t="0" r="0" b="0"/>
          <wp:docPr id="1564980798" name="Picture 15649807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980798" name="Picture 156498079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47850" cy="7391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7E6CD" w14:textId="77777777" w:rsidR="00CD47CB" w:rsidRPr="00F56911" w:rsidRDefault="00CD47CB" w:rsidP="00F569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0799"/>
    <w:multiLevelType w:val="multilevel"/>
    <w:tmpl w:val="89F2AB30"/>
    <w:styleLink w:val="NumberedHeadingsMIRB"/>
    <w:lvl w:ilvl="0">
      <w:start w:val="1"/>
      <w:numFmt w:val="decimal"/>
      <w:pStyle w:val="Heading1MIRBTopofPage"/>
      <w:suff w:val="space"/>
      <w:lvlText w:val="%1."/>
      <w:lvlJc w:val="left"/>
      <w:pPr>
        <w:ind w:left="360" w:hanging="360"/>
      </w:pPr>
      <w:rPr>
        <w:rFonts w:hint="default"/>
      </w:rPr>
    </w:lvl>
    <w:lvl w:ilvl="1">
      <w:start w:val="1"/>
      <w:numFmt w:val="decimal"/>
      <w:pStyle w:val="Heading2MIRB"/>
      <w:suff w:val="space"/>
      <w:lvlText w:val="%1.%2"/>
      <w:lvlJc w:val="left"/>
      <w:pPr>
        <w:ind w:left="360" w:hanging="360"/>
      </w:pPr>
      <w:rPr>
        <w:rFonts w:hint="default"/>
      </w:rPr>
    </w:lvl>
    <w:lvl w:ilvl="2">
      <w:start w:val="1"/>
      <w:numFmt w:val="decimal"/>
      <w:pStyle w:val="Heading3MIRB"/>
      <w:suff w:val="space"/>
      <w:lvlText w:val="%1.%2.%3"/>
      <w:lvlJc w:val="left"/>
      <w:pPr>
        <w:ind w:left="504" w:hanging="504"/>
      </w:pPr>
      <w:rPr>
        <w:rFonts w:hint="default"/>
      </w:rPr>
    </w:lvl>
    <w:lvl w:ilvl="3">
      <w:start w:val="1"/>
      <w:numFmt w:val="decimal"/>
      <w:pStyle w:val="Heading4MIRB"/>
      <w:suff w:val="space"/>
      <w:lvlText w:val="%1.%2.%3.%4"/>
      <w:lvlJc w:val="left"/>
      <w:pPr>
        <w:ind w:left="720" w:hanging="720"/>
      </w:pPr>
      <w:rPr>
        <w:rFonts w:hint="default"/>
      </w:rPr>
    </w:lvl>
    <w:lvl w:ilvl="4">
      <w:start w:val="1"/>
      <w:numFmt w:val="decimal"/>
      <w:suff w:val="space"/>
      <w:lvlText w:val="%1.%2.%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131BF1"/>
    <w:multiLevelType w:val="hybridMultilevel"/>
    <w:tmpl w:val="2D28D720"/>
    <w:lvl w:ilvl="0" w:tplc="10090019">
      <w:start w:val="1"/>
      <w:numFmt w:val="lowerLetter"/>
      <w:lvlText w:val="%1."/>
      <w:lvlJc w:val="left"/>
      <w:pPr>
        <w:ind w:left="720" w:hanging="360"/>
      </w:pPr>
      <w:rPr>
        <w:rFonts w:hint="default"/>
        <w:color w:val="112845" w:themeColor="accent3" w:themeShade="BF"/>
      </w:rPr>
    </w:lvl>
    <w:lvl w:ilvl="1" w:tplc="10090001">
      <w:start w:val="1"/>
      <w:numFmt w:val="bullet"/>
      <w:lvlText w:val=""/>
      <w:lvlJc w:val="left"/>
      <w:pPr>
        <w:ind w:left="1440" w:hanging="360"/>
      </w:pPr>
      <w:rPr>
        <w:rFonts w:ascii="Symbol" w:hAnsi="Symbol"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D9029F"/>
    <w:multiLevelType w:val="multilevel"/>
    <w:tmpl w:val="904AD9F2"/>
    <w:lvl w:ilvl="0">
      <w:start w:val="1"/>
      <w:numFmt w:val="decimal"/>
      <w:pStyle w:val="NumberedListMIRB"/>
      <w:lvlText w:val="%1."/>
      <w:lvlJc w:val="left"/>
      <w:pPr>
        <w:ind w:left="360" w:hanging="360"/>
      </w:pPr>
      <w:rPr>
        <w:color w:val="0B1A2E" w:themeColor="accent3" w:themeShade="80"/>
      </w:rPr>
    </w:lvl>
    <w:lvl w:ilvl="1">
      <w:start w:val="1"/>
      <w:numFmt w:val="bullet"/>
      <w:lvlText w:val=""/>
      <w:lvlJc w:val="left"/>
      <w:pPr>
        <w:ind w:left="792" w:hanging="432"/>
      </w:pPr>
      <w:rPr>
        <w:rFonts w:ascii="Symbol" w:hAnsi="Symbol" w:hint="default"/>
        <w:color w:val="0B1A2E" w:themeColor="accent3" w:themeShade="80"/>
      </w:rPr>
    </w:lvl>
    <w:lvl w:ilvl="2">
      <w:start w:val="1"/>
      <w:numFmt w:val="decimal"/>
      <w:lvlText w:val="%1.%2.%3."/>
      <w:lvlJc w:val="left"/>
      <w:pPr>
        <w:ind w:left="1224" w:hanging="504"/>
      </w:pPr>
      <w:rPr>
        <w:color w:val="0B1A2E" w:themeColor="accent3" w:themeShade="80"/>
      </w:rPr>
    </w:lvl>
    <w:lvl w:ilvl="3">
      <w:start w:val="1"/>
      <w:numFmt w:val="decimal"/>
      <w:lvlText w:val="%1.%2.%3.%4."/>
      <w:lvlJc w:val="left"/>
      <w:pPr>
        <w:ind w:left="1728" w:hanging="648"/>
      </w:pPr>
      <w:rPr>
        <w:color w:val="0B1A2E" w:themeColor="accent3" w:themeShade="80"/>
      </w:rPr>
    </w:lvl>
    <w:lvl w:ilvl="4">
      <w:start w:val="1"/>
      <w:numFmt w:val="decimal"/>
      <w:lvlText w:val="%1.%2.%3.%4.%5."/>
      <w:lvlJc w:val="left"/>
      <w:pPr>
        <w:ind w:left="2232" w:hanging="792"/>
      </w:pPr>
      <w:rPr>
        <w:color w:val="0B1A2E" w:themeColor="accent3" w:themeShade="80"/>
      </w:rPr>
    </w:lvl>
    <w:lvl w:ilvl="5">
      <w:start w:val="1"/>
      <w:numFmt w:val="decimal"/>
      <w:lvlText w:val="%1.%2.%3.%4.%5.%6."/>
      <w:lvlJc w:val="left"/>
      <w:pPr>
        <w:ind w:left="2736" w:hanging="936"/>
      </w:pPr>
      <w:rPr>
        <w:color w:val="0B1A2E" w:themeColor="accent3" w:themeShade="80"/>
      </w:rPr>
    </w:lvl>
    <w:lvl w:ilvl="6">
      <w:start w:val="1"/>
      <w:numFmt w:val="decimal"/>
      <w:lvlText w:val="%1.%2.%3.%4.%5.%6.%7."/>
      <w:lvlJc w:val="left"/>
      <w:pPr>
        <w:ind w:left="3240" w:hanging="1080"/>
      </w:pPr>
      <w:rPr>
        <w:color w:val="0B1A2E" w:themeColor="accent3" w:themeShade="80"/>
      </w:rPr>
    </w:lvl>
    <w:lvl w:ilvl="7">
      <w:start w:val="1"/>
      <w:numFmt w:val="decimal"/>
      <w:lvlText w:val="%1.%2.%3.%4.%5.%6.%7.%8."/>
      <w:lvlJc w:val="left"/>
      <w:pPr>
        <w:ind w:left="3744" w:hanging="1224"/>
      </w:pPr>
      <w:rPr>
        <w:color w:val="0B1A2E" w:themeColor="accent3" w:themeShade="80"/>
      </w:rPr>
    </w:lvl>
    <w:lvl w:ilvl="8">
      <w:start w:val="1"/>
      <w:numFmt w:val="decimal"/>
      <w:lvlText w:val="%1.%2.%3.%4.%5.%6.%7.%8.%9."/>
      <w:lvlJc w:val="left"/>
      <w:pPr>
        <w:ind w:left="4320" w:hanging="1440"/>
      </w:pPr>
    </w:lvl>
  </w:abstractNum>
  <w:abstractNum w:abstractNumId="3" w15:restartNumberingAfterBreak="0">
    <w:nsid w:val="493D7DB3"/>
    <w:multiLevelType w:val="hybridMultilevel"/>
    <w:tmpl w:val="138EB110"/>
    <w:lvl w:ilvl="0" w:tplc="633A2146">
      <w:start w:val="1"/>
      <w:numFmt w:val="decimal"/>
      <w:lvlText w:val="%1."/>
      <w:lvlJc w:val="left"/>
      <w:pPr>
        <w:ind w:left="360" w:hanging="360"/>
      </w:pPr>
      <w:rPr>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D92DB3"/>
    <w:multiLevelType w:val="hybridMultilevel"/>
    <w:tmpl w:val="9B8270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86D6393"/>
    <w:multiLevelType w:val="multilevel"/>
    <w:tmpl w:val="2086FC04"/>
    <w:styleLink w:val="NumberedListwith5LevelsMIRB"/>
    <w:lvl w:ilvl="0">
      <w:start w:val="1"/>
      <w:numFmt w:val="decimal"/>
      <w:lvlText w:val="%1)"/>
      <w:lvlJc w:val="left"/>
      <w:pPr>
        <w:ind w:left="360" w:hanging="360"/>
      </w:pPr>
      <w:rPr>
        <w:rFonts w:ascii="Arial" w:hAnsi="Arial" w:hint="default"/>
        <w:color w:val="112845" w:themeColor="accent3" w:themeShade="BF"/>
        <w:sz w:val="32"/>
      </w:rPr>
    </w:lvl>
    <w:lvl w:ilvl="1">
      <w:start w:val="1"/>
      <w:numFmt w:val="decimal"/>
      <w:lvlText w:val="%2"/>
      <w:lvlJc w:val="left"/>
      <w:pPr>
        <w:ind w:left="720" w:hanging="360"/>
      </w:pPr>
      <w:rPr>
        <w:rFonts w:ascii="Arial" w:hAnsi="Arial" w:hint="default"/>
        <w:color w:val="0B1A2E" w:themeColor="accent3" w:themeShade="80"/>
        <w:sz w:val="28"/>
      </w:rPr>
    </w:lvl>
    <w:lvl w:ilvl="2">
      <w:start w:val="1"/>
      <w:numFmt w:val="lowerRoman"/>
      <w:lvlText w:val="%3)"/>
      <w:lvlJc w:val="left"/>
      <w:pPr>
        <w:ind w:left="1080" w:hanging="360"/>
      </w:pPr>
      <w:rPr>
        <w:rFonts w:ascii="Arial" w:hAnsi="Arial" w:hint="default"/>
        <w:color w:val="0B1A2E" w:themeColor="accent3" w:themeShade="80"/>
        <w:sz w:val="24"/>
      </w:rPr>
    </w:lvl>
    <w:lvl w:ilvl="3">
      <w:start w:val="1"/>
      <w:numFmt w:val="decimal"/>
      <w:lvlText w:val="(%4)"/>
      <w:lvlJc w:val="left"/>
      <w:pPr>
        <w:ind w:left="1440" w:hanging="360"/>
      </w:pPr>
      <w:rPr>
        <w:rFonts w:ascii="Arial" w:hAnsi="Arial" w:hint="default"/>
        <w:color w:val="595959"/>
        <w:sz w:val="24"/>
      </w:rPr>
    </w:lvl>
    <w:lvl w:ilvl="4">
      <w:start w:val="1"/>
      <w:numFmt w:val="lowerLetter"/>
      <w:lvlText w:val="(%5)"/>
      <w:lvlJc w:val="left"/>
      <w:pPr>
        <w:ind w:left="1800" w:hanging="360"/>
      </w:pPr>
      <w:rPr>
        <w:rFonts w:ascii="Arial" w:hAnsi="Arial" w:hint="default"/>
        <w:b w:val="0"/>
        <w:color w:val="auto"/>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D3562E7"/>
    <w:multiLevelType w:val="hybridMultilevel"/>
    <w:tmpl w:val="FA0A1174"/>
    <w:lvl w:ilvl="0" w:tplc="8A82416A">
      <w:start w:val="1"/>
      <w:numFmt w:val="bullet"/>
      <w:pStyle w:val="BulletsMIRB"/>
      <w:lvlText w:val=""/>
      <w:lvlJc w:val="left"/>
      <w:pPr>
        <w:ind w:left="720" w:hanging="360"/>
      </w:pPr>
      <w:rPr>
        <w:rFonts w:ascii="Symbol" w:hAnsi="Symbol" w:hint="default"/>
        <w:color w:val="112845" w:themeColor="accent3" w:themeShade="BF"/>
      </w:rPr>
    </w:lvl>
    <w:lvl w:ilvl="1" w:tplc="10090001">
      <w:start w:val="1"/>
      <w:numFmt w:val="bullet"/>
      <w:lvlText w:val=""/>
      <w:lvlJc w:val="left"/>
      <w:pPr>
        <w:ind w:left="1440" w:hanging="360"/>
      </w:pPr>
      <w:rPr>
        <w:rFonts w:ascii="Symbol" w:hAnsi="Symbol"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1CF687B"/>
    <w:multiLevelType w:val="hybridMultilevel"/>
    <w:tmpl w:val="0ABAC0E6"/>
    <w:lvl w:ilvl="0" w:tplc="633A2146">
      <w:start w:val="1"/>
      <w:numFmt w:val="decimal"/>
      <w:lvlText w:val="%1."/>
      <w:lvlJc w:val="left"/>
      <w:pPr>
        <w:ind w:left="360" w:hanging="360"/>
      </w:pPr>
      <w:rPr>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8C56B73"/>
    <w:multiLevelType w:val="hybridMultilevel"/>
    <w:tmpl w:val="056C56E4"/>
    <w:lvl w:ilvl="0" w:tplc="633A2146">
      <w:start w:val="1"/>
      <w:numFmt w:val="decimal"/>
      <w:lvlText w:val="%1."/>
      <w:lvlJc w:val="left"/>
      <w:pPr>
        <w:ind w:left="360" w:hanging="360"/>
      </w:pPr>
      <w:rPr>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510E0B"/>
    <w:multiLevelType w:val="hybridMultilevel"/>
    <w:tmpl w:val="EBF00D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84864963">
    <w:abstractNumId w:val="6"/>
  </w:num>
  <w:num w:numId="2" w16cid:durableId="290287389">
    <w:abstractNumId w:val="5"/>
  </w:num>
  <w:num w:numId="3" w16cid:durableId="1250122224">
    <w:abstractNumId w:val="2"/>
  </w:num>
  <w:num w:numId="4" w16cid:durableId="448403596">
    <w:abstractNumId w:val="0"/>
  </w:num>
  <w:num w:numId="5" w16cid:durableId="17414888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35970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6720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04978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9111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7202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79388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6436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99212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12139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721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26327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51064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59323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73392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84248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84707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1898578">
    <w:abstractNumId w:val="1"/>
  </w:num>
  <w:num w:numId="23" w16cid:durableId="8168436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86324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58533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665341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10013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970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75116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570307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5866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133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44611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57101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238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3175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64606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97153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41663915">
    <w:abstractNumId w:val="2"/>
  </w:num>
  <w:num w:numId="40" w16cid:durableId="258312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60011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288189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6886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377834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591506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369262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94217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450883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5204920">
    <w:abstractNumId w:val="4"/>
  </w:num>
  <w:num w:numId="50" w16cid:durableId="1437478552">
    <w:abstractNumId w:val="8"/>
  </w:num>
  <w:num w:numId="51" w16cid:durableId="1474635106">
    <w:abstractNumId w:val="3"/>
  </w:num>
  <w:num w:numId="52" w16cid:durableId="95834866">
    <w:abstractNumId w:val="7"/>
  </w:num>
  <w:num w:numId="53" w16cid:durableId="1339120635">
    <w:abstractNumId w:val="0"/>
  </w:num>
  <w:num w:numId="54" w16cid:durableId="1201894423">
    <w:abstractNumId w:val="9"/>
  </w:num>
  <w:num w:numId="55" w16cid:durableId="16483886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7F3"/>
    <w:rsid w:val="000223EC"/>
    <w:rsid w:val="0002604A"/>
    <w:rsid w:val="000271AF"/>
    <w:rsid w:val="0002784E"/>
    <w:rsid w:val="00032052"/>
    <w:rsid w:val="00032558"/>
    <w:rsid w:val="00047E5E"/>
    <w:rsid w:val="00051242"/>
    <w:rsid w:val="0005308B"/>
    <w:rsid w:val="000850A8"/>
    <w:rsid w:val="00086A50"/>
    <w:rsid w:val="00094836"/>
    <w:rsid w:val="0009769E"/>
    <w:rsid w:val="000C2217"/>
    <w:rsid w:val="000C3AFA"/>
    <w:rsid w:val="000D0B10"/>
    <w:rsid w:val="000D687D"/>
    <w:rsid w:val="000F0E9A"/>
    <w:rsid w:val="0010004B"/>
    <w:rsid w:val="00117A22"/>
    <w:rsid w:val="0016470E"/>
    <w:rsid w:val="00165B56"/>
    <w:rsid w:val="00166BDE"/>
    <w:rsid w:val="0017051E"/>
    <w:rsid w:val="00181052"/>
    <w:rsid w:val="00181133"/>
    <w:rsid w:val="001822EC"/>
    <w:rsid w:val="001865E1"/>
    <w:rsid w:val="001A36F8"/>
    <w:rsid w:val="001A37B9"/>
    <w:rsid w:val="001A6F20"/>
    <w:rsid w:val="001B6949"/>
    <w:rsid w:val="001C3CE4"/>
    <w:rsid w:val="001C46AD"/>
    <w:rsid w:val="001D2700"/>
    <w:rsid w:val="001E0449"/>
    <w:rsid w:val="001E404A"/>
    <w:rsid w:val="001E778A"/>
    <w:rsid w:val="001F6D1F"/>
    <w:rsid w:val="00207CFA"/>
    <w:rsid w:val="00215DF9"/>
    <w:rsid w:val="00226F5C"/>
    <w:rsid w:val="002272CB"/>
    <w:rsid w:val="002365BC"/>
    <w:rsid w:val="002374F6"/>
    <w:rsid w:val="0024122B"/>
    <w:rsid w:val="00246ECA"/>
    <w:rsid w:val="00252B3B"/>
    <w:rsid w:val="002722EC"/>
    <w:rsid w:val="002738BF"/>
    <w:rsid w:val="00277D3E"/>
    <w:rsid w:val="002944BB"/>
    <w:rsid w:val="002A03E5"/>
    <w:rsid w:val="002B0A88"/>
    <w:rsid w:val="002B67CB"/>
    <w:rsid w:val="002D4FCB"/>
    <w:rsid w:val="002E3692"/>
    <w:rsid w:val="002E7936"/>
    <w:rsid w:val="002F21E4"/>
    <w:rsid w:val="002F2887"/>
    <w:rsid w:val="002F3C1B"/>
    <w:rsid w:val="00311554"/>
    <w:rsid w:val="00315931"/>
    <w:rsid w:val="00320253"/>
    <w:rsid w:val="0032318E"/>
    <w:rsid w:val="00323638"/>
    <w:rsid w:val="00324E62"/>
    <w:rsid w:val="00330720"/>
    <w:rsid w:val="00332CDA"/>
    <w:rsid w:val="00352E3C"/>
    <w:rsid w:val="003570F8"/>
    <w:rsid w:val="00374D0E"/>
    <w:rsid w:val="00394266"/>
    <w:rsid w:val="003C39CA"/>
    <w:rsid w:val="003C51E7"/>
    <w:rsid w:val="003C5D17"/>
    <w:rsid w:val="003D413E"/>
    <w:rsid w:val="003E4144"/>
    <w:rsid w:val="003E50A8"/>
    <w:rsid w:val="003F0C60"/>
    <w:rsid w:val="003F1C30"/>
    <w:rsid w:val="003F2A5B"/>
    <w:rsid w:val="00406B3A"/>
    <w:rsid w:val="00442D54"/>
    <w:rsid w:val="00445732"/>
    <w:rsid w:val="00452486"/>
    <w:rsid w:val="004623FA"/>
    <w:rsid w:val="00462CBA"/>
    <w:rsid w:val="00470D38"/>
    <w:rsid w:val="00481C72"/>
    <w:rsid w:val="00491475"/>
    <w:rsid w:val="00495A90"/>
    <w:rsid w:val="004A1EEA"/>
    <w:rsid w:val="004B445D"/>
    <w:rsid w:val="004C68B0"/>
    <w:rsid w:val="004D49BA"/>
    <w:rsid w:val="004F2232"/>
    <w:rsid w:val="004F293C"/>
    <w:rsid w:val="00500E3C"/>
    <w:rsid w:val="005034EF"/>
    <w:rsid w:val="005117B9"/>
    <w:rsid w:val="005163EE"/>
    <w:rsid w:val="0052623B"/>
    <w:rsid w:val="00530CB2"/>
    <w:rsid w:val="00541A8F"/>
    <w:rsid w:val="00542593"/>
    <w:rsid w:val="00547D56"/>
    <w:rsid w:val="0056256E"/>
    <w:rsid w:val="005647AF"/>
    <w:rsid w:val="00576F23"/>
    <w:rsid w:val="0058247C"/>
    <w:rsid w:val="005A3EC6"/>
    <w:rsid w:val="005A682C"/>
    <w:rsid w:val="005C2869"/>
    <w:rsid w:val="005C7D4C"/>
    <w:rsid w:val="005D1052"/>
    <w:rsid w:val="005D5EE6"/>
    <w:rsid w:val="005F0CEC"/>
    <w:rsid w:val="005F35E5"/>
    <w:rsid w:val="005F563C"/>
    <w:rsid w:val="0060022D"/>
    <w:rsid w:val="00602DC2"/>
    <w:rsid w:val="006244C5"/>
    <w:rsid w:val="00625B11"/>
    <w:rsid w:val="00637FCA"/>
    <w:rsid w:val="006415AD"/>
    <w:rsid w:val="006638B7"/>
    <w:rsid w:val="00681C6C"/>
    <w:rsid w:val="00682609"/>
    <w:rsid w:val="00682A00"/>
    <w:rsid w:val="00690A61"/>
    <w:rsid w:val="00694307"/>
    <w:rsid w:val="00696803"/>
    <w:rsid w:val="006A2836"/>
    <w:rsid w:val="006B14D2"/>
    <w:rsid w:val="006B3711"/>
    <w:rsid w:val="006C3816"/>
    <w:rsid w:val="006C4420"/>
    <w:rsid w:val="006C53D5"/>
    <w:rsid w:val="006C69D0"/>
    <w:rsid w:val="006D3A52"/>
    <w:rsid w:val="006E3A17"/>
    <w:rsid w:val="006E749E"/>
    <w:rsid w:val="006F7829"/>
    <w:rsid w:val="006F7837"/>
    <w:rsid w:val="0073189A"/>
    <w:rsid w:val="00740336"/>
    <w:rsid w:val="00741558"/>
    <w:rsid w:val="007452A5"/>
    <w:rsid w:val="00746045"/>
    <w:rsid w:val="00751D3E"/>
    <w:rsid w:val="007604F4"/>
    <w:rsid w:val="00777FC5"/>
    <w:rsid w:val="00781344"/>
    <w:rsid w:val="00785F49"/>
    <w:rsid w:val="007A03BA"/>
    <w:rsid w:val="007A7FBA"/>
    <w:rsid w:val="007B2F9F"/>
    <w:rsid w:val="007C354E"/>
    <w:rsid w:val="007D16DB"/>
    <w:rsid w:val="007D62C0"/>
    <w:rsid w:val="007E20B1"/>
    <w:rsid w:val="007E3D96"/>
    <w:rsid w:val="007E6A36"/>
    <w:rsid w:val="007F0ADB"/>
    <w:rsid w:val="007F12FA"/>
    <w:rsid w:val="007F3A2A"/>
    <w:rsid w:val="007F6A5A"/>
    <w:rsid w:val="00811413"/>
    <w:rsid w:val="008148A4"/>
    <w:rsid w:val="008214C4"/>
    <w:rsid w:val="00822345"/>
    <w:rsid w:val="00822A0E"/>
    <w:rsid w:val="0083076D"/>
    <w:rsid w:val="008318A8"/>
    <w:rsid w:val="00831AB2"/>
    <w:rsid w:val="00852F6A"/>
    <w:rsid w:val="008538AF"/>
    <w:rsid w:val="008639C3"/>
    <w:rsid w:val="0087222B"/>
    <w:rsid w:val="00875492"/>
    <w:rsid w:val="00885151"/>
    <w:rsid w:val="00892C63"/>
    <w:rsid w:val="00895ACE"/>
    <w:rsid w:val="008A0440"/>
    <w:rsid w:val="008A2969"/>
    <w:rsid w:val="008B68A2"/>
    <w:rsid w:val="008C1D79"/>
    <w:rsid w:val="008D2386"/>
    <w:rsid w:val="008F15F5"/>
    <w:rsid w:val="008F46CE"/>
    <w:rsid w:val="009060E3"/>
    <w:rsid w:val="00926B49"/>
    <w:rsid w:val="00926D67"/>
    <w:rsid w:val="009453AE"/>
    <w:rsid w:val="009504EA"/>
    <w:rsid w:val="009607C9"/>
    <w:rsid w:val="00991190"/>
    <w:rsid w:val="00992845"/>
    <w:rsid w:val="009A1B79"/>
    <w:rsid w:val="009B029C"/>
    <w:rsid w:val="009B1C20"/>
    <w:rsid w:val="009C3195"/>
    <w:rsid w:val="009D789D"/>
    <w:rsid w:val="009E110B"/>
    <w:rsid w:val="009E3787"/>
    <w:rsid w:val="009F560D"/>
    <w:rsid w:val="009F7D2C"/>
    <w:rsid w:val="00A03806"/>
    <w:rsid w:val="00A15045"/>
    <w:rsid w:val="00A2594A"/>
    <w:rsid w:val="00A271A9"/>
    <w:rsid w:val="00A35535"/>
    <w:rsid w:val="00A51E4C"/>
    <w:rsid w:val="00A52531"/>
    <w:rsid w:val="00A71B48"/>
    <w:rsid w:val="00A73EE1"/>
    <w:rsid w:val="00A80007"/>
    <w:rsid w:val="00A84996"/>
    <w:rsid w:val="00AA0AEC"/>
    <w:rsid w:val="00AB2DB1"/>
    <w:rsid w:val="00AC6450"/>
    <w:rsid w:val="00AD0FF4"/>
    <w:rsid w:val="00AD2E24"/>
    <w:rsid w:val="00AE1CFA"/>
    <w:rsid w:val="00AE795A"/>
    <w:rsid w:val="00AF351C"/>
    <w:rsid w:val="00AF7497"/>
    <w:rsid w:val="00B053F3"/>
    <w:rsid w:val="00B113BD"/>
    <w:rsid w:val="00B47FF2"/>
    <w:rsid w:val="00B51109"/>
    <w:rsid w:val="00B550DF"/>
    <w:rsid w:val="00B67BE8"/>
    <w:rsid w:val="00B72037"/>
    <w:rsid w:val="00B83733"/>
    <w:rsid w:val="00B909F4"/>
    <w:rsid w:val="00BA5C5C"/>
    <w:rsid w:val="00BB2148"/>
    <w:rsid w:val="00BC0969"/>
    <w:rsid w:val="00BE2F74"/>
    <w:rsid w:val="00BE7D07"/>
    <w:rsid w:val="00BF42C0"/>
    <w:rsid w:val="00C01B63"/>
    <w:rsid w:val="00C10826"/>
    <w:rsid w:val="00C11EBD"/>
    <w:rsid w:val="00C14371"/>
    <w:rsid w:val="00C1443D"/>
    <w:rsid w:val="00C14CAD"/>
    <w:rsid w:val="00C21623"/>
    <w:rsid w:val="00C268A1"/>
    <w:rsid w:val="00C44CE7"/>
    <w:rsid w:val="00C54821"/>
    <w:rsid w:val="00C57242"/>
    <w:rsid w:val="00C615DF"/>
    <w:rsid w:val="00C6334D"/>
    <w:rsid w:val="00C66621"/>
    <w:rsid w:val="00C71844"/>
    <w:rsid w:val="00C71A6F"/>
    <w:rsid w:val="00C74020"/>
    <w:rsid w:val="00C770C0"/>
    <w:rsid w:val="00C844D4"/>
    <w:rsid w:val="00C8467E"/>
    <w:rsid w:val="00CA35C4"/>
    <w:rsid w:val="00CA618C"/>
    <w:rsid w:val="00CB5499"/>
    <w:rsid w:val="00CB7899"/>
    <w:rsid w:val="00CC0E24"/>
    <w:rsid w:val="00CD47CB"/>
    <w:rsid w:val="00D062D1"/>
    <w:rsid w:val="00D177F2"/>
    <w:rsid w:val="00D20AC7"/>
    <w:rsid w:val="00D23174"/>
    <w:rsid w:val="00D2322E"/>
    <w:rsid w:val="00D50CBC"/>
    <w:rsid w:val="00D617CC"/>
    <w:rsid w:val="00D649B0"/>
    <w:rsid w:val="00D73107"/>
    <w:rsid w:val="00D76425"/>
    <w:rsid w:val="00D809DA"/>
    <w:rsid w:val="00DB0971"/>
    <w:rsid w:val="00DB430C"/>
    <w:rsid w:val="00DBD555"/>
    <w:rsid w:val="00DC13CF"/>
    <w:rsid w:val="00DC35FF"/>
    <w:rsid w:val="00DE54B8"/>
    <w:rsid w:val="00DF6C16"/>
    <w:rsid w:val="00E0427A"/>
    <w:rsid w:val="00E073FF"/>
    <w:rsid w:val="00E1202A"/>
    <w:rsid w:val="00E143C9"/>
    <w:rsid w:val="00E15958"/>
    <w:rsid w:val="00E24F72"/>
    <w:rsid w:val="00E42D8D"/>
    <w:rsid w:val="00E4385F"/>
    <w:rsid w:val="00E478CE"/>
    <w:rsid w:val="00E5361A"/>
    <w:rsid w:val="00E5551B"/>
    <w:rsid w:val="00E56077"/>
    <w:rsid w:val="00E633A8"/>
    <w:rsid w:val="00E65208"/>
    <w:rsid w:val="00E7785D"/>
    <w:rsid w:val="00E93A66"/>
    <w:rsid w:val="00E950C9"/>
    <w:rsid w:val="00EB02E5"/>
    <w:rsid w:val="00EB4571"/>
    <w:rsid w:val="00EC12BE"/>
    <w:rsid w:val="00EC7353"/>
    <w:rsid w:val="00EC7444"/>
    <w:rsid w:val="00ED3B13"/>
    <w:rsid w:val="00ED46A9"/>
    <w:rsid w:val="00ED4AD5"/>
    <w:rsid w:val="00EF15B3"/>
    <w:rsid w:val="00EF6745"/>
    <w:rsid w:val="00F04649"/>
    <w:rsid w:val="00F22DDA"/>
    <w:rsid w:val="00F3531B"/>
    <w:rsid w:val="00F415D5"/>
    <w:rsid w:val="00F41610"/>
    <w:rsid w:val="00F504A5"/>
    <w:rsid w:val="00F56911"/>
    <w:rsid w:val="00F801F7"/>
    <w:rsid w:val="00F817F3"/>
    <w:rsid w:val="00F97D85"/>
    <w:rsid w:val="00FA234C"/>
    <w:rsid w:val="00FA5E56"/>
    <w:rsid w:val="00FB5090"/>
    <w:rsid w:val="00FB5BF5"/>
    <w:rsid w:val="00FC3450"/>
    <w:rsid w:val="00FE2B7F"/>
    <w:rsid w:val="020D8509"/>
    <w:rsid w:val="022EFEF5"/>
    <w:rsid w:val="06C17EEA"/>
    <w:rsid w:val="07B0A447"/>
    <w:rsid w:val="0D5248D3"/>
    <w:rsid w:val="0E1CBCC2"/>
    <w:rsid w:val="0FBDA3F9"/>
    <w:rsid w:val="1187A657"/>
    <w:rsid w:val="11C8B323"/>
    <w:rsid w:val="1201209F"/>
    <w:rsid w:val="13BB6A72"/>
    <w:rsid w:val="1B285D0D"/>
    <w:rsid w:val="1C53928B"/>
    <w:rsid w:val="1EDF91E7"/>
    <w:rsid w:val="1F0AF2F9"/>
    <w:rsid w:val="206AA3B9"/>
    <w:rsid w:val="20D65743"/>
    <w:rsid w:val="220B00CF"/>
    <w:rsid w:val="23B9D25A"/>
    <w:rsid w:val="241532D2"/>
    <w:rsid w:val="2655074D"/>
    <w:rsid w:val="2837305E"/>
    <w:rsid w:val="2A2D29D8"/>
    <w:rsid w:val="2B832902"/>
    <w:rsid w:val="325563EA"/>
    <w:rsid w:val="329C30AC"/>
    <w:rsid w:val="32F325EF"/>
    <w:rsid w:val="36032E1C"/>
    <w:rsid w:val="3606FBD3"/>
    <w:rsid w:val="36613BCD"/>
    <w:rsid w:val="371B7662"/>
    <w:rsid w:val="3762BE62"/>
    <w:rsid w:val="37C4FAF3"/>
    <w:rsid w:val="38257BEE"/>
    <w:rsid w:val="383FD80E"/>
    <w:rsid w:val="384C1472"/>
    <w:rsid w:val="38963935"/>
    <w:rsid w:val="39008870"/>
    <w:rsid w:val="3B4D51BB"/>
    <w:rsid w:val="3C80357A"/>
    <w:rsid w:val="3D1CD3D4"/>
    <w:rsid w:val="3E0AD9BE"/>
    <w:rsid w:val="3EEE8E66"/>
    <w:rsid w:val="3F3A5611"/>
    <w:rsid w:val="3F531453"/>
    <w:rsid w:val="41E0FBE3"/>
    <w:rsid w:val="434FABA9"/>
    <w:rsid w:val="43914AEF"/>
    <w:rsid w:val="4473840F"/>
    <w:rsid w:val="452B7D38"/>
    <w:rsid w:val="458CD452"/>
    <w:rsid w:val="471271AE"/>
    <w:rsid w:val="4A700C2C"/>
    <w:rsid w:val="4BDFC8EA"/>
    <w:rsid w:val="4C996280"/>
    <w:rsid w:val="4E98A064"/>
    <w:rsid w:val="4EFE1119"/>
    <w:rsid w:val="50816E87"/>
    <w:rsid w:val="517B5786"/>
    <w:rsid w:val="52BFB9AB"/>
    <w:rsid w:val="53B0EFED"/>
    <w:rsid w:val="57C5FDB8"/>
    <w:rsid w:val="5903C53A"/>
    <w:rsid w:val="59E8782A"/>
    <w:rsid w:val="5BCB23A8"/>
    <w:rsid w:val="5DC2FBB7"/>
    <w:rsid w:val="5FE51959"/>
    <w:rsid w:val="63D19B8B"/>
    <w:rsid w:val="652CDACC"/>
    <w:rsid w:val="65B7D4E0"/>
    <w:rsid w:val="68626191"/>
    <w:rsid w:val="68C6256A"/>
    <w:rsid w:val="6A89D5DD"/>
    <w:rsid w:val="6D9085DC"/>
    <w:rsid w:val="6DF208FE"/>
    <w:rsid w:val="6E1EB205"/>
    <w:rsid w:val="6FC909F3"/>
    <w:rsid w:val="7229017F"/>
    <w:rsid w:val="74BE7351"/>
    <w:rsid w:val="74F40688"/>
    <w:rsid w:val="7842B64A"/>
    <w:rsid w:val="7B09DBD8"/>
    <w:rsid w:val="7C88269A"/>
    <w:rsid w:val="7E1C4204"/>
    <w:rsid w:val="7ECEEC3A"/>
    <w:rsid w:val="7F2EB397"/>
    <w:rsid w:val="7FDE63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58E60"/>
  <w15:docId w15:val="{53271D3C-1533-4B0C-A6B4-41E76D05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en-CA"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817F3"/>
    <w:rPr>
      <w:rFonts w:ascii="Arial" w:hAnsi="Arial"/>
    </w:rPr>
  </w:style>
  <w:style w:type="paragraph" w:styleId="Heading1">
    <w:name w:val="heading 1"/>
    <w:basedOn w:val="Normal"/>
    <w:next w:val="Normal"/>
    <w:link w:val="Heading1Char"/>
    <w:rsid w:val="00D76425"/>
    <w:pPr>
      <w:keepNext/>
      <w:keepLines/>
      <w:spacing w:before="480"/>
      <w:outlineLvl w:val="0"/>
    </w:pPr>
    <w:rPr>
      <w:rFonts w:asciiTheme="majorHAnsi" w:eastAsiaTheme="majorEastAsia" w:hAnsiTheme="majorHAnsi" w:cstheme="majorBidi"/>
      <w:b/>
      <w:bCs/>
      <w:color w:val="0B1A2E" w:themeColor="accent1" w:themeShade="BF"/>
      <w:sz w:val="28"/>
      <w:szCs w:val="28"/>
    </w:rPr>
  </w:style>
  <w:style w:type="paragraph" w:styleId="Heading2">
    <w:name w:val="heading 2"/>
    <w:basedOn w:val="Normal"/>
    <w:next w:val="Normal"/>
    <w:link w:val="Heading2Char"/>
    <w:semiHidden/>
    <w:unhideWhenUsed/>
    <w:qFormat/>
    <w:rsid w:val="006C4420"/>
    <w:pPr>
      <w:keepNext/>
      <w:keepLines/>
      <w:spacing w:before="200" w:line="276" w:lineRule="auto"/>
      <w:outlineLvl w:val="1"/>
    </w:pPr>
    <w:rPr>
      <w:rFonts w:asciiTheme="majorHAnsi" w:eastAsiaTheme="majorEastAsia" w:hAnsiTheme="majorHAnsi" w:cstheme="majorBidi"/>
      <w:b/>
      <w:bCs/>
      <w:color w:val="0F243E" w:themeColor="accent1"/>
      <w:sz w:val="26"/>
      <w:szCs w:val="26"/>
      <w:lang w:eastAsia="en-US"/>
    </w:rPr>
  </w:style>
  <w:style w:type="paragraph" w:styleId="Heading3">
    <w:name w:val="heading 3"/>
    <w:basedOn w:val="Normal"/>
    <w:next w:val="Normal"/>
    <w:link w:val="Heading3Char"/>
    <w:semiHidden/>
    <w:unhideWhenUsed/>
    <w:qFormat/>
    <w:rsid w:val="006C4420"/>
    <w:pPr>
      <w:keepNext/>
      <w:keepLines/>
      <w:spacing w:before="200" w:line="276" w:lineRule="auto"/>
      <w:outlineLvl w:val="2"/>
    </w:pPr>
    <w:rPr>
      <w:rFonts w:asciiTheme="majorHAnsi" w:eastAsiaTheme="majorEastAsia" w:hAnsiTheme="majorHAnsi" w:cstheme="majorBidi"/>
      <w:b/>
      <w:bCs/>
      <w:color w:val="0F243E" w:themeColor="accent1"/>
      <w:sz w:val="22"/>
      <w:szCs w:val="22"/>
      <w:lang w:eastAsia="en-US"/>
    </w:rPr>
  </w:style>
  <w:style w:type="paragraph" w:styleId="Heading4">
    <w:name w:val="heading 4"/>
    <w:basedOn w:val="Normal"/>
    <w:next w:val="Normal"/>
    <w:link w:val="Heading4Char"/>
    <w:semiHidden/>
    <w:unhideWhenUsed/>
    <w:qFormat/>
    <w:rsid w:val="006C4420"/>
    <w:pPr>
      <w:keepNext/>
      <w:keepLines/>
      <w:spacing w:before="200" w:line="276" w:lineRule="auto"/>
      <w:outlineLvl w:val="3"/>
    </w:pPr>
    <w:rPr>
      <w:rFonts w:asciiTheme="majorHAnsi" w:eastAsiaTheme="majorEastAsia" w:hAnsiTheme="majorHAnsi" w:cstheme="majorBidi"/>
      <w:b/>
      <w:bCs/>
      <w:i/>
      <w:iCs/>
      <w:color w:val="0F243E" w:themeColor="accent1"/>
      <w:sz w:val="22"/>
      <w:szCs w:val="22"/>
      <w:lang w:eastAsia="en-US"/>
    </w:rPr>
  </w:style>
  <w:style w:type="paragraph" w:styleId="Heading5">
    <w:name w:val="heading 5"/>
    <w:basedOn w:val="Normal"/>
    <w:next w:val="Normal"/>
    <w:link w:val="Heading5Char"/>
    <w:semiHidden/>
    <w:unhideWhenUsed/>
    <w:qFormat/>
    <w:rsid w:val="003F0C60"/>
    <w:pPr>
      <w:keepNext/>
      <w:keepLines/>
      <w:spacing w:before="200"/>
      <w:outlineLvl w:val="4"/>
    </w:pPr>
    <w:rPr>
      <w:rFonts w:asciiTheme="majorHAnsi" w:eastAsiaTheme="majorEastAsia" w:hAnsiTheme="majorHAnsi" w:cstheme="majorBidi"/>
      <w:color w:val="07111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ccessibleTextMIRB">
    <w:name w:val="Body Accessible Text MIRB"/>
    <w:link w:val="BodyAccessibleTextMIRBChar"/>
    <w:qFormat/>
    <w:rsid w:val="003F0C60"/>
    <w:pPr>
      <w:keepLines/>
      <w:spacing w:after="200" w:line="360" w:lineRule="auto"/>
    </w:pPr>
    <w:rPr>
      <w:rFonts w:ascii="Arial" w:eastAsiaTheme="minorEastAsia" w:hAnsi="Arial" w:cstheme="minorBidi"/>
      <w:sz w:val="24"/>
      <w:szCs w:val="22"/>
      <w:lang w:eastAsia="en-US"/>
    </w:rPr>
  </w:style>
  <w:style w:type="character" w:customStyle="1" w:styleId="BodyAccessibleTextMIRBChar">
    <w:name w:val="Body Accessible Text MIRB Char"/>
    <w:basedOn w:val="DefaultParagraphFont"/>
    <w:link w:val="BodyAccessibleTextMIRB"/>
    <w:rsid w:val="003F0C60"/>
    <w:rPr>
      <w:rFonts w:ascii="Arial" w:eastAsiaTheme="minorEastAsia" w:hAnsi="Arial" w:cstheme="minorBidi"/>
      <w:sz w:val="24"/>
      <w:szCs w:val="22"/>
      <w:lang w:eastAsia="en-US"/>
    </w:rPr>
  </w:style>
  <w:style w:type="paragraph" w:customStyle="1" w:styleId="Heading1MIRBTopofPage">
    <w:name w:val="Heading 1 MIRB Top of Page"/>
    <w:basedOn w:val="Heading1"/>
    <w:next w:val="BodyAccessibleTextMIRB"/>
    <w:link w:val="Heading1MIRBTopofPageChar"/>
    <w:qFormat/>
    <w:rsid w:val="00892C63"/>
    <w:pPr>
      <w:keepLines w:val="0"/>
      <w:widowControl w:val="0"/>
      <w:numPr>
        <w:numId w:val="4"/>
      </w:numPr>
      <w:spacing w:before="0" w:after="240" w:line="276" w:lineRule="auto"/>
    </w:pPr>
    <w:rPr>
      <w:rFonts w:ascii="Arial" w:hAnsi="Arial"/>
      <w:color w:val="112845" w:themeColor="accent3" w:themeShade="BF"/>
      <w:sz w:val="32"/>
    </w:rPr>
  </w:style>
  <w:style w:type="character" w:customStyle="1" w:styleId="Heading1MIRBTopofPageChar">
    <w:name w:val="Heading 1 MIRB Top of Page Char"/>
    <w:basedOn w:val="Heading1Char"/>
    <w:link w:val="Heading1MIRBTopofPage"/>
    <w:rsid w:val="00892C63"/>
    <w:rPr>
      <w:rFonts w:ascii="Arial" w:eastAsiaTheme="majorEastAsia" w:hAnsi="Arial" w:cstheme="majorBidi"/>
      <w:b/>
      <w:bCs/>
      <w:color w:val="112845" w:themeColor="accent3" w:themeShade="BF"/>
      <w:sz w:val="32"/>
      <w:szCs w:val="28"/>
    </w:rPr>
  </w:style>
  <w:style w:type="character" w:customStyle="1" w:styleId="Heading1Char">
    <w:name w:val="Heading 1 Char"/>
    <w:basedOn w:val="DefaultParagraphFont"/>
    <w:link w:val="Heading1"/>
    <w:rsid w:val="00D76425"/>
    <w:rPr>
      <w:rFonts w:asciiTheme="majorHAnsi" w:eastAsiaTheme="majorEastAsia" w:hAnsiTheme="majorHAnsi" w:cstheme="majorBidi"/>
      <w:b/>
      <w:bCs/>
      <w:color w:val="0B1A2E" w:themeColor="accent1" w:themeShade="BF"/>
      <w:sz w:val="28"/>
      <w:szCs w:val="28"/>
    </w:rPr>
  </w:style>
  <w:style w:type="paragraph" w:customStyle="1" w:styleId="Heading2MIRB">
    <w:name w:val="Heading 2 MIRB"/>
    <w:basedOn w:val="Heading2"/>
    <w:next w:val="BodyAccessibleTextMIRB"/>
    <w:link w:val="Heading2MIRBChar"/>
    <w:qFormat/>
    <w:rsid w:val="00892C63"/>
    <w:pPr>
      <w:keepNext w:val="0"/>
      <w:keepLines w:val="0"/>
      <w:numPr>
        <w:ilvl w:val="1"/>
        <w:numId w:val="4"/>
      </w:numPr>
      <w:spacing w:before="240" w:after="240"/>
    </w:pPr>
    <w:rPr>
      <w:rFonts w:ascii="Arial" w:hAnsi="Arial"/>
      <w:color w:val="0B1A2E" w:themeColor="accent3" w:themeShade="80"/>
      <w:sz w:val="28"/>
    </w:rPr>
  </w:style>
  <w:style w:type="character" w:customStyle="1" w:styleId="Heading2MIRBChar">
    <w:name w:val="Heading 2 MIRB Char"/>
    <w:basedOn w:val="Heading1MIRBTopofPageChar"/>
    <w:link w:val="Heading2MIRB"/>
    <w:rsid w:val="00892C63"/>
    <w:rPr>
      <w:rFonts w:ascii="Arial" w:eastAsiaTheme="majorEastAsia" w:hAnsi="Arial" w:cstheme="majorBidi"/>
      <w:b/>
      <w:bCs/>
      <w:color w:val="0B1A2E" w:themeColor="accent3" w:themeShade="80"/>
      <w:sz w:val="28"/>
      <w:szCs w:val="26"/>
      <w:lang w:eastAsia="en-US"/>
    </w:rPr>
  </w:style>
  <w:style w:type="character" w:customStyle="1" w:styleId="Heading2Char">
    <w:name w:val="Heading 2 Char"/>
    <w:basedOn w:val="DefaultParagraphFont"/>
    <w:link w:val="Heading2"/>
    <w:semiHidden/>
    <w:rsid w:val="006C4420"/>
    <w:rPr>
      <w:rFonts w:asciiTheme="majorHAnsi" w:eastAsiaTheme="majorEastAsia" w:hAnsiTheme="majorHAnsi" w:cstheme="majorBidi"/>
      <w:b/>
      <w:bCs/>
      <w:color w:val="0F243E" w:themeColor="accent1"/>
      <w:sz w:val="26"/>
      <w:szCs w:val="26"/>
      <w:lang w:eastAsia="en-US"/>
    </w:rPr>
  </w:style>
  <w:style w:type="paragraph" w:customStyle="1" w:styleId="Heading3MIRB">
    <w:name w:val="Heading 3 MIRB"/>
    <w:basedOn w:val="Heading3"/>
    <w:next w:val="BodyAccessibleTextMIRB"/>
    <w:link w:val="Heading3MIRBChar"/>
    <w:qFormat/>
    <w:rsid w:val="00892C63"/>
    <w:pPr>
      <w:keepNext w:val="0"/>
      <w:keepLines w:val="0"/>
      <w:numPr>
        <w:ilvl w:val="2"/>
        <w:numId w:val="4"/>
      </w:numPr>
      <w:spacing w:before="240" w:after="240"/>
    </w:pPr>
    <w:rPr>
      <w:rFonts w:ascii="Arial" w:hAnsi="Arial"/>
      <w:color w:val="0B1A2E" w:themeColor="accent3" w:themeShade="80"/>
      <w:sz w:val="24"/>
    </w:rPr>
  </w:style>
  <w:style w:type="character" w:customStyle="1" w:styleId="Heading3MIRBChar">
    <w:name w:val="Heading 3 MIRB Char"/>
    <w:basedOn w:val="Heading2MIRBChar"/>
    <w:link w:val="Heading3MIRB"/>
    <w:rsid w:val="00892C63"/>
    <w:rPr>
      <w:rFonts w:ascii="Arial" w:eastAsiaTheme="majorEastAsia" w:hAnsi="Arial" w:cstheme="majorBidi"/>
      <w:b/>
      <w:bCs/>
      <w:color w:val="0B1A2E" w:themeColor="accent3" w:themeShade="80"/>
      <w:sz w:val="24"/>
      <w:szCs w:val="22"/>
      <w:lang w:eastAsia="en-US"/>
    </w:rPr>
  </w:style>
  <w:style w:type="character" w:customStyle="1" w:styleId="Heading3Char">
    <w:name w:val="Heading 3 Char"/>
    <w:basedOn w:val="DefaultParagraphFont"/>
    <w:link w:val="Heading3"/>
    <w:semiHidden/>
    <w:rsid w:val="006C4420"/>
    <w:rPr>
      <w:rFonts w:asciiTheme="majorHAnsi" w:eastAsiaTheme="majorEastAsia" w:hAnsiTheme="majorHAnsi" w:cstheme="majorBidi"/>
      <w:b/>
      <w:bCs/>
      <w:color w:val="0F243E" w:themeColor="accent1"/>
      <w:sz w:val="22"/>
      <w:szCs w:val="22"/>
      <w:lang w:eastAsia="en-US"/>
    </w:rPr>
  </w:style>
  <w:style w:type="paragraph" w:customStyle="1" w:styleId="DataClassTitleMIRB">
    <w:name w:val="Data Class Title MIRB"/>
    <w:next w:val="BodyAccessibleTextMIRB"/>
    <w:link w:val="DataClassTitleMIRBChar"/>
    <w:qFormat/>
    <w:rsid w:val="003F0C60"/>
    <w:pPr>
      <w:spacing w:after="360" w:line="276" w:lineRule="auto"/>
      <w:contextualSpacing/>
      <w:jc w:val="center"/>
    </w:pPr>
    <w:rPr>
      <w:rFonts w:ascii="Arial" w:eastAsiaTheme="majorEastAsia" w:hAnsi="Arial" w:cstheme="majorBidi"/>
      <w:color w:val="112845" w:themeColor="accent3" w:themeShade="BF"/>
      <w:spacing w:val="5"/>
      <w:kern w:val="28"/>
      <w:sz w:val="72"/>
      <w:szCs w:val="52"/>
    </w:rPr>
  </w:style>
  <w:style w:type="character" w:customStyle="1" w:styleId="DataClassTitleMIRBChar">
    <w:name w:val="Data Class Title MIRB Char"/>
    <w:basedOn w:val="DefaultParagraphFont"/>
    <w:link w:val="DataClassTitleMIRB"/>
    <w:rsid w:val="003F0C60"/>
    <w:rPr>
      <w:rFonts w:ascii="Arial" w:eastAsiaTheme="majorEastAsia" w:hAnsi="Arial" w:cstheme="majorBidi"/>
      <w:color w:val="112845" w:themeColor="accent3" w:themeShade="BF"/>
      <w:spacing w:val="5"/>
      <w:kern w:val="28"/>
      <w:sz w:val="72"/>
      <w:szCs w:val="52"/>
    </w:rPr>
  </w:style>
  <w:style w:type="paragraph" w:customStyle="1" w:styleId="TitleMIRB">
    <w:name w:val="Title MIRB"/>
    <w:basedOn w:val="DataClassTitleMIRB"/>
    <w:link w:val="TitleMIRBChar"/>
    <w:qFormat/>
    <w:rsid w:val="006C4420"/>
    <w:pPr>
      <w:spacing w:before="3120" w:after="240"/>
    </w:pPr>
    <w:rPr>
      <w:sz w:val="56"/>
    </w:rPr>
  </w:style>
  <w:style w:type="character" w:customStyle="1" w:styleId="TitleMIRBChar">
    <w:name w:val="Title MIRB Char"/>
    <w:basedOn w:val="DataClassTitleMIRBChar"/>
    <w:link w:val="TitleMIRB"/>
    <w:rsid w:val="006C4420"/>
    <w:rPr>
      <w:rFonts w:ascii="Arial" w:eastAsiaTheme="majorEastAsia" w:hAnsi="Arial" w:cstheme="majorBidi"/>
      <w:color w:val="112845" w:themeColor="accent3" w:themeShade="BF"/>
      <w:spacing w:val="5"/>
      <w:kern w:val="28"/>
      <w:sz w:val="56"/>
      <w:szCs w:val="52"/>
    </w:rPr>
  </w:style>
  <w:style w:type="paragraph" w:customStyle="1" w:styleId="TableBodyTextMIRB">
    <w:name w:val="Table Body Text MIRB"/>
    <w:basedOn w:val="BodyAccessibleTextMIRB"/>
    <w:link w:val="TableBodyTextMIRBChar"/>
    <w:qFormat/>
    <w:rsid w:val="000C3AFA"/>
    <w:pPr>
      <w:keepLines w:val="0"/>
      <w:widowControl w:val="0"/>
      <w:spacing w:after="0" w:line="240" w:lineRule="auto"/>
    </w:pPr>
    <w:rPr>
      <w:rFonts w:eastAsiaTheme="minorHAnsi"/>
      <w:color w:val="000000" w:themeColor="text1"/>
    </w:rPr>
  </w:style>
  <w:style w:type="character" w:customStyle="1" w:styleId="TableBodyTextMIRBChar">
    <w:name w:val="Table Body Text MIRB Char"/>
    <w:basedOn w:val="BodyAccessibleTextMIRBChar"/>
    <w:link w:val="TableBodyTextMIRB"/>
    <w:rsid w:val="000C3AFA"/>
    <w:rPr>
      <w:rFonts w:ascii="Arial" w:eastAsiaTheme="minorHAnsi" w:hAnsi="Arial" w:cstheme="minorBidi"/>
      <w:color w:val="000000" w:themeColor="text1"/>
      <w:sz w:val="24"/>
      <w:szCs w:val="22"/>
      <w:lang w:eastAsia="en-US"/>
    </w:rPr>
  </w:style>
  <w:style w:type="paragraph" w:customStyle="1" w:styleId="TitlePageInfoSubtitleMIRB">
    <w:name w:val="Title Page Info Subtitle MIRB"/>
    <w:basedOn w:val="Normal"/>
    <w:link w:val="TitlePageInfoSubtitleMIRBChar"/>
    <w:qFormat/>
    <w:rsid w:val="006C4420"/>
    <w:pPr>
      <w:numPr>
        <w:ilvl w:val="1"/>
      </w:numPr>
      <w:spacing w:after="200" w:line="276" w:lineRule="auto"/>
      <w:contextualSpacing/>
      <w:jc w:val="center"/>
    </w:pPr>
    <w:rPr>
      <w:rFonts w:eastAsiaTheme="majorEastAsia" w:cstheme="majorBidi"/>
      <w:b/>
      <w:iCs/>
      <w:color w:val="595959"/>
      <w:sz w:val="24"/>
      <w:szCs w:val="24"/>
    </w:rPr>
  </w:style>
  <w:style w:type="character" w:customStyle="1" w:styleId="TitlePageInfoSubtitleMIRBChar">
    <w:name w:val="Title Page Info Subtitle MIRB Char"/>
    <w:basedOn w:val="DefaultParagraphFont"/>
    <w:link w:val="TitlePageInfoSubtitleMIRB"/>
    <w:rsid w:val="006C4420"/>
    <w:rPr>
      <w:rFonts w:ascii="Arial" w:eastAsiaTheme="majorEastAsia" w:hAnsi="Arial" w:cstheme="majorBidi"/>
      <w:b/>
      <w:iCs/>
      <w:color w:val="595959"/>
      <w:sz w:val="24"/>
      <w:szCs w:val="24"/>
    </w:rPr>
  </w:style>
  <w:style w:type="paragraph" w:customStyle="1" w:styleId="BulletsMIRB">
    <w:name w:val="Bullets MIRB"/>
    <w:basedOn w:val="BodyAccessibleTextMIRB"/>
    <w:link w:val="BulletsMIRBChar"/>
    <w:qFormat/>
    <w:rsid w:val="000C3AFA"/>
    <w:pPr>
      <w:numPr>
        <w:numId w:val="1"/>
      </w:numPr>
      <w:spacing w:before="120" w:after="240"/>
      <w:contextualSpacing/>
    </w:pPr>
  </w:style>
  <w:style w:type="character" w:customStyle="1" w:styleId="BulletsMIRBChar">
    <w:name w:val="Bullets MIRB Char"/>
    <w:basedOn w:val="BodyAccessibleTextMIRBChar"/>
    <w:link w:val="BulletsMIRB"/>
    <w:rsid w:val="000C3AFA"/>
    <w:rPr>
      <w:rFonts w:ascii="Arial" w:eastAsiaTheme="minorEastAsia" w:hAnsi="Arial" w:cstheme="minorBidi"/>
      <w:sz w:val="24"/>
      <w:szCs w:val="22"/>
      <w:lang w:eastAsia="en-US"/>
    </w:rPr>
  </w:style>
  <w:style w:type="paragraph" w:customStyle="1" w:styleId="NumberedListMIRB">
    <w:name w:val="Numbered List MIRB"/>
    <w:basedOn w:val="BulletsMIRB"/>
    <w:link w:val="NumberedListMIRBChar"/>
    <w:qFormat/>
    <w:rsid w:val="005163EE"/>
    <w:pPr>
      <w:numPr>
        <w:numId w:val="3"/>
      </w:numPr>
    </w:pPr>
  </w:style>
  <w:style w:type="character" w:customStyle="1" w:styleId="NumberedListMIRBChar">
    <w:name w:val="Numbered List MIRB Char"/>
    <w:basedOn w:val="BulletsMIRBChar"/>
    <w:link w:val="NumberedListMIRB"/>
    <w:rsid w:val="005163EE"/>
    <w:rPr>
      <w:rFonts w:ascii="Arial" w:eastAsiaTheme="minorEastAsia" w:hAnsi="Arial" w:cstheme="minorBidi"/>
      <w:sz w:val="24"/>
      <w:szCs w:val="22"/>
      <w:lang w:eastAsia="en-US"/>
    </w:rPr>
  </w:style>
  <w:style w:type="paragraph" w:customStyle="1" w:styleId="Heading4MIRB">
    <w:name w:val="Heading 4 MIRB"/>
    <w:basedOn w:val="Heading4"/>
    <w:next w:val="BodyAccessibleTextMIRB"/>
    <w:link w:val="Heading4MIRBChar"/>
    <w:qFormat/>
    <w:rsid w:val="006244C5"/>
    <w:pPr>
      <w:keepNext w:val="0"/>
      <w:keepLines w:val="0"/>
      <w:widowControl w:val="0"/>
      <w:numPr>
        <w:ilvl w:val="3"/>
        <w:numId w:val="4"/>
      </w:numPr>
      <w:spacing w:before="240" w:after="240"/>
    </w:pPr>
    <w:rPr>
      <w:rFonts w:ascii="Arial" w:hAnsi="Arial"/>
      <w:color w:val="595959"/>
      <w:sz w:val="24"/>
    </w:rPr>
  </w:style>
  <w:style w:type="character" w:customStyle="1" w:styleId="Heading4MIRBChar">
    <w:name w:val="Heading 4 MIRB Char"/>
    <w:basedOn w:val="Heading3MIRBChar"/>
    <w:link w:val="Heading4MIRB"/>
    <w:rsid w:val="006244C5"/>
    <w:rPr>
      <w:rFonts w:ascii="Arial" w:eastAsiaTheme="majorEastAsia" w:hAnsi="Arial" w:cstheme="majorBidi"/>
      <w:b/>
      <w:bCs/>
      <w:i/>
      <w:iCs/>
      <w:color w:val="595959"/>
      <w:sz w:val="24"/>
      <w:szCs w:val="22"/>
      <w:lang w:eastAsia="en-US"/>
    </w:rPr>
  </w:style>
  <w:style w:type="character" w:customStyle="1" w:styleId="Heading4Char">
    <w:name w:val="Heading 4 Char"/>
    <w:basedOn w:val="DefaultParagraphFont"/>
    <w:link w:val="Heading4"/>
    <w:semiHidden/>
    <w:rsid w:val="006C4420"/>
    <w:rPr>
      <w:rFonts w:asciiTheme="majorHAnsi" w:eastAsiaTheme="majorEastAsia" w:hAnsiTheme="majorHAnsi" w:cstheme="majorBidi"/>
      <w:b/>
      <w:bCs/>
      <w:i/>
      <w:iCs/>
      <w:color w:val="0F243E" w:themeColor="accent1"/>
      <w:sz w:val="22"/>
      <w:szCs w:val="22"/>
      <w:lang w:eastAsia="en-US"/>
    </w:rPr>
  </w:style>
  <w:style w:type="paragraph" w:customStyle="1" w:styleId="TitlePageSubtitleMIRB">
    <w:name w:val="Title Page Subtitle MIRB"/>
    <w:basedOn w:val="TitleMIRB"/>
    <w:link w:val="TitlePageSubtitleMIRBChar"/>
    <w:qFormat/>
    <w:rsid w:val="006C4420"/>
    <w:pPr>
      <w:spacing w:before="0" w:after="960"/>
    </w:pPr>
    <w:rPr>
      <w:sz w:val="44"/>
    </w:rPr>
  </w:style>
  <w:style w:type="character" w:customStyle="1" w:styleId="TitlePageSubtitleMIRBChar">
    <w:name w:val="Title Page Subtitle MIRB Char"/>
    <w:basedOn w:val="TitleMIRBChar"/>
    <w:link w:val="TitlePageSubtitleMIRB"/>
    <w:rsid w:val="006C4420"/>
    <w:rPr>
      <w:rFonts w:ascii="Arial" w:eastAsiaTheme="majorEastAsia" w:hAnsi="Arial" w:cstheme="majorBidi"/>
      <w:color w:val="112845" w:themeColor="accent3" w:themeShade="BF"/>
      <w:spacing w:val="5"/>
      <w:kern w:val="28"/>
      <w:sz w:val="44"/>
      <w:szCs w:val="52"/>
    </w:rPr>
  </w:style>
  <w:style w:type="paragraph" w:customStyle="1" w:styleId="Heading1MIRBMidPage">
    <w:name w:val="Heading 1 MIRB Mid Page"/>
    <w:basedOn w:val="Heading1"/>
    <w:next w:val="BodyAccessibleTextMIRB"/>
    <w:link w:val="Heading1MIRBMidPageChar"/>
    <w:qFormat/>
    <w:rsid w:val="000D0B10"/>
    <w:pPr>
      <w:spacing w:before="0" w:after="240" w:line="276" w:lineRule="auto"/>
    </w:pPr>
    <w:rPr>
      <w:rFonts w:ascii="Arial" w:hAnsi="Arial"/>
      <w:color w:val="112845" w:themeColor="accent3" w:themeShade="BF"/>
      <w:sz w:val="32"/>
      <w:lang w:eastAsia="en-US"/>
    </w:rPr>
  </w:style>
  <w:style w:type="character" w:customStyle="1" w:styleId="Heading1MIRBMidPageChar">
    <w:name w:val="Heading 1 MIRB Mid Page Char"/>
    <w:basedOn w:val="Heading1MIRBTopofPageChar"/>
    <w:link w:val="Heading1MIRBMidPage"/>
    <w:rsid w:val="000D0B10"/>
    <w:rPr>
      <w:rFonts w:ascii="Arial" w:eastAsiaTheme="majorEastAsia" w:hAnsi="Arial" w:cstheme="majorBidi"/>
      <w:b/>
      <w:bCs/>
      <w:color w:val="112845" w:themeColor="accent3" w:themeShade="BF"/>
      <w:sz w:val="32"/>
      <w:szCs w:val="28"/>
      <w:lang w:eastAsia="en-US"/>
    </w:rPr>
  </w:style>
  <w:style w:type="paragraph" w:customStyle="1" w:styleId="HyperlinkMIRB">
    <w:name w:val="Hyperlink MIRB"/>
    <w:basedOn w:val="BodyAccessibleTextMIRB"/>
    <w:link w:val="HyperlinkMIRBChar"/>
    <w:qFormat/>
    <w:rsid w:val="006C4420"/>
    <w:rPr>
      <w:color w:val="0B1A2E" w:themeColor="accent3" w:themeShade="80"/>
      <w:u w:val="single"/>
    </w:rPr>
  </w:style>
  <w:style w:type="character" w:customStyle="1" w:styleId="HyperlinkMIRBChar">
    <w:name w:val="Hyperlink MIRB Char"/>
    <w:basedOn w:val="BodyAccessibleTextMIRBChar"/>
    <w:link w:val="HyperlinkMIRB"/>
    <w:rsid w:val="006C4420"/>
    <w:rPr>
      <w:rFonts w:ascii="Arial" w:eastAsiaTheme="minorEastAsia" w:hAnsi="Arial" w:cstheme="minorBidi"/>
      <w:color w:val="0B1A2E" w:themeColor="accent3" w:themeShade="80"/>
      <w:sz w:val="24"/>
      <w:szCs w:val="22"/>
      <w:u w:val="single"/>
      <w:lang w:eastAsia="en-US"/>
    </w:rPr>
  </w:style>
  <w:style w:type="paragraph" w:customStyle="1" w:styleId="TableHeaderRowTextMIRB">
    <w:name w:val="Table Header Row Text MIRB"/>
    <w:basedOn w:val="TableBodyTextMIRB"/>
    <w:link w:val="TableHeaderRowTextMIRBChar"/>
    <w:qFormat/>
    <w:rsid w:val="000C3AFA"/>
    <w:pPr>
      <w:jc w:val="center"/>
    </w:pPr>
    <w:rPr>
      <w:b/>
    </w:rPr>
  </w:style>
  <w:style w:type="character" w:customStyle="1" w:styleId="TableHeaderRowTextMIRBChar">
    <w:name w:val="Table Header Row Text MIRB Char"/>
    <w:basedOn w:val="TableBodyTextMIRBChar"/>
    <w:link w:val="TableHeaderRowTextMIRB"/>
    <w:rsid w:val="000C3AFA"/>
    <w:rPr>
      <w:rFonts w:ascii="Arial" w:eastAsiaTheme="minorHAnsi" w:hAnsi="Arial" w:cstheme="minorBidi"/>
      <w:b/>
      <w:color w:val="000000" w:themeColor="text1"/>
      <w:sz w:val="24"/>
      <w:szCs w:val="22"/>
      <w:lang w:eastAsia="en-US"/>
    </w:rPr>
  </w:style>
  <w:style w:type="paragraph" w:customStyle="1" w:styleId="TableColumnNameMIRB">
    <w:name w:val="Table Column Name MIRB"/>
    <w:basedOn w:val="TableBodyTextMIRB"/>
    <w:link w:val="TableColumnNameMIRBChar"/>
    <w:qFormat/>
    <w:rsid w:val="000C3AFA"/>
    <w:rPr>
      <w:b/>
    </w:rPr>
  </w:style>
  <w:style w:type="character" w:customStyle="1" w:styleId="TableColumnNameMIRBChar">
    <w:name w:val="Table Column Name MIRB Char"/>
    <w:basedOn w:val="TableBodyTextMIRBChar"/>
    <w:link w:val="TableColumnNameMIRB"/>
    <w:rsid w:val="000C3AFA"/>
    <w:rPr>
      <w:rFonts w:ascii="Arial" w:eastAsiaTheme="minorHAnsi" w:hAnsi="Arial" w:cstheme="minorBidi"/>
      <w:b/>
      <w:color w:val="000000" w:themeColor="text1"/>
      <w:sz w:val="24"/>
      <w:szCs w:val="22"/>
      <w:lang w:eastAsia="en-US"/>
    </w:rPr>
  </w:style>
  <w:style w:type="paragraph" w:customStyle="1" w:styleId="LookupTableInfoMIRB">
    <w:name w:val="Lookup Table Info MIRB"/>
    <w:basedOn w:val="BodyAccessibleTextMIRB"/>
    <w:link w:val="LookupTableInfoMIRBChar"/>
    <w:qFormat/>
    <w:rsid w:val="006C4420"/>
    <w:pPr>
      <w:spacing w:after="0" w:line="240" w:lineRule="auto"/>
    </w:pPr>
  </w:style>
  <w:style w:type="character" w:customStyle="1" w:styleId="LookupTableInfoMIRBChar">
    <w:name w:val="Lookup Table Info MIRB Char"/>
    <w:basedOn w:val="BodyAccessibleTextMIRBChar"/>
    <w:link w:val="LookupTableInfoMIRB"/>
    <w:rsid w:val="006C4420"/>
    <w:rPr>
      <w:rFonts w:ascii="Arial" w:eastAsiaTheme="minorEastAsia" w:hAnsi="Arial" w:cstheme="minorBidi"/>
      <w:sz w:val="24"/>
      <w:szCs w:val="22"/>
      <w:lang w:eastAsia="en-US"/>
    </w:rPr>
  </w:style>
  <w:style w:type="paragraph" w:styleId="Caption">
    <w:name w:val="caption"/>
    <w:aliases w:val="Caption MIRB"/>
    <w:basedOn w:val="BodyAccessibleTextMIRB"/>
    <w:next w:val="BodyAccessibleTextMIRB"/>
    <w:unhideWhenUsed/>
    <w:qFormat/>
    <w:rsid w:val="000C3AFA"/>
    <w:pPr>
      <w:spacing w:before="120" w:after="240" w:line="276" w:lineRule="auto"/>
      <w:contextualSpacing/>
      <w:jc w:val="center"/>
    </w:pPr>
    <w:rPr>
      <w:bCs/>
      <w:color w:val="0B1A2E" w:themeColor="accent3" w:themeShade="80"/>
      <w:szCs w:val="18"/>
    </w:rPr>
  </w:style>
  <w:style w:type="paragraph" w:styleId="BalloonText">
    <w:name w:val="Balloon Text"/>
    <w:basedOn w:val="Normal"/>
    <w:link w:val="BalloonTextChar"/>
    <w:rsid w:val="003F0C60"/>
    <w:rPr>
      <w:rFonts w:ascii="Tahoma" w:hAnsi="Tahoma" w:cs="Tahoma"/>
      <w:sz w:val="16"/>
      <w:szCs w:val="16"/>
    </w:rPr>
  </w:style>
  <w:style w:type="character" w:customStyle="1" w:styleId="BalloonTextChar">
    <w:name w:val="Balloon Text Char"/>
    <w:basedOn w:val="DefaultParagraphFont"/>
    <w:link w:val="BalloonText"/>
    <w:rsid w:val="003F0C60"/>
    <w:rPr>
      <w:rFonts w:ascii="Tahoma" w:hAnsi="Tahoma" w:cs="Tahoma"/>
      <w:sz w:val="16"/>
      <w:szCs w:val="16"/>
    </w:rPr>
  </w:style>
  <w:style w:type="paragraph" w:customStyle="1" w:styleId="TitlePageDateTextMIRB">
    <w:name w:val="Title Page Date Text MIRB"/>
    <w:basedOn w:val="BodyAccessibleTextMIRB"/>
    <w:next w:val="BodyAccessibleTextMIRB"/>
    <w:link w:val="TitlePageDateTextMIRBChar"/>
    <w:qFormat/>
    <w:rsid w:val="006C4420"/>
    <w:pPr>
      <w:spacing w:before="960" w:after="0"/>
      <w:jc w:val="center"/>
    </w:pPr>
  </w:style>
  <w:style w:type="paragraph" w:styleId="Header">
    <w:name w:val="header"/>
    <w:basedOn w:val="Normal"/>
    <w:link w:val="HeaderChar"/>
    <w:rsid w:val="00166BDE"/>
    <w:pPr>
      <w:tabs>
        <w:tab w:val="center" w:pos="4680"/>
        <w:tab w:val="right" w:pos="9360"/>
      </w:tabs>
    </w:pPr>
  </w:style>
  <w:style w:type="character" w:customStyle="1" w:styleId="TitlePageDateTextMIRBChar">
    <w:name w:val="Title Page Date Text MIRB Char"/>
    <w:basedOn w:val="BodyAccessibleTextMIRBChar"/>
    <w:link w:val="TitlePageDateTextMIRB"/>
    <w:rsid w:val="006C4420"/>
    <w:rPr>
      <w:rFonts w:ascii="Arial" w:eastAsiaTheme="minorEastAsia" w:hAnsi="Arial" w:cstheme="minorBidi"/>
      <w:sz w:val="24"/>
      <w:szCs w:val="22"/>
      <w:lang w:eastAsia="en-US"/>
    </w:rPr>
  </w:style>
  <w:style w:type="character" w:customStyle="1" w:styleId="HeaderChar">
    <w:name w:val="Header Char"/>
    <w:basedOn w:val="DefaultParagraphFont"/>
    <w:link w:val="Header"/>
    <w:rsid w:val="00166BDE"/>
    <w:rPr>
      <w:rFonts w:ascii="Arial" w:hAnsi="Arial"/>
    </w:rPr>
  </w:style>
  <w:style w:type="paragraph" w:styleId="Footer">
    <w:name w:val="footer"/>
    <w:basedOn w:val="Normal"/>
    <w:link w:val="FooterChar"/>
    <w:uiPriority w:val="99"/>
    <w:rsid w:val="00166BDE"/>
    <w:pPr>
      <w:tabs>
        <w:tab w:val="center" w:pos="4680"/>
        <w:tab w:val="right" w:pos="9360"/>
      </w:tabs>
    </w:pPr>
  </w:style>
  <w:style w:type="character" w:customStyle="1" w:styleId="FooterChar">
    <w:name w:val="Footer Char"/>
    <w:basedOn w:val="DefaultParagraphFont"/>
    <w:link w:val="Footer"/>
    <w:uiPriority w:val="99"/>
    <w:rsid w:val="00166BDE"/>
    <w:rPr>
      <w:rFonts w:ascii="Arial" w:hAnsi="Arial"/>
    </w:rPr>
  </w:style>
  <w:style w:type="paragraph" w:styleId="TOCHeading">
    <w:name w:val="TOC Heading"/>
    <w:basedOn w:val="Heading1"/>
    <w:next w:val="Normal"/>
    <w:uiPriority w:val="39"/>
    <w:semiHidden/>
    <w:unhideWhenUsed/>
    <w:qFormat/>
    <w:rsid w:val="006C4420"/>
    <w:pPr>
      <w:spacing w:line="276" w:lineRule="auto"/>
      <w:outlineLvl w:val="9"/>
    </w:pPr>
    <w:rPr>
      <w:lang w:val="en-US" w:eastAsia="ja-JP"/>
    </w:rPr>
  </w:style>
  <w:style w:type="paragraph" w:styleId="TOC1">
    <w:name w:val="toc 1"/>
    <w:basedOn w:val="Normal"/>
    <w:next w:val="Normal"/>
    <w:autoRedefine/>
    <w:uiPriority w:val="39"/>
    <w:rsid w:val="009453AE"/>
    <w:pPr>
      <w:spacing w:line="360" w:lineRule="auto"/>
    </w:pPr>
    <w:rPr>
      <w:sz w:val="24"/>
    </w:rPr>
  </w:style>
  <w:style w:type="paragraph" w:styleId="TOC2">
    <w:name w:val="toc 2"/>
    <w:basedOn w:val="Normal"/>
    <w:next w:val="Normal"/>
    <w:autoRedefine/>
    <w:uiPriority w:val="39"/>
    <w:rsid w:val="009453AE"/>
    <w:pPr>
      <w:spacing w:line="360" w:lineRule="auto"/>
      <w:ind w:left="202"/>
    </w:pPr>
    <w:rPr>
      <w:sz w:val="24"/>
    </w:rPr>
  </w:style>
  <w:style w:type="character" w:styleId="Hyperlink">
    <w:name w:val="Hyperlink"/>
    <w:basedOn w:val="DefaultParagraphFont"/>
    <w:uiPriority w:val="99"/>
    <w:unhideWhenUsed/>
    <w:rsid w:val="00F56911"/>
    <w:rPr>
      <w:color w:val="244061" w:themeColor="hyperlink"/>
      <w:u w:val="single"/>
    </w:rPr>
  </w:style>
  <w:style w:type="paragraph" w:styleId="TOC3">
    <w:name w:val="toc 3"/>
    <w:basedOn w:val="Normal"/>
    <w:next w:val="Normal"/>
    <w:autoRedefine/>
    <w:uiPriority w:val="39"/>
    <w:rsid w:val="009453AE"/>
    <w:pPr>
      <w:spacing w:line="360" w:lineRule="auto"/>
      <w:ind w:left="403"/>
    </w:pPr>
    <w:rPr>
      <w:sz w:val="24"/>
    </w:rPr>
  </w:style>
  <w:style w:type="paragraph" w:styleId="TOC4">
    <w:name w:val="toc 4"/>
    <w:basedOn w:val="Normal"/>
    <w:next w:val="Normal"/>
    <w:autoRedefine/>
    <w:uiPriority w:val="39"/>
    <w:rsid w:val="009453AE"/>
    <w:pPr>
      <w:spacing w:line="360" w:lineRule="auto"/>
      <w:ind w:left="605"/>
    </w:pPr>
    <w:rPr>
      <w:sz w:val="24"/>
    </w:rPr>
  </w:style>
  <w:style w:type="paragraph" w:styleId="TOC5">
    <w:name w:val="toc 5"/>
    <w:basedOn w:val="Normal"/>
    <w:next w:val="Normal"/>
    <w:autoRedefine/>
    <w:uiPriority w:val="39"/>
    <w:rsid w:val="009453AE"/>
    <w:pPr>
      <w:spacing w:line="360" w:lineRule="auto"/>
      <w:ind w:left="806"/>
    </w:pPr>
    <w:rPr>
      <w:sz w:val="24"/>
    </w:rPr>
  </w:style>
  <w:style w:type="paragraph" w:styleId="TOC6">
    <w:name w:val="toc 6"/>
    <w:basedOn w:val="Normal"/>
    <w:next w:val="Normal"/>
    <w:autoRedefine/>
    <w:uiPriority w:val="39"/>
    <w:rsid w:val="009453AE"/>
    <w:pPr>
      <w:spacing w:line="360" w:lineRule="auto"/>
      <w:ind w:left="994"/>
    </w:pPr>
    <w:rPr>
      <w:sz w:val="24"/>
    </w:rPr>
  </w:style>
  <w:style w:type="paragraph" w:styleId="TableofFigures">
    <w:name w:val="table of figures"/>
    <w:basedOn w:val="Normal"/>
    <w:next w:val="Normal"/>
    <w:uiPriority w:val="99"/>
    <w:rsid w:val="000C3AFA"/>
    <w:pPr>
      <w:spacing w:line="360" w:lineRule="auto"/>
    </w:pPr>
    <w:rPr>
      <w:sz w:val="24"/>
    </w:rPr>
  </w:style>
  <w:style w:type="table" w:customStyle="1" w:styleId="TableGrid1">
    <w:name w:val="Table Grid1"/>
    <w:basedOn w:val="TableNormal"/>
    <w:next w:val="TableGrid"/>
    <w:uiPriority w:val="99"/>
    <w:rsid w:val="00681C6C"/>
    <w:rPr>
      <w:rFonts w:ascii="Arial" w:eastAsiaTheme="minorHAnsi" w:hAnsi="Arial"/>
      <w:color w:val="000000" w:themeColor="text1"/>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rsid w:val="009453AE"/>
    <w:pPr>
      <w:spacing w:line="360" w:lineRule="auto"/>
      <w:ind w:left="1195"/>
    </w:pPr>
    <w:rPr>
      <w:sz w:val="24"/>
    </w:rPr>
  </w:style>
  <w:style w:type="table" w:styleId="TableGrid">
    <w:name w:val="Table Grid"/>
    <w:basedOn w:val="TableNormal"/>
    <w:uiPriority w:val="59"/>
    <w:rsid w:val="00681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Listwith5LevelsMIRB">
    <w:name w:val="Numbered List with 5 Levels MIRB"/>
    <w:uiPriority w:val="99"/>
    <w:rsid w:val="00D73107"/>
    <w:pPr>
      <w:numPr>
        <w:numId w:val="2"/>
      </w:numPr>
    </w:pPr>
  </w:style>
  <w:style w:type="character" w:customStyle="1" w:styleId="Heading5Char">
    <w:name w:val="Heading 5 Char"/>
    <w:basedOn w:val="DefaultParagraphFont"/>
    <w:link w:val="Heading5"/>
    <w:semiHidden/>
    <w:rsid w:val="003F0C60"/>
    <w:rPr>
      <w:rFonts w:asciiTheme="majorHAnsi" w:eastAsiaTheme="majorEastAsia" w:hAnsiTheme="majorHAnsi" w:cstheme="majorBidi"/>
      <w:color w:val="07111E" w:themeColor="accent1" w:themeShade="7F"/>
    </w:rPr>
  </w:style>
  <w:style w:type="numbering" w:customStyle="1" w:styleId="NumberedHeadingsMIRB">
    <w:name w:val="Numbered Headings MIRB"/>
    <w:uiPriority w:val="99"/>
    <w:rsid w:val="00892C63"/>
    <w:pPr>
      <w:numPr>
        <w:numId w:val="4"/>
      </w:numPr>
    </w:pPr>
  </w:style>
  <w:style w:type="paragraph" w:customStyle="1" w:styleId="Heading2NoNumbersMIRB">
    <w:name w:val="Heading 2 No Numbers MIRB"/>
    <w:basedOn w:val="Heading2MIRB"/>
    <w:link w:val="Heading2NoNumbersMIRBChar"/>
    <w:qFormat/>
    <w:rsid w:val="00AF351C"/>
    <w:pPr>
      <w:keepNext/>
      <w:keepLines/>
      <w:numPr>
        <w:ilvl w:val="0"/>
        <w:numId w:val="0"/>
      </w:numPr>
    </w:pPr>
  </w:style>
  <w:style w:type="paragraph" w:customStyle="1" w:styleId="Heading3NoNumbersMIRB">
    <w:name w:val="Heading 3 No Numbers MIRB"/>
    <w:basedOn w:val="Heading3MIRB"/>
    <w:link w:val="Heading3NoNumbersMIRBChar"/>
    <w:qFormat/>
    <w:rsid w:val="00AF351C"/>
    <w:pPr>
      <w:numPr>
        <w:ilvl w:val="0"/>
        <w:numId w:val="0"/>
      </w:numPr>
    </w:pPr>
  </w:style>
  <w:style w:type="character" w:customStyle="1" w:styleId="Heading2NoNumbersMIRBChar">
    <w:name w:val="Heading 2 No Numbers MIRB Char"/>
    <w:basedOn w:val="Heading2MIRBChar"/>
    <w:link w:val="Heading2NoNumbersMIRB"/>
    <w:rsid w:val="00AF351C"/>
    <w:rPr>
      <w:rFonts w:ascii="Arial" w:eastAsiaTheme="majorEastAsia" w:hAnsi="Arial" w:cstheme="majorBidi"/>
      <w:b/>
      <w:bCs/>
      <w:color w:val="0B1A2E" w:themeColor="accent3" w:themeShade="80"/>
      <w:sz w:val="28"/>
      <w:szCs w:val="26"/>
      <w:lang w:eastAsia="en-US"/>
    </w:rPr>
  </w:style>
  <w:style w:type="paragraph" w:customStyle="1" w:styleId="Heading4NoNumbersMIRB">
    <w:name w:val="Heading 4 No Numbers MIRB"/>
    <w:basedOn w:val="Heading4MIRB"/>
    <w:link w:val="Heading4NoNumbersMIRBChar"/>
    <w:qFormat/>
    <w:rsid w:val="00AF351C"/>
    <w:pPr>
      <w:numPr>
        <w:ilvl w:val="0"/>
        <w:numId w:val="0"/>
      </w:numPr>
    </w:pPr>
  </w:style>
  <w:style w:type="character" w:customStyle="1" w:styleId="Heading3NoNumbersMIRBChar">
    <w:name w:val="Heading 3 No Numbers MIRB Char"/>
    <w:basedOn w:val="Heading3MIRBChar"/>
    <w:link w:val="Heading3NoNumbersMIRB"/>
    <w:rsid w:val="00AF351C"/>
    <w:rPr>
      <w:rFonts w:ascii="Arial" w:eastAsiaTheme="majorEastAsia" w:hAnsi="Arial" w:cstheme="majorBidi"/>
      <w:b/>
      <w:bCs/>
      <w:color w:val="0B1A2E" w:themeColor="accent3" w:themeShade="80"/>
      <w:sz w:val="24"/>
      <w:szCs w:val="22"/>
      <w:lang w:eastAsia="en-US"/>
    </w:rPr>
  </w:style>
  <w:style w:type="character" w:customStyle="1" w:styleId="Heading4NoNumbersMIRBChar">
    <w:name w:val="Heading 4 No Numbers MIRB Char"/>
    <w:basedOn w:val="Heading4MIRBChar"/>
    <w:link w:val="Heading4NoNumbersMIRB"/>
    <w:rsid w:val="00AF351C"/>
    <w:rPr>
      <w:rFonts w:ascii="Arial" w:eastAsiaTheme="majorEastAsia" w:hAnsi="Arial" w:cstheme="majorBidi"/>
      <w:b/>
      <w:bCs/>
      <w:i/>
      <w:iCs/>
      <w:color w:val="595959"/>
      <w:sz w:val="24"/>
      <w:szCs w:val="22"/>
      <w:lang w:eastAsia="en-US"/>
    </w:rPr>
  </w:style>
  <w:style w:type="paragraph" w:styleId="FootnoteText">
    <w:name w:val="footnote text"/>
    <w:basedOn w:val="Normal"/>
    <w:link w:val="FootnoteTextChar"/>
    <w:rsid w:val="00F817F3"/>
  </w:style>
  <w:style w:type="character" w:customStyle="1" w:styleId="FootnoteTextChar">
    <w:name w:val="Footnote Text Char"/>
    <w:basedOn w:val="DefaultParagraphFont"/>
    <w:link w:val="FootnoteText"/>
    <w:rsid w:val="00F817F3"/>
    <w:rPr>
      <w:rFonts w:ascii="Arial" w:hAnsi="Arial"/>
    </w:rPr>
  </w:style>
  <w:style w:type="character" w:styleId="FootnoteReference">
    <w:name w:val="footnote reference"/>
    <w:basedOn w:val="DefaultParagraphFont"/>
    <w:rsid w:val="00F817F3"/>
    <w:rPr>
      <w:vertAlign w:val="superscript"/>
    </w:rPr>
  </w:style>
  <w:style w:type="paragraph" w:customStyle="1" w:styleId="Heading5MIRB">
    <w:name w:val="Heading 5 MIRB"/>
    <w:basedOn w:val="Heading5"/>
    <w:next w:val="BodyAccessibleTextMIRB"/>
    <w:qFormat/>
    <w:rsid w:val="00F817F3"/>
    <w:pPr>
      <w:spacing w:before="240" w:after="240"/>
      <w:ind w:left="720" w:hanging="720"/>
    </w:pPr>
    <w:rPr>
      <w:rFonts w:ascii="Arial" w:hAnsi="Arial"/>
      <w:color w:val="auto"/>
      <w:sz w:val="24"/>
    </w:rPr>
  </w:style>
  <w:style w:type="paragraph" w:styleId="ListParagraph">
    <w:name w:val="List Paragraph"/>
    <w:basedOn w:val="Normal"/>
    <w:uiPriority w:val="34"/>
    <w:rsid w:val="00F817F3"/>
    <w:pPr>
      <w:ind w:left="720"/>
      <w:contextualSpacing/>
    </w:pPr>
  </w:style>
  <w:style w:type="character" w:styleId="CommentReference">
    <w:name w:val="annotation reference"/>
    <w:basedOn w:val="DefaultParagraphFont"/>
    <w:semiHidden/>
    <w:unhideWhenUsed/>
    <w:rsid w:val="00F817F3"/>
    <w:rPr>
      <w:sz w:val="16"/>
      <w:szCs w:val="16"/>
    </w:rPr>
  </w:style>
  <w:style w:type="paragraph" w:styleId="CommentText">
    <w:name w:val="annotation text"/>
    <w:basedOn w:val="Normal"/>
    <w:link w:val="CommentTextChar"/>
    <w:unhideWhenUsed/>
    <w:rsid w:val="00F817F3"/>
  </w:style>
  <w:style w:type="character" w:customStyle="1" w:styleId="CommentTextChar">
    <w:name w:val="Comment Text Char"/>
    <w:basedOn w:val="DefaultParagraphFont"/>
    <w:link w:val="CommentText"/>
    <w:rsid w:val="00F817F3"/>
    <w:rPr>
      <w:rFonts w:ascii="Arial" w:hAnsi="Arial"/>
    </w:rPr>
  </w:style>
  <w:style w:type="paragraph" w:styleId="CommentSubject">
    <w:name w:val="annotation subject"/>
    <w:basedOn w:val="CommentText"/>
    <w:next w:val="CommentText"/>
    <w:link w:val="CommentSubjectChar"/>
    <w:semiHidden/>
    <w:unhideWhenUsed/>
    <w:rsid w:val="00F817F3"/>
    <w:rPr>
      <w:b/>
      <w:bCs/>
    </w:rPr>
  </w:style>
  <w:style w:type="character" w:customStyle="1" w:styleId="CommentSubjectChar">
    <w:name w:val="Comment Subject Char"/>
    <w:basedOn w:val="CommentTextChar"/>
    <w:link w:val="CommentSubject"/>
    <w:semiHidden/>
    <w:rsid w:val="00F817F3"/>
    <w:rPr>
      <w:rFonts w:ascii="Arial" w:hAnsi="Arial"/>
      <w:b/>
      <w:bCs/>
    </w:rPr>
  </w:style>
  <w:style w:type="paragraph" w:customStyle="1" w:styleId="References">
    <w:name w:val="References"/>
    <w:basedOn w:val="BodyAccessibleTextMIRB"/>
    <w:link w:val="ReferencesChar"/>
    <w:qFormat/>
    <w:rsid w:val="00F817F3"/>
    <w:pPr>
      <w:ind w:left="1134" w:hanging="1134"/>
    </w:pPr>
  </w:style>
  <w:style w:type="character" w:customStyle="1" w:styleId="ReferencesChar">
    <w:name w:val="References Char"/>
    <w:basedOn w:val="BodyAccessibleTextMIRBChar"/>
    <w:link w:val="References"/>
    <w:rsid w:val="00F817F3"/>
    <w:rPr>
      <w:rFonts w:ascii="Arial" w:eastAsiaTheme="minorEastAsia" w:hAnsi="Arial" w:cstheme="minorBidi"/>
      <w:sz w:val="24"/>
      <w:szCs w:val="22"/>
      <w:lang w:eastAsia="en-US"/>
    </w:rPr>
  </w:style>
  <w:style w:type="paragraph" w:styleId="TOC8">
    <w:name w:val="toc 8"/>
    <w:basedOn w:val="Normal"/>
    <w:next w:val="Normal"/>
    <w:autoRedefine/>
    <w:uiPriority w:val="39"/>
    <w:unhideWhenUsed/>
    <w:rsid w:val="00F817F3"/>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817F3"/>
    <w:pPr>
      <w:spacing w:after="100" w:line="259" w:lineRule="auto"/>
      <w:ind w:left="1760"/>
    </w:pPr>
    <w:rPr>
      <w:rFonts w:asciiTheme="minorHAnsi" w:eastAsiaTheme="minorEastAsia" w:hAnsiTheme="minorHAnsi" w:cstheme="minorBidi"/>
      <w:sz w:val="22"/>
      <w:szCs w:val="22"/>
    </w:rPr>
  </w:style>
  <w:style w:type="character" w:styleId="FollowedHyperlink">
    <w:name w:val="FollowedHyperlink"/>
    <w:basedOn w:val="DefaultParagraphFont"/>
    <w:semiHidden/>
    <w:unhideWhenUsed/>
    <w:rsid w:val="00F817F3"/>
    <w:rPr>
      <w:color w:val="244061" w:themeColor="followedHyperlink"/>
      <w:u w:val="single"/>
    </w:rPr>
  </w:style>
  <w:style w:type="character" w:customStyle="1" w:styleId="normaltextrun">
    <w:name w:val="normaltextrun"/>
    <w:basedOn w:val="DefaultParagraphFont"/>
    <w:rsid w:val="00A35535"/>
  </w:style>
  <w:style w:type="character" w:customStyle="1" w:styleId="Mentionnonrsolue1">
    <w:name w:val="Mention non résolue1"/>
    <w:basedOn w:val="DefaultParagraphFont"/>
    <w:uiPriority w:val="99"/>
    <w:semiHidden/>
    <w:unhideWhenUsed/>
    <w:rsid w:val="005C7D4C"/>
    <w:rPr>
      <w:color w:val="605E5C"/>
      <w:shd w:val="clear" w:color="auto" w:fill="E1DFDD"/>
    </w:rPr>
  </w:style>
  <w:style w:type="paragraph" w:styleId="HTMLPreformatted">
    <w:name w:val="HTML Preformatted"/>
    <w:basedOn w:val="Normal"/>
    <w:link w:val="HTMLPreformattedChar"/>
    <w:semiHidden/>
    <w:unhideWhenUsed/>
    <w:rsid w:val="00625B11"/>
    <w:rPr>
      <w:rFonts w:ascii="Consolas" w:hAnsi="Consolas"/>
    </w:rPr>
  </w:style>
  <w:style w:type="character" w:customStyle="1" w:styleId="HTMLPreformattedChar">
    <w:name w:val="HTML Preformatted Char"/>
    <w:basedOn w:val="DefaultParagraphFont"/>
    <w:link w:val="HTMLPreformatted"/>
    <w:semiHidden/>
    <w:rsid w:val="00625B11"/>
    <w:rPr>
      <w:rFonts w:ascii="Consolas" w:hAnsi="Consolas"/>
    </w:rPr>
  </w:style>
  <w:style w:type="paragraph" w:styleId="Revision">
    <w:name w:val="Revision"/>
    <w:hidden/>
    <w:uiPriority w:val="99"/>
    <w:semiHidden/>
    <w:rsid w:val="001865E1"/>
    <w:rPr>
      <w:rFonts w:ascii="Arial" w:hAnsi="Arial"/>
    </w:rPr>
  </w:style>
  <w:style w:type="character" w:styleId="UnresolvedMention">
    <w:name w:val="Unresolved Mention"/>
    <w:basedOn w:val="DefaultParagraphFont"/>
    <w:uiPriority w:val="99"/>
    <w:semiHidden/>
    <w:unhideWhenUsed/>
    <w:rsid w:val="00CB7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5292">
      <w:bodyDiv w:val="1"/>
      <w:marLeft w:val="0"/>
      <w:marRight w:val="0"/>
      <w:marTop w:val="0"/>
      <w:marBottom w:val="0"/>
      <w:divBdr>
        <w:top w:val="none" w:sz="0" w:space="0" w:color="auto"/>
        <w:left w:val="none" w:sz="0" w:space="0" w:color="auto"/>
        <w:bottom w:val="none" w:sz="0" w:space="0" w:color="auto"/>
        <w:right w:val="none" w:sz="0" w:space="0" w:color="auto"/>
      </w:divBdr>
    </w:div>
    <w:div w:id="396902774">
      <w:bodyDiv w:val="1"/>
      <w:marLeft w:val="0"/>
      <w:marRight w:val="0"/>
      <w:marTop w:val="0"/>
      <w:marBottom w:val="0"/>
      <w:divBdr>
        <w:top w:val="none" w:sz="0" w:space="0" w:color="auto"/>
        <w:left w:val="none" w:sz="0" w:space="0" w:color="auto"/>
        <w:bottom w:val="none" w:sz="0" w:space="0" w:color="auto"/>
        <w:right w:val="none" w:sz="0" w:space="0" w:color="auto"/>
      </w:divBdr>
    </w:div>
    <w:div w:id="736172617">
      <w:bodyDiv w:val="1"/>
      <w:marLeft w:val="0"/>
      <w:marRight w:val="0"/>
      <w:marTop w:val="0"/>
      <w:marBottom w:val="0"/>
      <w:divBdr>
        <w:top w:val="none" w:sz="0" w:space="0" w:color="auto"/>
        <w:left w:val="none" w:sz="0" w:space="0" w:color="auto"/>
        <w:bottom w:val="none" w:sz="0" w:space="0" w:color="auto"/>
        <w:right w:val="none" w:sz="0" w:space="0" w:color="auto"/>
      </w:divBdr>
    </w:div>
    <w:div w:id="2046440463">
      <w:bodyDiv w:val="1"/>
      <w:marLeft w:val="0"/>
      <w:marRight w:val="0"/>
      <w:marTop w:val="0"/>
      <w:marBottom w:val="0"/>
      <w:divBdr>
        <w:top w:val="none" w:sz="0" w:space="0" w:color="auto"/>
        <w:left w:val="none" w:sz="0" w:space="0" w:color="auto"/>
        <w:bottom w:val="none" w:sz="0" w:space="0" w:color="auto"/>
        <w:right w:val="none" w:sz="0" w:space="0" w:color="auto"/>
      </w:divBdr>
    </w:div>
    <w:div w:id="210163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docs.python.org/3/library/index.html"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resources.arcgis.com/en/help/main/10.1/index.html"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https://geohub.lio.gov.on.ca/search?q=PDEM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NR-UG-Theme_2026">
  <a:themeElements>
    <a:clrScheme name="Custom 1">
      <a:dk1>
        <a:srgbClr val="000000"/>
      </a:dk1>
      <a:lt1>
        <a:sysClr val="window" lastClr="FFFFFF"/>
      </a:lt1>
      <a:dk2>
        <a:srgbClr val="244061"/>
      </a:dk2>
      <a:lt2>
        <a:srgbClr val="FFFFFF"/>
      </a:lt2>
      <a:accent1>
        <a:srgbClr val="0F243E"/>
      </a:accent1>
      <a:accent2>
        <a:srgbClr val="244061"/>
      </a:accent2>
      <a:accent3>
        <a:srgbClr val="17365D"/>
      </a:accent3>
      <a:accent4>
        <a:srgbClr val="366092"/>
      </a:accent4>
      <a:accent5>
        <a:srgbClr val="244061"/>
      </a:accent5>
      <a:accent6>
        <a:srgbClr val="0F243E"/>
      </a:accent6>
      <a:hlink>
        <a:srgbClr val="244061"/>
      </a:hlink>
      <a:folHlink>
        <a:srgbClr val="244061"/>
      </a:folHlink>
    </a:clrScheme>
    <a:fontScheme name="Raleway?">
      <a:majorFont>
        <a:latin typeface="Raleway"/>
        <a:ea typeface=""/>
        <a:cs typeface=""/>
      </a:majorFont>
      <a:minorFont>
        <a:latin typeface="Ralewa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4681AFD1553942BA139ECBE619D1F8" ma:contentTypeVersion="12" ma:contentTypeDescription="Create a new document." ma:contentTypeScope="" ma:versionID="0d3f715724810c9874d47439271b7404">
  <xsd:schema xmlns:xsd="http://www.w3.org/2001/XMLSchema" xmlns:xs="http://www.w3.org/2001/XMLSchema" xmlns:p="http://schemas.microsoft.com/office/2006/metadata/properties" xmlns:ns2="710803fe-3f9e-4c71-ace9-64228202219e" xmlns:ns3="8b1cbe2b-9907-4344-adf4-1a020cc83b0f" targetNamespace="http://schemas.microsoft.com/office/2006/metadata/properties" ma:root="true" ma:fieldsID="201e164127df249cb75397ccfdcd1fb7" ns2:_="" ns3:_="">
    <xsd:import namespace="710803fe-3f9e-4c71-ace9-64228202219e"/>
    <xsd:import namespace="8b1cbe2b-9907-4344-adf4-1a020cc83b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803fe-3f9e-4c71-ace9-6422820221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1cbe2b-9907-4344-adf4-1a020cc83b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928F5-C6D0-4E93-A324-5821D93B6E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E102A9-9943-4229-BC0F-9ED956DBEABC}">
  <ds:schemaRefs>
    <ds:schemaRef ds:uri="http://schemas.openxmlformats.org/officeDocument/2006/bibliography"/>
  </ds:schemaRefs>
</ds:datastoreItem>
</file>

<file path=customXml/itemProps3.xml><?xml version="1.0" encoding="utf-8"?>
<ds:datastoreItem xmlns:ds="http://schemas.openxmlformats.org/officeDocument/2006/customXml" ds:itemID="{4B8FE482-2601-4F55-8808-C46E24483F23}">
  <ds:schemaRefs>
    <ds:schemaRef ds:uri="http://schemas.microsoft.com/sharepoint/v3/contenttype/forms"/>
  </ds:schemaRefs>
</ds:datastoreItem>
</file>

<file path=customXml/itemProps4.xml><?xml version="1.0" encoding="utf-8"?>
<ds:datastoreItem xmlns:ds="http://schemas.openxmlformats.org/officeDocument/2006/customXml" ds:itemID="{3B5533F8-A2E5-473C-96B3-F3CBE51E0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803fe-3f9e-4c71-ace9-64228202219e"/>
    <ds:schemaRef ds:uri="8b1cbe2b-9907-4344-adf4-1a020cc83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Normal.dotm</Template>
  <TotalTime>184</TotalTime>
  <Pages>26</Pages>
  <Words>4265</Words>
  <Characters>24316</Characters>
  <Application>Microsoft Office Word</Application>
  <DocSecurity>2</DocSecurity>
  <Lines>202</Lines>
  <Paragraphs>57</Paragraphs>
  <ScaleCrop>false</ScaleCrop>
  <HeadingPairs>
    <vt:vector size="2" baseType="variant">
      <vt:variant>
        <vt:lpstr>Title</vt:lpstr>
      </vt:variant>
      <vt:variant>
        <vt:i4>1</vt:i4>
      </vt:variant>
    </vt:vector>
  </HeadingPairs>
  <TitlesOfParts>
    <vt:vector size="1" baseType="lpstr">
      <vt:lpstr>MNRF Terrain Processing Tools: User Guide</vt:lpstr>
    </vt:vector>
  </TitlesOfParts>
  <Company>MGS</Company>
  <LinksUpToDate>false</LinksUpToDate>
  <CharactersWithSpaces>28524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MNRF Terrain Processing Tools: User Guide</dc:title>
  <dc:creator>PMU@ontario.ca</dc:creator>
  <cp:keywords>MIRB; MGSS; PMU; User Guide; Arc Hydro; Catchment; DEM; DEM Enforcement; Drainage Line; Enhanced Flow Direction; Geometric Network; OHN; Spot Burning; Stream Grid; Terrain Processing; Watercourses; Water bodies; Watershed Delineation; WRIP</cp:keywords>
  <cp:lastModifiedBy>Gaiot, John (MNR)</cp:lastModifiedBy>
  <cp:revision>9</cp:revision>
  <cp:lastPrinted>2017-11-17T02:43:00Z</cp:lastPrinted>
  <dcterms:created xsi:type="dcterms:W3CDTF">2026-03-09T17:11:00Z</dcterms:created>
  <dcterms:modified xsi:type="dcterms:W3CDTF">2026-03-18T15:22:00Z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0x0101003D4681AFD1553942BA139ECBE619D1F8</vt:lpwstr>
  </property>
  <property fmtid="{D5CDD505-2E9C-101B-9397-08002B2CF9AE}" pid="3" name="MSIP_Label_034a106e-6316-442c-ad35-738afd673d2b_Enabled">
    <vt:lpwstr>true</vt:lpwstr>
  </property>
  <property fmtid="{D5CDD505-2E9C-101B-9397-08002B2CF9AE}" pid="4" name="MSIP_Label_034a106e-6316-442c-ad35-738afd673d2b_SetDate">
    <vt:lpwstr>2022-04-20T20:08:15Z</vt:lpwstr>
  </property>
  <property fmtid="{D5CDD505-2E9C-101B-9397-08002B2CF9AE}" pid="5" name="MSIP_Label_034a106e-6316-442c-ad35-738afd673d2b_Method">
    <vt:lpwstr>Standard</vt:lpwstr>
  </property>
  <property fmtid="{D5CDD505-2E9C-101B-9397-08002B2CF9AE}" pid="6" name="MSIP_Label_034a106e-6316-442c-ad35-738afd673d2b_Name">
    <vt:lpwstr>034a106e-6316-442c-ad35-738afd673d2b</vt:lpwstr>
  </property>
  <property fmtid="{D5CDD505-2E9C-101B-9397-08002B2CF9AE}" pid="7" name="MSIP_Label_034a106e-6316-442c-ad35-738afd673d2b_SiteId">
    <vt:lpwstr>cddc1229-ac2a-4b97-b78a-0e5cacb5865c</vt:lpwstr>
  </property>
  <property fmtid="{D5CDD505-2E9C-101B-9397-08002B2CF9AE}" pid="8" name="MSIP_Label_034a106e-6316-442c-ad35-738afd673d2b_ActionId">
    <vt:lpwstr>45988357-be94-43da-af96-087ec6e5dfbf</vt:lpwstr>
  </property>
  <property fmtid="{D5CDD505-2E9C-101B-9397-08002B2CF9AE}" pid="9" name="MSIP_Label_034a106e-6316-442c-ad35-738afd673d2b_ContentBits">
    <vt:lpwstr>0</vt:lpwstr>
  </property>
</Properties>
</file>