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C66AD" w14:textId="1F2C2DAE" w:rsidR="00CA39C6" w:rsidRPr="00A47C8D" w:rsidRDefault="00BC293D" w:rsidP="00CA39C6">
      <w:pPr>
        <w:pStyle w:val="TitleMIRB"/>
      </w:pPr>
      <w:r>
        <w:rPr>
          <w:sz w:val="72"/>
        </w:rPr>
        <w:t xml:space="preserve">Modèle numérique </w:t>
      </w:r>
      <w:bookmarkStart w:id="0" w:name="_Hlk224125477"/>
      <w:r>
        <w:rPr>
          <w:sz w:val="72"/>
        </w:rPr>
        <w:t>d’élévation</w:t>
      </w:r>
      <w:bookmarkEnd w:id="0"/>
      <w:r w:rsidR="000367AE">
        <w:rPr>
          <w:sz w:val="72"/>
        </w:rPr>
        <w:t xml:space="preserve"> </w:t>
      </w:r>
      <w:r w:rsidR="00CA39C6" w:rsidRPr="00A47C8D">
        <w:rPr>
          <w:sz w:val="72"/>
        </w:rPr>
        <w:t>provincial</w:t>
      </w:r>
      <w:r w:rsidR="000367AE" w:rsidRPr="00A47C8D">
        <w:rPr>
          <w:sz w:val="72"/>
        </w:rPr>
        <w:t xml:space="preserve"> (</w:t>
      </w:r>
      <w:r>
        <w:rPr>
          <w:sz w:val="72"/>
        </w:rPr>
        <w:t>MNE</w:t>
      </w:r>
      <w:r w:rsidR="000367AE">
        <w:rPr>
          <w:sz w:val="72"/>
        </w:rPr>
        <w:t>P</w:t>
      </w:r>
      <w:r w:rsidR="000367AE" w:rsidRPr="00A47C8D">
        <w:rPr>
          <w:sz w:val="72"/>
        </w:rPr>
        <w:t>)</w:t>
      </w:r>
    </w:p>
    <w:p w14:paraId="6D6BB570" w14:textId="77777777" w:rsidR="00CA39C6" w:rsidRPr="00A47C8D" w:rsidRDefault="00CA39C6" w:rsidP="00CA39C6">
      <w:pPr>
        <w:pStyle w:val="TitlePageSubtitleMIRB"/>
      </w:pPr>
      <w:r w:rsidRPr="00A47C8D">
        <w:t>Guide de l’utilisateur</w:t>
      </w:r>
    </w:p>
    <w:p w14:paraId="0F7DE21A" w14:textId="3266A749" w:rsidR="00A451ED" w:rsidRPr="00A47C8D" w:rsidRDefault="00A451ED" w:rsidP="00A451ED">
      <w:pPr>
        <w:pStyle w:val="DataClassTitleMIRB"/>
        <w:rPr>
          <w:color w:val="122030" w:themeColor="text2" w:themeShade="80"/>
        </w:rPr>
      </w:pPr>
    </w:p>
    <w:p w14:paraId="122F6BEB" w14:textId="77777777" w:rsidR="009F61B3" w:rsidRPr="00A47C8D" w:rsidRDefault="009F61B3" w:rsidP="009F61B3">
      <w:pPr>
        <w:pStyle w:val="TitlePageInfoSubtitleMIRB"/>
      </w:pPr>
      <w:bookmarkStart w:id="1" w:name="lt_pId004"/>
      <w:bookmarkStart w:id="2" w:name="_Hlk224661120"/>
      <w:r w:rsidRPr="00A47C8D">
        <w:t>Information géospatiale de l’Ontario</w:t>
      </w:r>
      <w:bookmarkEnd w:id="1"/>
    </w:p>
    <w:p w14:paraId="404BCF8B" w14:textId="77777777" w:rsidR="009F61B3" w:rsidRPr="00A47C8D" w:rsidRDefault="009F61B3" w:rsidP="009F61B3">
      <w:pPr>
        <w:pStyle w:val="TitlePageInfoSubtitleMIRB"/>
      </w:pPr>
      <w:bookmarkStart w:id="3" w:name="lt_pId005"/>
      <w:r w:rsidRPr="00A47C8D">
        <w:t>Direction du numérique, des données, de l’information et des services opérationnels</w:t>
      </w:r>
      <w:bookmarkEnd w:id="3"/>
    </w:p>
    <w:p w14:paraId="3765D1AD" w14:textId="77777777" w:rsidR="009F61B3" w:rsidRPr="00A47C8D" w:rsidRDefault="009F61B3" w:rsidP="009F61B3">
      <w:pPr>
        <w:pStyle w:val="TitlePageInfoSubtitleMIRB"/>
      </w:pPr>
      <w:bookmarkStart w:id="4" w:name="lt_pId006"/>
      <w:r w:rsidRPr="00A47C8D">
        <w:t>Division de la gestion ministérielle et de l’information</w:t>
      </w:r>
      <w:bookmarkEnd w:id="4"/>
    </w:p>
    <w:p w14:paraId="5829ACF1" w14:textId="77777777" w:rsidR="009F61B3" w:rsidRPr="00A47C8D" w:rsidRDefault="009F61B3" w:rsidP="009F61B3">
      <w:pPr>
        <w:pStyle w:val="TitlePageInfoSubtitleMIRB"/>
      </w:pPr>
      <w:bookmarkStart w:id="5" w:name="lt_pId007"/>
      <w:r w:rsidRPr="00A47C8D">
        <w:t>Ministère des Richesses naturelles</w:t>
      </w:r>
      <w:bookmarkEnd w:id="5"/>
      <w:bookmarkEnd w:id="2"/>
    </w:p>
    <w:p w14:paraId="416EB586" w14:textId="2EC76FB6" w:rsidR="00A451ED" w:rsidRPr="00A47C8D" w:rsidRDefault="00B43A1F" w:rsidP="00A451ED">
      <w:pPr>
        <w:pStyle w:val="BodyAccessibleTextMIRB"/>
        <w:spacing w:before="960"/>
        <w:jc w:val="center"/>
        <w:sectPr w:rsidR="00A451ED" w:rsidRPr="00A47C8D" w:rsidSect="001E404A">
          <w:headerReference w:type="default" r:id="rId12"/>
          <w:pgSz w:w="12240" w:h="15840"/>
          <w:pgMar w:top="1440" w:right="1440" w:bottom="1440" w:left="1440" w:header="432" w:footer="288" w:gutter="0"/>
          <w:cols w:space="720"/>
          <w:docGrid w:linePitch="360"/>
        </w:sectPr>
      </w:pPr>
      <w:bookmarkStart w:id="6" w:name="_Hlk224661173"/>
      <w:r w:rsidRPr="00B43A1F">
        <w:t>2026-03-10</w:t>
      </w:r>
    </w:p>
    <w:p w14:paraId="15BF8D56" w14:textId="77777777" w:rsidR="001A30C8" w:rsidRPr="00A47C8D" w:rsidRDefault="001A30C8" w:rsidP="001A30C8">
      <w:pPr>
        <w:pStyle w:val="Heading1MIRBMidPage"/>
        <w:rPr>
          <w:color w:val="122030" w:themeColor="text2" w:themeShade="80"/>
        </w:rPr>
      </w:pPr>
      <w:bookmarkStart w:id="7" w:name="lt_pId011"/>
      <w:bookmarkStart w:id="8" w:name="_Toc179449324"/>
      <w:bookmarkStart w:id="9" w:name="_Hlk224661242"/>
      <w:bookmarkStart w:id="10" w:name="_Toc96941758"/>
      <w:bookmarkStart w:id="11" w:name="_Toc101447942"/>
      <w:bookmarkStart w:id="12" w:name="_Toc224725686"/>
      <w:bookmarkEnd w:id="6"/>
      <w:r w:rsidRPr="00A47C8D">
        <w:rPr>
          <w:color w:val="122030" w:themeColor="text2" w:themeShade="80"/>
        </w:rPr>
        <w:lastRenderedPageBreak/>
        <w:t>Avis de non</w:t>
      </w:r>
      <w:r w:rsidRPr="00A47C8D">
        <w:rPr>
          <w:color w:val="122030" w:themeColor="text2" w:themeShade="80"/>
        </w:rPr>
        <w:noBreakHyphen/>
        <w:t>responsabilité</w:t>
      </w:r>
      <w:bookmarkEnd w:id="7"/>
      <w:bookmarkEnd w:id="8"/>
      <w:bookmarkEnd w:id="12"/>
    </w:p>
    <w:p w14:paraId="709DD569" w14:textId="77777777" w:rsidR="001A30C8" w:rsidRPr="00A47C8D" w:rsidRDefault="001A30C8" w:rsidP="001A30C8">
      <w:pPr>
        <w:pStyle w:val="BodyAccessibleTextMIRB"/>
      </w:pPr>
      <w:bookmarkStart w:id="13" w:name="lt_pId012"/>
      <w:r w:rsidRPr="00A47C8D">
        <w:t>Ce document technique a été préparé par Sa Majesté le Roi du chef de l’Ontario, représenté par le ministère des Richesses naturelles (le « ministère »).</w:t>
      </w:r>
      <w:bookmarkEnd w:id="13"/>
      <w:r w:rsidRPr="00A47C8D">
        <w:t xml:space="preserve"> </w:t>
      </w:r>
      <w:bookmarkStart w:id="14" w:name="lt_pId013"/>
      <w:r w:rsidRPr="00A47C8D">
        <w:t>Aucune garantie ou déclaration, explicite ou implicite, obligatoire ou autre ne s’applique ou n’est faite par le ministère à l’égard du document, de son exactitude ou de son intégralité.</w:t>
      </w:r>
      <w:bookmarkEnd w:id="14"/>
      <w:r w:rsidRPr="00A47C8D">
        <w:t xml:space="preserve"> </w:t>
      </w:r>
      <w:bookmarkStart w:id="15" w:name="lt_pId014"/>
      <w:r w:rsidRPr="00A47C8D">
        <w:t>Le ministère ne sera en aucun cas tenu responsable des pertes de profits, de revenus ou de gains, des réclamations de tiers ou de tout dommage</w:t>
      </w:r>
      <w:r w:rsidRPr="00A47C8D">
        <w:noBreakHyphen/>
        <w:t>intérêt économique, indirect, spécial, accessoire, consécutif ou exemplaire découlant des erreurs, inexactitudes ou omissions dans le présent document. La responsabilité des ministères pour de telles erreurs, inexactitudes ou omissions dans le cadre d’une réclamation, procédure ou action particulière ne dépassera en aucun cas la contrepartie réelle payée par le demandeur concerné au ministère pour les documents auxquels cette documentation pédagogique se rapporte.</w:t>
      </w:r>
      <w:bookmarkEnd w:id="15"/>
      <w:r w:rsidRPr="00A47C8D">
        <w:t xml:space="preserve"> </w:t>
      </w:r>
      <w:bookmarkStart w:id="16" w:name="lt_pId015"/>
      <w:r w:rsidRPr="00A47C8D">
        <w:t>Sauf dans le cas de la responsabilité expressément prévue ci-dessus, les ministères n’ont aucune obligation ou responsabilité ni aucun devoir, qu’ils soient d’ordre contractuel, délictuel ou autre, y compris toute responsabilité ou négligence.</w:t>
      </w:r>
      <w:bookmarkEnd w:id="16"/>
      <w:r w:rsidRPr="00A47C8D">
        <w:t xml:space="preserve"> </w:t>
      </w:r>
      <w:bookmarkStart w:id="17" w:name="lt_pId016"/>
      <w:r w:rsidRPr="00A47C8D">
        <w:t>Les limites, les exclusions et les avis de non-responsabilité susmentionnés s’appliquent, quelle que soit la nature de toute cause d’action, demande ou action, y compris, sans toutefois s’y limiter, la violation de contrat, la négligence, la responsabilité stricte, le délit ou toute autre théorie juridique, et survivent à toute violation fondamentale.</w:t>
      </w:r>
      <w:bookmarkEnd w:id="17"/>
    </w:p>
    <w:p w14:paraId="72110DAF" w14:textId="77777777" w:rsidR="001A30C8" w:rsidRPr="00A47C8D" w:rsidRDefault="001A30C8" w:rsidP="001A30C8">
      <w:pPr>
        <w:pStyle w:val="Heading1MIRBMidPage"/>
        <w:rPr>
          <w:color w:val="122030" w:themeColor="text2" w:themeShade="80"/>
        </w:rPr>
      </w:pPr>
      <w:bookmarkStart w:id="18" w:name="lt_pId017"/>
      <w:bookmarkStart w:id="19" w:name="_Toc179449325"/>
      <w:bookmarkStart w:id="20" w:name="_Toc224725687"/>
      <w:r w:rsidRPr="00A47C8D">
        <w:rPr>
          <w:color w:val="122030" w:themeColor="text2" w:themeShade="80"/>
        </w:rPr>
        <w:t>Renseignements supplémentaires</w:t>
      </w:r>
      <w:bookmarkEnd w:id="18"/>
      <w:bookmarkEnd w:id="19"/>
      <w:bookmarkEnd w:id="20"/>
    </w:p>
    <w:p w14:paraId="1346EC30" w14:textId="1485A0CD" w:rsidR="001A30C8" w:rsidRPr="00A47C8D" w:rsidRDefault="001A30C8" w:rsidP="001A30C8">
      <w:pPr>
        <w:pStyle w:val="BodyAccessibleTextMIRB"/>
      </w:pPr>
      <w:bookmarkStart w:id="21" w:name="lt_pId018"/>
      <w:r w:rsidRPr="00A47C8D">
        <w:t>Le présent document n’est pas conforme à toutes les lignes directrices applicables aux documents numériques accessibles.</w:t>
      </w:r>
      <w:bookmarkEnd w:id="21"/>
      <w:r w:rsidRPr="00A47C8D">
        <w:t xml:space="preserve"> </w:t>
      </w:r>
      <w:bookmarkStart w:id="22" w:name="lt_pId019"/>
      <w:r w:rsidRPr="00A47C8D">
        <w:t xml:space="preserve">Pour obtenir ce document dans un autre format, veuillez envoyer un courriel à Information géospatiale de l’Ontario à l’adresse suivante : </w:t>
      </w:r>
      <w:bookmarkStart w:id="23" w:name="lt_pId019_leftovers"/>
      <w:r w:rsidRPr="00A47C8D">
        <w:rPr>
          <w:lang w:val="en-CA"/>
        </w:rPr>
        <w:fldChar w:fldCharType="begin"/>
      </w:r>
      <w:r w:rsidR="001740F6" w:rsidRPr="001740F6">
        <w:instrText>HYPERLINK "mailto:geospatial@ontario.ca"</w:instrText>
      </w:r>
      <w:r w:rsidRPr="00A47C8D">
        <w:rPr>
          <w:lang w:val="en-CA"/>
        </w:rPr>
      </w:r>
      <w:r w:rsidRPr="00A47C8D">
        <w:rPr>
          <w:lang w:val="en-CA"/>
        </w:rPr>
        <w:fldChar w:fldCharType="separate"/>
      </w:r>
      <w:r w:rsidRPr="00A47C8D">
        <w:rPr>
          <w:rStyle w:val="HyperlinkMIRBChar"/>
        </w:rPr>
        <w:t>geospatial@ontario.ca</w:t>
      </w:r>
      <w:r w:rsidRPr="00A47C8D">
        <w:rPr>
          <w:rStyle w:val="HyperlinkMIRBChar"/>
        </w:rPr>
        <w:fldChar w:fldCharType="end"/>
      </w:r>
      <w:bookmarkEnd w:id="23"/>
      <w:r w:rsidRPr="00A47C8D">
        <w:t>.</w:t>
      </w:r>
      <w:bookmarkEnd w:id="22"/>
    </w:p>
    <w:p w14:paraId="22DF996C" w14:textId="2320E9A1" w:rsidR="001A30C8" w:rsidRPr="00A47C8D" w:rsidRDefault="001A30C8" w:rsidP="001A30C8">
      <w:pPr>
        <w:pStyle w:val="BodyAccessibleTextMIRB"/>
        <w:sectPr w:rsidR="001A30C8" w:rsidRPr="00A47C8D" w:rsidSect="001E404A">
          <w:headerReference w:type="default" r:id="rId13"/>
          <w:footerReference w:type="default" r:id="rId14"/>
          <w:pgSz w:w="12240" w:h="15840"/>
          <w:pgMar w:top="1440" w:right="1440" w:bottom="1440" w:left="1440" w:header="432" w:footer="720" w:gutter="0"/>
          <w:cols w:space="720"/>
          <w:docGrid w:linePitch="360"/>
        </w:sectPr>
      </w:pPr>
      <w:bookmarkStart w:id="26" w:name="lt_pId020"/>
      <w:r w:rsidRPr="00A47C8D">
        <w:t xml:space="preserve">Pour obtenir de plus amples renseignements au sujet du présent document, veuillez communiquer avec Information géospatiale de l’Ontario à l’adresse suivante : </w:t>
      </w:r>
      <w:bookmarkStart w:id="27" w:name="lt_pId020_leftovers"/>
      <w:r w:rsidRPr="00A47C8D">
        <w:rPr>
          <w:lang w:val="en-CA"/>
        </w:rPr>
        <w:fldChar w:fldCharType="begin"/>
      </w:r>
      <w:r w:rsidR="001740F6" w:rsidRPr="001740F6">
        <w:instrText>HYPERLINK "mailto:geospatial@ontario.ca"</w:instrText>
      </w:r>
      <w:r w:rsidRPr="00A47C8D">
        <w:rPr>
          <w:lang w:val="en-CA"/>
        </w:rPr>
      </w:r>
      <w:r w:rsidRPr="00A47C8D">
        <w:rPr>
          <w:lang w:val="en-CA"/>
        </w:rPr>
        <w:fldChar w:fldCharType="separate"/>
      </w:r>
      <w:r w:rsidRPr="00A47C8D">
        <w:rPr>
          <w:rStyle w:val="HyperlinkMIRBChar"/>
          <w:color w:val="122030" w:themeColor="text2" w:themeShade="80"/>
        </w:rPr>
        <w:t>geosptatial@ontario.ca</w:t>
      </w:r>
      <w:r w:rsidRPr="00A47C8D">
        <w:rPr>
          <w:rStyle w:val="HyperlinkMIRBChar"/>
          <w:color w:val="122030" w:themeColor="text2" w:themeShade="80"/>
        </w:rPr>
        <w:fldChar w:fldCharType="end"/>
      </w:r>
      <w:bookmarkEnd w:id="27"/>
      <w:r w:rsidRPr="00A47C8D">
        <w:t>.</w:t>
      </w:r>
      <w:bookmarkEnd w:id="26"/>
    </w:p>
    <w:p w14:paraId="1552E7D1" w14:textId="77777777" w:rsidR="00CA39C6" w:rsidRPr="00A47C8D" w:rsidRDefault="00CA39C6" w:rsidP="00CA39C6">
      <w:pPr>
        <w:pStyle w:val="Heading1MIRBMidPage"/>
      </w:pPr>
      <w:bookmarkStart w:id="28" w:name="_Toc224725688"/>
      <w:bookmarkEnd w:id="9"/>
      <w:r w:rsidRPr="00A47C8D">
        <w:lastRenderedPageBreak/>
        <w:t>Résumé</w:t>
      </w:r>
      <w:bookmarkEnd w:id="10"/>
      <w:bookmarkEnd w:id="11"/>
      <w:bookmarkEnd w:id="28"/>
    </w:p>
    <w:p w14:paraId="2893FF9D" w14:textId="77777777" w:rsidR="00CA39C6" w:rsidRPr="00A47C8D" w:rsidRDefault="00CA39C6" w:rsidP="00CA39C6">
      <w:pPr>
        <w:pStyle w:val="Heading2NoNumbersMIRB"/>
      </w:pPr>
      <w:bookmarkStart w:id="29" w:name="_Toc419206526"/>
      <w:bookmarkStart w:id="30" w:name="_Toc96941759"/>
      <w:bookmarkStart w:id="31" w:name="_Toc101447943"/>
      <w:bookmarkStart w:id="32" w:name="_Toc224725689"/>
      <w:r w:rsidRPr="00A47C8D">
        <w:t>Mots clés</w:t>
      </w:r>
      <w:bookmarkEnd w:id="29"/>
      <w:bookmarkEnd w:id="30"/>
      <w:bookmarkEnd w:id="31"/>
      <w:bookmarkEnd w:id="32"/>
    </w:p>
    <w:p w14:paraId="50C1F6D6" w14:textId="3FBEBF32" w:rsidR="00CA39C6" w:rsidRPr="00A47C8D" w:rsidRDefault="00BC293D" w:rsidP="00CA39C6">
      <w:pPr>
        <w:pStyle w:val="BodyAccessibleTextMIRB"/>
      </w:pPr>
      <w:r>
        <w:t>Modèle numérique d’élévation</w:t>
      </w:r>
      <w:r w:rsidR="00CA39C6" w:rsidRPr="00A47C8D">
        <w:t xml:space="preserve">, modèle numérique de surface, modèle numérique de terrain, chemin des coûts, élévation, terrain, topographie, données brutes, interpolation, rééchantillonnage, non appliqué, échelle moyenne, ortho-imagerie, </w:t>
      </w:r>
      <w:proofErr w:type="spellStart"/>
      <w:r w:rsidR="00CA39C6" w:rsidRPr="00A47C8D">
        <w:t>orthophoto</w:t>
      </w:r>
      <w:proofErr w:type="spellEnd"/>
      <w:r w:rsidR="00CA39C6" w:rsidRPr="00A47C8D">
        <w:t>.</w:t>
      </w:r>
    </w:p>
    <w:p w14:paraId="3C27508D" w14:textId="77777777" w:rsidR="00CA39C6" w:rsidRPr="00A47C8D" w:rsidRDefault="00CA39C6" w:rsidP="00CA39C6">
      <w:pPr>
        <w:pStyle w:val="Heading2NoNumbersMIRB"/>
      </w:pPr>
      <w:bookmarkStart w:id="33" w:name="_Toc419206527"/>
      <w:bookmarkStart w:id="34" w:name="_Toc96941760"/>
      <w:bookmarkStart w:id="35" w:name="_Toc101447944"/>
      <w:bookmarkStart w:id="36" w:name="_Toc224725690"/>
      <w:r w:rsidRPr="00A47C8D">
        <w:t>Résumé</w:t>
      </w:r>
      <w:bookmarkEnd w:id="33"/>
      <w:bookmarkEnd w:id="34"/>
      <w:bookmarkEnd w:id="35"/>
      <w:bookmarkEnd w:id="36"/>
    </w:p>
    <w:p w14:paraId="4B49FEC6" w14:textId="1707FA7A" w:rsidR="00CA39C6" w:rsidRPr="00A47C8D" w:rsidRDefault="00CA39C6" w:rsidP="00CA39C6">
      <w:pPr>
        <w:pStyle w:val="BodyAccessibleTextMIRB"/>
      </w:pPr>
      <w:r w:rsidRPr="00A47C8D">
        <w:t xml:space="preserve">Le </w:t>
      </w:r>
      <w:r w:rsidR="00BC293D">
        <w:t>MNE</w:t>
      </w:r>
      <w:r w:rsidR="000367AE">
        <w:t>P</w:t>
      </w:r>
      <w:r w:rsidRPr="00A47C8D">
        <w:t xml:space="preserve"> est conçu pour représenter, dans la mesure du possible, l’élévation réelle du sol dans l’ensemble de la province. Étant donné que le </w:t>
      </w:r>
      <w:r w:rsidR="00BC293D">
        <w:t>MNE</w:t>
      </w:r>
      <w:r w:rsidR="000367AE">
        <w:t>P</w:t>
      </w:r>
      <w:r w:rsidRPr="00A47C8D">
        <w:t xml:space="preserve"> est fondé sur les meilleures sources de données disponibles pour différentes régions de la province, il s’agit d’un ensemble de données à usage général à partir duquel d’autres ensembles de données à usage particulier ont été créés. Ce document fournit une description générale des sources de données utilisées lors de la conception du </w:t>
      </w:r>
      <w:r w:rsidR="00BC293D">
        <w:t>MNE</w:t>
      </w:r>
      <w:r w:rsidR="000367AE">
        <w:t>P</w:t>
      </w:r>
      <w:r w:rsidRPr="00A47C8D">
        <w:t>, de la structure de l’ensemble de données, ainsi que de quelques éléments à considérer concernant l’utilisation et la limitation des données.</w:t>
      </w:r>
    </w:p>
    <w:p w14:paraId="748E2BD6" w14:textId="77777777" w:rsidR="00CA39C6" w:rsidRPr="00A47C8D" w:rsidRDefault="00CA39C6" w:rsidP="00CA39C6">
      <w:pPr>
        <w:pStyle w:val="Heading2NoNumbersMIRB"/>
        <w:rPr>
          <w:rFonts w:eastAsia="Arial"/>
        </w:rPr>
      </w:pPr>
      <w:bookmarkStart w:id="37" w:name="_Toc224725691"/>
      <w:r w:rsidRPr="00A47C8D">
        <w:t>Historique des révisions</w:t>
      </w:r>
      <w:bookmarkEnd w:id="37"/>
    </w:p>
    <w:tbl>
      <w:tblPr>
        <w:tblStyle w:val="TableGrid"/>
        <w:tblW w:w="9360" w:type="dxa"/>
        <w:tblLayout w:type="fixed"/>
        <w:tblLook w:val="04A0" w:firstRow="1" w:lastRow="0" w:firstColumn="1" w:lastColumn="0" w:noHBand="0" w:noVBand="1"/>
      </w:tblPr>
      <w:tblGrid>
        <w:gridCol w:w="3120"/>
        <w:gridCol w:w="1695"/>
        <w:gridCol w:w="4545"/>
      </w:tblGrid>
      <w:tr w:rsidR="00CA39C6" w:rsidRPr="00A47C8D" w14:paraId="4C74ABCC" w14:textId="77777777" w:rsidTr="00943561">
        <w:tc>
          <w:tcPr>
            <w:tcW w:w="3120" w:type="dxa"/>
          </w:tcPr>
          <w:p w14:paraId="0D34B957" w14:textId="77777777" w:rsidR="00CA39C6" w:rsidRPr="00A47C8D" w:rsidRDefault="00CA39C6" w:rsidP="00943561">
            <w:pPr>
              <w:jc w:val="center"/>
              <w:rPr>
                <w:rFonts w:eastAsia="Arial" w:cs="Arial"/>
                <w:b/>
                <w:bCs/>
                <w:sz w:val="24"/>
                <w:szCs w:val="24"/>
              </w:rPr>
            </w:pPr>
            <w:r w:rsidRPr="00A47C8D">
              <w:rPr>
                <w:b/>
                <w:sz w:val="24"/>
              </w:rPr>
              <w:t>Date</w:t>
            </w:r>
          </w:p>
        </w:tc>
        <w:tc>
          <w:tcPr>
            <w:tcW w:w="1695" w:type="dxa"/>
          </w:tcPr>
          <w:p w14:paraId="3AB6F72D" w14:textId="77777777" w:rsidR="00CA39C6" w:rsidRPr="00A47C8D" w:rsidRDefault="00CA39C6" w:rsidP="00943561">
            <w:pPr>
              <w:jc w:val="center"/>
              <w:rPr>
                <w:rFonts w:eastAsia="Arial" w:cs="Arial"/>
                <w:b/>
                <w:bCs/>
                <w:sz w:val="24"/>
                <w:szCs w:val="24"/>
              </w:rPr>
            </w:pPr>
            <w:r w:rsidRPr="00A47C8D">
              <w:rPr>
                <w:b/>
                <w:sz w:val="24"/>
              </w:rPr>
              <w:t xml:space="preserve">Édition </w:t>
            </w:r>
            <w:proofErr w:type="gramStart"/>
            <w:r w:rsidRPr="00A47C8D">
              <w:rPr>
                <w:b/>
                <w:sz w:val="24"/>
              </w:rPr>
              <w:t>ou</w:t>
            </w:r>
            <w:proofErr w:type="gramEnd"/>
          </w:p>
          <w:p w14:paraId="18355882" w14:textId="77777777" w:rsidR="00CA39C6" w:rsidRPr="00A47C8D" w:rsidRDefault="00CA39C6" w:rsidP="00943561">
            <w:pPr>
              <w:jc w:val="center"/>
              <w:rPr>
                <w:rFonts w:eastAsia="Arial" w:cs="Arial"/>
                <w:b/>
                <w:bCs/>
                <w:sz w:val="24"/>
                <w:szCs w:val="24"/>
              </w:rPr>
            </w:pPr>
            <w:proofErr w:type="gramStart"/>
            <w:r w:rsidRPr="00A47C8D">
              <w:rPr>
                <w:b/>
                <w:sz w:val="24"/>
              </w:rPr>
              <w:t>version</w:t>
            </w:r>
            <w:proofErr w:type="gramEnd"/>
          </w:p>
        </w:tc>
        <w:tc>
          <w:tcPr>
            <w:tcW w:w="4545" w:type="dxa"/>
          </w:tcPr>
          <w:p w14:paraId="519140ED" w14:textId="77777777" w:rsidR="00CA39C6" w:rsidRPr="00A47C8D" w:rsidRDefault="00CA39C6" w:rsidP="00943561">
            <w:pPr>
              <w:jc w:val="center"/>
              <w:rPr>
                <w:rFonts w:eastAsia="Arial" w:cs="Arial"/>
                <w:b/>
                <w:bCs/>
                <w:sz w:val="24"/>
                <w:szCs w:val="24"/>
              </w:rPr>
            </w:pPr>
            <w:r w:rsidRPr="00A47C8D">
              <w:rPr>
                <w:b/>
                <w:sz w:val="24"/>
              </w:rPr>
              <w:t>Description</w:t>
            </w:r>
          </w:p>
        </w:tc>
      </w:tr>
      <w:tr w:rsidR="00CA39C6" w:rsidRPr="00A47C8D" w14:paraId="775072E5" w14:textId="77777777" w:rsidTr="00943561">
        <w:tc>
          <w:tcPr>
            <w:tcW w:w="3120" w:type="dxa"/>
          </w:tcPr>
          <w:p w14:paraId="32EF99EF" w14:textId="77777777" w:rsidR="00CA39C6" w:rsidRPr="00A47C8D" w:rsidRDefault="00CA39C6" w:rsidP="00943561">
            <w:pPr>
              <w:rPr>
                <w:rFonts w:eastAsia="Arial" w:cs="Arial"/>
                <w:sz w:val="24"/>
                <w:szCs w:val="24"/>
              </w:rPr>
            </w:pPr>
            <w:r w:rsidRPr="00A47C8D">
              <w:rPr>
                <w:sz w:val="24"/>
              </w:rPr>
              <w:t>2018-05-17</w:t>
            </w:r>
          </w:p>
        </w:tc>
        <w:tc>
          <w:tcPr>
            <w:tcW w:w="1695" w:type="dxa"/>
          </w:tcPr>
          <w:p w14:paraId="2CF14416" w14:textId="77777777" w:rsidR="00CA39C6" w:rsidRPr="00A47C8D" w:rsidRDefault="00CA39C6" w:rsidP="00943561">
            <w:pPr>
              <w:rPr>
                <w:rFonts w:eastAsia="Arial" w:cs="Arial"/>
                <w:sz w:val="24"/>
                <w:szCs w:val="24"/>
              </w:rPr>
            </w:pPr>
            <w:r w:rsidRPr="00A47C8D">
              <w:rPr>
                <w:sz w:val="24"/>
              </w:rPr>
              <w:t>1,0</w:t>
            </w:r>
          </w:p>
        </w:tc>
        <w:tc>
          <w:tcPr>
            <w:tcW w:w="4545" w:type="dxa"/>
          </w:tcPr>
          <w:p w14:paraId="3ECDC6CD" w14:textId="77777777" w:rsidR="00CA39C6" w:rsidRPr="00A47C8D" w:rsidRDefault="00CA39C6" w:rsidP="00943561">
            <w:pPr>
              <w:rPr>
                <w:rFonts w:eastAsia="Arial" w:cs="Arial"/>
                <w:sz w:val="24"/>
                <w:szCs w:val="24"/>
              </w:rPr>
            </w:pPr>
            <w:r w:rsidRPr="00A47C8D">
              <w:rPr>
                <w:sz w:val="24"/>
              </w:rPr>
              <w:t>Première diffusion publique</w:t>
            </w:r>
          </w:p>
        </w:tc>
      </w:tr>
      <w:tr w:rsidR="00CA39C6" w:rsidRPr="00A47C8D" w14:paraId="6A7D12D9" w14:textId="77777777" w:rsidTr="00943561">
        <w:tc>
          <w:tcPr>
            <w:tcW w:w="3120" w:type="dxa"/>
          </w:tcPr>
          <w:p w14:paraId="6454C5E2" w14:textId="77777777" w:rsidR="00CA39C6" w:rsidRPr="00A47C8D" w:rsidRDefault="00CA39C6" w:rsidP="00943561">
            <w:pPr>
              <w:rPr>
                <w:rFonts w:eastAsia="Arial" w:cs="Arial"/>
                <w:sz w:val="24"/>
                <w:szCs w:val="24"/>
              </w:rPr>
            </w:pPr>
            <w:r w:rsidRPr="00A47C8D">
              <w:rPr>
                <w:sz w:val="24"/>
              </w:rPr>
              <w:t>2020-04-08</w:t>
            </w:r>
          </w:p>
        </w:tc>
        <w:tc>
          <w:tcPr>
            <w:tcW w:w="1695" w:type="dxa"/>
          </w:tcPr>
          <w:p w14:paraId="23385156" w14:textId="77777777" w:rsidR="00CA39C6" w:rsidRPr="00A47C8D" w:rsidRDefault="00CA39C6" w:rsidP="00943561">
            <w:pPr>
              <w:rPr>
                <w:rFonts w:eastAsia="Arial" w:cs="Arial"/>
                <w:sz w:val="24"/>
                <w:szCs w:val="24"/>
              </w:rPr>
            </w:pPr>
            <w:r w:rsidRPr="00A47C8D">
              <w:rPr>
                <w:sz w:val="24"/>
              </w:rPr>
              <w:t>1,1</w:t>
            </w:r>
          </w:p>
        </w:tc>
        <w:tc>
          <w:tcPr>
            <w:tcW w:w="4545" w:type="dxa"/>
          </w:tcPr>
          <w:p w14:paraId="429508BD" w14:textId="77777777" w:rsidR="00CA39C6" w:rsidRPr="00A47C8D" w:rsidRDefault="00CA39C6" w:rsidP="00943561">
            <w:pPr>
              <w:rPr>
                <w:rFonts w:eastAsia="Arial" w:cs="Arial"/>
                <w:sz w:val="24"/>
                <w:szCs w:val="24"/>
              </w:rPr>
            </w:pPr>
            <w:r w:rsidRPr="00A47C8D">
              <w:rPr>
                <w:sz w:val="24"/>
              </w:rPr>
              <w:t>Mise à jour des références et des hyperliens du document</w:t>
            </w:r>
          </w:p>
        </w:tc>
      </w:tr>
      <w:tr w:rsidR="00CA39C6" w:rsidRPr="00A47C8D" w14:paraId="21DF0915" w14:textId="77777777" w:rsidTr="00943561">
        <w:tc>
          <w:tcPr>
            <w:tcW w:w="3120" w:type="dxa"/>
          </w:tcPr>
          <w:p w14:paraId="5B490704" w14:textId="77777777" w:rsidR="00CA39C6" w:rsidRPr="00A47C8D" w:rsidRDefault="00CA39C6" w:rsidP="00943561">
            <w:pPr>
              <w:rPr>
                <w:rFonts w:eastAsia="Arial" w:cs="Arial"/>
                <w:sz w:val="24"/>
                <w:szCs w:val="24"/>
              </w:rPr>
            </w:pPr>
            <w:r w:rsidRPr="00A47C8D">
              <w:rPr>
                <w:sz w:val="24"/>
              </w:rPr>
              <w:t>2020-09-25</w:t>
            </w:r>
          </w:p>
        </w:tc>
        <w:tc>
          <w:tcPr>
            <w:tcW w:w="1695" w:type="dxa"/>
          </w:tcPr>
          <w:p w14:paraId="1B9F0BC8" w14:textId="77777777" w:rsidR="00CA39C6" w:rsidRPr="00A47C8D" w:rsidRDefault="00CA39C6" w:rsidP="00943561">
            <w:pPr>
              <w:rPr>
                <w:rFonts w:eastAsia="Arial" w:cs="Arial"/>
                <w:sz w:val="24"/>
                <w:szCs w:val="24"/>
              </w:rPr>
            </w:pPr>
            <w:r w:rsidRPr="00A47C8D">
              <w:rPr>
                <w:sz w:val="24"/>
              </w:rPr>
              <w:t>1,2</w:t>
            </w:r>
          </w:p>
        </w:tc>
        <w:tc>
          <w:tcPr>
            <w:tcW w:w="4545" w:type="dxa"/>
          </w:tcPr>
          <w:p w14:paraId="3F93BDA4" w14:textId="77777777" w:rsidR="00CA39C6" w:rsidRPr="00A47C8D" w:rsidRDefault="00CA39C6" w:rsidP="00943561">
            <w:pPr>
              <w:rPr>
                <w:rFonts w:eastAsia="Arial" w:cs="Arial"/>
                <w:sz w:val="24"/>
                <w:szCs w:val="24"/>
              </w:rPr>
            </w:pPr>
            <w:r w:rsidRPr="00A47C8D">
              <w:rPr>
                <w:sz w:val="24"/>
              </w:rPr>
              <w:t>Été 2020 : mise à jour des sources de données et introduction d’un nouveau référentiel vertical.</w:t>
            </w:r>
          </w:p>
        </w:tc>
      </w:tr>
      <w:tr w:rsidR="00CA39C6" w:rsidRPr="00A47C8D" w14:paraId="7884E95E" w14:textId="77777777" w:rsidTr="00943561">
        <w:tc>
          <w:tcPr>
            <w:tcW w:w="3120" w:type="dxa"/>
          </w:tcPr>
          <w:p w14:paraId="046C2F91" w14:textId="77777777" w:rsidR="00CA39C6" w:rsidRPr="00A47C8D" w:rsidRDefault="00CA39C6" w:rsidP="00943561">
            <w:pPr>
              <w:rPr>
                <w:rFonts w:eastAsia="Arial" w:cs="Arial"/>
                <w:sz w:val="24"/>
                <w:szCs w:val="24"/>
              </w:rPr>
            </w:pPr>
            <w:r w:rsidRPr="00A47C8D">
              <w:rPr>
                <w:sz w:val="24"/>
              </w:rPr>
              <w:t>2022-03-02</w:t>
            </w:r>
          </w:p>
        </w:tc>
        <w:tc>
          <w:tcPr>
            <w:tcW w:w="1695" w:type="dxa"/>
          </w:tcPr>
          <w:p w14:paraId="45698559" w14:textId="77777777" w:rsidR="00CA39C6" w:rsidRPr="00A47C8D" w:rsidRDefault="00CA39C6" w:rsidP="00943561">
            <w:pPr>
              <w:rPr>
                <w:rFonts w:eastAsia="Arial" w:cs="Arial"/>
                <w:sz w:val="24"/>
                <w:szCs w:val="24"/>
              </w:rPr>
            </w:pPr>
            <w:r w:rsidRPr="00A47C8D">
              <w:rPr>
                <w:sz w:val="24"/>
              </w:rPr>
              <w:t>1,3</w:t>
            </w:r>
          </w:p>
        </w:tc>
        <w:tc>
          <w:tcPr>
            <w:tcW w:w="4545" w:type="dxa"/>
          </w:tcPr>
          <w:p w14:paraId="7C2D7F98" w14:textId="77777777" w:rsidR="00CA39C6" w:rsidRPr="00A47C8D" w:rsidRDefault="00CA39C6" w:rsidP="00943561">
            <w:pPr>
              <w:rPr>
                <w:rFonts w:eastAsia="Arial" w:cs="Arial"/>
                <w:sz w:val="24"/>
                <w:szCs w:val="24"/>
              </w:rPr>
            </w:pPr>
            <w:r w:rsidRPr="00A47C8D">
              <w:rPr>
                <w:sz w:val="24"/>
              </w:rPr>
              <w:t>Mise à jour des sources de données pour l’hiver 2022.</w:t>
            </w:r>
          </w:p>
        </w:tc>
      </w:tr>
      <w:tr w:rsidR="00CA39C6" w:rsidRPr="00A47C8D" w14:paraId="377017CC" w14:textId="77777777" w:rsidTr="00943561">
        <w:tc>
          <w:tcPr>
            <w:tcW w:w="3120" w:type="dxa"/>
          </w:tcPr>
          <w:p w14:paraId="1DF9C4CB" w14:textId="77777777" w:rsidR="00CA39C6" w:rsidRPr="00A47C8D" w:rsidRDefault="00CA39C6" w:rsidP="00943561">
            <w:pPr>
              <w:rPr>
                <w:rFonts w:eastAsia="Arial" w:cs="Arial"/>
                <w:sz w:val="24"/>
                <w:szCs w:val="24"/>
              </w:rPr>
            </w:pPr>
            <w:r w:rsidRPr="00A47C8D">
              <w:rPr>
                <w:sz w:val="24"/>
              </w:rPr>
              <w:t>2022-08-03</w:t>
            </w:r>
          </w:p>
        </w:tc>
        <w:tc>
          <w:tcPr>
            <w:tcW w:w="1695" w:type="dxa"/>
          </w:tcPr>
          <w:p w14:paraId="11FF6D26" w14:textId="77777777" w:rsidR="00CA39C6" w:rsidRPr="00A47C8D" w:rsidRDefault="00CA39C6" w:rsidP="00943561">
            <w:pPr>
              <w:rPr>
                <w:rFonts w:eastAsia="Arial" w:cs="Arial"/>
                <w:sz w:val="24"/>
                <w:szCs w:val="24"/>
              </w:rPr>
            </w:pPr>
            <w:r w:rsidRPr="00A47C8D">
              <w:rPr>
                <w:sz w:val="24"/>
              </w:rPr>
              <w:t>1,4</w:t>
            </w:r>
          </w:p>
        </w:tc>
        <w:tc>
          <w:tcPr>
            <w:tcW w:w="4545" w:type="dxa"/>
          </w:tcPr>
          <w:p w14:paraId="0F0B16A3" w14:textId="77777777" w:rsidR="00CA39C6" w:rsidRPr="00A47C8D" w:rsidRDefault="00CA39C6" w:rsidP="00943561">
            <w:pPr>
              <w:rPr>
                <w:rFonts w:eastAsia="Arial" w:cs="Arial"/>
                <w:sz w:val="24"/>
                <w:szCs w:val="24"/>
              </w:rPr>
            </w:pPr>
            <w:r w:rsidRPr="00A47C8D">
              <w:rPr>
                <w:sz w:val="24"/>
              </w:rPr>
              <w:t>Mise à jour des références de l’Outil d’information sur les bassins versants en Ontario (OIBVO) et du ministère des Richesses naturelles et des Forêts (MRNF).</w:t>
            </w:r>
          </w:p>
        </w:tc>
      </w:tr>
      <w:tr w:rsidR="00520F95" w:rsidRPr="00A47C8D" w14:paraId="50F1D23D" w14:textId="77777777" w:rsidTr="00943561">
        <w:tc>
          <w:tcPr>
            <w:tcW w:w="3120" w:type="dxa"/>
          </w:tcPr>
          <w:p w14:paraId="08D62FBE" w14:textId="7FEAAE71" w:rsidR="00520F95" w:rsidRPr="00A47C8D" w:rsidRDefault="00520F95" w:rsidP="00943561">
            <w:pPr>
              <w:rPr>
                <w:rFonts w:eastAsia="Arial" w:cs="Arial"/>
                <w:sz w:val="24"/>
                <w:szCs w:val="24"/>
              </w:rPr>
            </w:pPr>
            <w:r w:rsidRPr="00A47C8D">
              <w:rPr>
                <w:sz w:val="24"/>
              </w:rPr>
              <w:t>2023-06-27</w:t>
            </w:r>
          </w:p>
        </w:tc>
        <w:tc>
          <w:tcPr>
            <w:tcW w:w="1695" w:type="dxa"/>
          </w:tcPr>
          <w:p w14:paraId="1BF247D2" w14:textId="3099C11F" w:rsidR="00520F95" w:rsidRPr="00A47C8D" w:rsidRDefault="00520F95" w:rsidP="00943561">
            <w:pPr>
              <w:rPr>
                <w:rFonts w:eastAsia="Arial" w:cs="Arial"/>
                <w:sz w:val="24"/>
                <w:szCs w:val="24"/>
              </w:rPr>
            </w:pPr>
            <w:r w:rsidRPr="00A47C8D">
              <w:rPr>
                <w:sz w:val="24"/>
              </w:rPr>
              <w:t>1,5</w:t>
            </w:r>
          </w:p>
        </w:tc>
        <w:tc>
          <w:tcPr>
            <w:tcW w:w="4545" w:type="dxa"/>
          </w:tcPr>
          <w:p w14:paraId="38B9F4D1" w14:textId="5361588A" w:rsidR="00520F95" w:rsidRPr="00A47C8D" w:rsidRDefault="00520F95" w:rsidP="00943561">
            <w:pPr>
              <w:rPr>
                <w:rFonts w:eastAsia="Arial" w:cs="Arial"/>
                <w:sz w:val="24"/>
                <w:szCs w:val="24"/>
              </w:rPr>
            </w:pPr>
            <w:r w:rsidRPr="00A47C8D">
              <w:rPr>
                <w:sz w:val="24"/>
              </w:rPr>
              <w:t xml:space="preserve">Mise à jour du modèle; ajout d’une note sur l’état des futures mises à jour des sources de données à la </w:t>
            </w:r>
            <w:r w:rsidR="00AE5D34" w:rsidRPr="00A47C8D">
              <w:rPr>
                <w:rStyle w:val="BodyAccessibleTextMIRBChar"/>
              </w:rPr>
              <w:fldChar w:fldCharType="begin"/>
            </w:r>
            <w:r w:rsidR="00AE5D34" w:rsidRPr="00A47C8D">
              <w:rPr>
                <w:rStyle w:val="BodyAccessibleTextMIRBChar"/>
              </w:rPr>
              <w:instrText xml:space="preserve"> REF _Ref513560267 \h  \* MERGEFORMAT </w:instrText>
            </w:r>
            <w:r w:rsidR="00AE5D34" w:rsidRPr="00A47C8D">
              <w:rPr>
                <w:rStyle w:val="BodyAccessibleTextMIRBChar"/>
              </w:rPr>
            </w:r>
            <w:r w:rsidR="00AE5D34" w:rsidRPr="00A47C8D">
              <w:rPr>
                <w:rStyle w:val="BodyAccessibleTextMIRBChar"/>
              </w:rPr>
              <w:fldChar w:fldCharType="separate"/>
            </w:r>
            <w:r w:rsidR="00C27C18" w:rsidRPr="00A47C8D">
              <w:rPr>
                <w:rStyle w:val="BodyAccessibleTextMIRBChar"/>
              </w:rPr>
              <w:t>Figure 3</w:t>
            </w:r>
            <w:r w:rsidR="00AE5D34" w:rsidRPr="00A47C8D">
              <w:rPr>
                <w:rStyle w:val="BodyAccessibleTextMIRBChar"/>
              </w:rPr>
              <w:fldChar w:fldCharType="end"/>
            </w:r>
            <w:r w:rsidRPr="00A47C8D">
              <w:rPr>
                <w:rStyle w:val="BodyAccessibleTextMIRBChar"/>
              </w:rPr>
              <w:t xml:space="preserve">; ajout d’un accès à la page de l’OIBVO et du </w:t>
            </w:r>
            <w:r w:rsidRPr="00A47C8D">
              <w:rPr>
                <w:rStyle w:val="BodyAccessibleTextMIRBChar"/>
              </w:rPr>
              <w:lastRenderedPageBreak/>
              <w:t xml:space="preserve">Programme de cartographie d’altimétriques de </w:t>
            </w:r>
            <w:proofErr w:type="spellStart"/>
            <w:r w:rsidRPr="00A47C8D">
              <w:rPr>
                <w:rStyle w:val="BodyAccessibleTextMIRBChar"/>
              </w:rPr>
              <w:t>CarrefourGéo</w:t>
            </w:r>
            <w:proofErr w:type="spellEnd"/>
            <w:r w:rsidRPr="00A47C8D">
              <w:rPr>
                <w:rStyle w:val="BodyAccessibleTextMIRBChar"/>
              </w:rPr>
              <w:t xml:space="preserve"> Ontario.</w:t>
            </w:r>
          </w:p>
        </w:tc>
      </w:tr>
      <w:tr w:rsidR="008A77A3" w:rsidRPr="00A47C8D" w14:paraId="26243DF9" w14:textId="77777777" w:rsidTr="00943561">
        <w:tc>
          <w:tcPr>
            <w:tcW w:w="3120" w:type="dxa"/>
          </w:tcPr>
          <w:p w14:paraId="6A9E3640" w14:textId="66001775" w:rsidR="008A77A3" w:rsidRPr="00A47C8D" w:rsidRDefault="008A77A3" w:rsidP="00943561">
            <w:pPr>
              <w:rPr>
                <w:rFonts w:eastAsia="Arial" w:cs="Arial"/>
                <w:sz w:val="24"/>
                <w:szCs w:val="24"/>
              </w:rPr>
            </w:pPr>
            <w:r w:rsidRPr="00A47C8D">
              <w:rPr>
                <w:sz w:val="24"/>
              </w:rPr>
              <w:lastRenderedPageBreak/>
              <w:t>2024-05-02</w:t>
            </w:r>
          </w:p>
        </w:tc>
        <w:tc>
          <w:tcPr>
            <w:tcW w:w="1695" w:type="dxa"/>
          </w:tcPr>
          <w:p w14:paraId="52941ED3" w14:textId="13B7288C" w:rsidR="008A77A3" w:rsidRPr="00A47C8D" w:rsidRDefault="002A0390" w:rsidP="00943561">
            <w:pPr>
              <w:rPr>
                <w:rFonts w:eastAsia="Arial" w:cs="Arial"/>
                <w:sz w:val="24"/>
                <w:szCs w:val="24"/>
              </w:rPr>
            </w:pPr>
            <w:r w:rsidRPr="00A47C8D">
              <w:rPr>
                <w:sz w:val="24"/>
              </w:rPr>
              <w:t>2,0</w:t>
            </w:r>
          </w:p>
        </w:tc>
        <w:tc>
          <w:tcPr>
            <w:tcW w:w="4545" w:type="dxa"/>
          </w:tcPr>
          <w:p w14:paraId="176F5BDF" w14:textId="7FA7C632" w:rsidR="008A77A3" w:rsidRPr="00A47C8D" w:rsidRDefault="002A0390" w:rsidP="00943561">
            <w:pPr>
              <w:rPr>
                <w:rFonts w:eastAsia="Arial" w:cs="Arial"/>
                <w:sz w:val="24"/>
                <w:szCs w:val="24"/>
              </w:rPr>
            </w:pPr>
            <w:r w:rsidRPr="00A47C8D">
              <w:rPr>
                <w:sz w:val="24"/>
              </w:rPr>
              <w:t>Texte mis à jour avec la traduction en français.</w:t>
            </w:r>
          </w:p>
        </w:tc>
      </w:tr>
      <w:tr w:rsidR="00BA0017" w:rsidRPr="00A47C8D" w14:paraId="4D8D42E9" w14:textId="77777777" w:rsidTr="00943561">
        <w:tc>
          <w:tcPr>
            <w:tcW w:w="3120" w:type="dxa"/>
          </w:tcPr>
          <w:p w14:paraId="5F60EFD1" w14:textId="7E89AE8A" w:rsidR="00BA0017" w:rsidRPr="00A47C8D" w:rsidRDefault="00BA0017" w:rsidP="00943561">
            <w:pPr>
              <w:rPr>
                <w:sz w:val="24"/>
              </w:rPr>
            </w:pPr>
            <w:r>
              <w:rPr>
                <w:sz w:val="24"/>
              </w:rPr>
              <w:t>2025-03-</w:t>
            </w:r>
            <w:r w:rsidR="00077992">
              <w:rPr>
                <w:sz w:val="24"/>
              </w:rPr>
              <w:t>31</w:t>
            </w:r>
          </w:p>
        </w:tc>
        <w:tc>
          <w:tcPr>
            <w:tcW w:w="1695" w:type="dxa"/>
          </w:tcPr>
          <w:p w14:paraId="24DD09A2" w14:textId="3BD28A2A" w:rsidR="00BA0017" w:rsidRPr="00A47C8D" w:rsidRDefault="00BA0017" w:rsidP="00943561">
            <w:pPr>
              <w:rPr>
                <w:sz w:val="24"/>
              </w:rPr>
            </w:pPr>
            <w:r>
              <w:rPr>
                <w:sz w:val="24"/>
              </w:rPr>
              <w:t>2,1</w:t>
            </w:r>
          </w:p>
        </w:tc>
        <w:tc>
          <w:tcPr>
            <w:tcW w:w="4545" w:type="dxa"/>
          </w:tcPr>
          <w:p w14:paraId="4EC7441F" w14:textId="113CDED8" w:rsidR="00BA0017" w:rsidRPr="00A47C8D" w:rsidRDefault="00BA0017" w:rsidP="00943561">
            <w:pPr>
              <w:rPr>
                <w:sz w:val="24"/>
              </w:rPr>
            </w:pPr>
            <w:r w:rsidRPr="00BA0017">
              <w:rPr>
                <w:sz w:val="24"/>
              </w:rPr>
              <w:t>Traduction française révisée</w:t>
            </w:r>
          </w:p>
        </w:tc>
      </w:tr>
      <w:tr w:rsidR="00EB760A" w:rsidRPr="00A47C8D" w14:paraId="77BDAD66" w14:textId="77777777" w:rsidTr="00943561">
        <w:tc>
          <w:tcPr>
            <w:tcW w:w="3120" w:type="dxa"/>
          </w:tcPr>
          <w:p w14:paraId="68D0E6EB" w14:textId="524DDB55" w:rsidR="00EB760A" w:rsidRDefault="00EB760A" w:rsidP="00796708">
            <w:pPr>
              <w:tabs>
                <w:tab w:val="left" w:pos="1963"/>
              </w:tabs>
              <w:rPr>
                <w:sz w:val="24"/>
              </w:rPr>
            </w:pPr>
            <w:r>
              <w:rPr>
                <w:sz w:val="24"/>
              </w:rPr>
              <w:t>2025-08-</w:t>
            </w:r>
            <w:r w:rsidR="00506F94">
              <w:rPr>
                <w:sz w:val="24"/>
              </w:rPr>
              <w:t>26</w:t>
            </w:r>
          </w:p>
        </w:tc>
        <w:tc>
          <w:tcPr>
            <w:tcW w:w="1695" w:type="dxa"/>
          </w:tcPr>
          <w:p w14:paraId="3137A967" w14:textId="2A84C08C" w:rsidR="00EB760A" w:rsidRDefault="00EB760A" w:rsidP="00943561">
            <w:pPr>
              <w:rPr>
                <w:sz w:val="24"/>
              </w:rPr>
            </w:pPr>
            <w:r>
              <w:rPr>
                <w:sz w:val="24"/>
              </w:rPr>
              <w:t>2,2</w:t>
            </w:r>
          </w:p>
        </w:tc>
        <w:tc>
          <w:tcPr>
            <w:tcW w:w="4545" w:type="dxa"/>
          </w:tcPr>
          <w:p w14:paraId="3F6A9AB3" w14:textId="5D9E6638" w:rsidR="00EB760A" w:rsidRPr="00BA0017" w:rsidRDefault="00EB760A" w:rsidP="00943561">
            <w:pPr>
              <w:rPr>
                <w:sz w:val="24"/>
              </w:rPr>
            </w:pPr>
            <w:r w:rsidRPr="00A47C8D">
              <w:rPr>
                <w:sz w:val="24"/>
              </w:rPr>
              <w:t>Été 202</w:t>
            </w:r>
            <w:r>
              <w:rPr>
                <w:sz w:val="24"/>
              </w:rPr>
              <w:t>5</w:t>
            </w:r>
            <w:r w:rsidRPr="00A47C8D">
              <w:rPr>
                <w:sz w:val="24"/>
              </w:rPr>
              <w:t> : mise à jour des sources de données</w:t>
            </w:r>
            <w:r>
              <w:rPr>
                <w:sz w:val="24"/>
              </w:rPr>
              <w:t>.</w:t>
            </w:r>
          </w:p>
        </w:tc>
      </w:tr>
      <w:tr w:rsidR="005921A3" w:rsidRPr="005921A3" w14:paraId="70B8F2AE" w14:textId="77777777" w:rsidTr="00943561">
        <w:tc>
          <w:tcPr>
            <w:tcW w:w="3120" w:type="dxa"/>
          </w:tcPr>
          <w:p w14:paraId="2144BDF8" w14:textId="24485F88" w:rsidR="005921A3" w:rsidRDefault="005921A3" w:rsidP="005921A3">
            <w:pPr>
              <w:tabs>
                <w:tab w:val="left" w:pos="1963"/>
              </w:tabs>
              <w:rPr>
                <w:sz w:val="24"/>
              </w:rPr>
            </w:pPr>
            <w:r w:rsidRPr="002C49D1">
              <w:rPr>
                <w:rFonts w:eastAsia="Arial" w:cs="Arial"/>
                <w:sz w:val="24"/>
                <w:szCs w:val="24"/>
              </w:rPr>
              <w:t>2026-03-12</w:t>
            </w:r>
          </w:p>
        </w:tc>
        <w:tc>
          <w:tcPr>
            <w:tcW w:w="1695" w:type="dxa"/>
          </w:tcPr>
          <w:p w14:paraId="65388DFC" w14:textId="30C9AB8D" w:rsidR="005921A3" w:rsidRDefault="005921A3" w:rsidP="005921A3">
            <w:pPr>
              <w:rPr>
                <w:sz w:val="24"/>
              </w:rPr>
            </w:pPr>
            <w:r>
              <w:rPr>
                <w:rFonts w:eastAsia="Arial" w:cs="Arial"/>
                <w:sz w:val="24"/>
                <w:szCs w:val="24"/>
              </w:rPr>
              <w:t>3,0</w:t>
            </w:r>
          </w:p>
        </w:tc>
        <w:tc>
          <w:tcPr>
            <w:tcW w:w="4545" w:type="dxa"/>
          </w:tcPr>
          <w:p w14:paraId="45ABF3E8" w14:textId="4EF63FB9" w:rsidR="005921A3" w:rsidRPr="005921A3" w:rsidRDefault="005921A3" w:rsidP="005921A3">
            <w:pPr>
              <w:rPr>
                <w:sz w:val="24"/>
              </w:rPr>
            </w:pPr>
            <w:r w:rsidRPr="00A47C8D">
              <w:rPr>
                <w:sz w:val="24"/>
              </w:rPr>
              <w:t>Mise à jour des références et des hyperliens du document</w:t>
            </w:r>
            <w:r>
              <w:rPr>
                <w:sz w:val="24"/>
              </w:rPr>
              <w:t xml:space="preserve">, </w:t>
            </w:r>
            <w:r w:rsidRPr="005921A3">
              <w:rPr>
                <w:sz w:val="24"/>
              </w:rPr>
              <w:t>et traduction française terminée.</w:t>
            </w:r>
          </w:p>
        </w:tc>
      </w:tr>
    </w:tbl>
    <w:p w14:paraId="39832CAD" w14:textId="77777777" w:rsidR="00CA39C6" w:rsidRPr="005921A3" w:rsidRDefault="00CA39C6">
      <w:pPr>
        <w:rPr>
          <w:rFonts w:eastAsiaTheme="majorEastAsia" w:cstheme="majorBidi"/>
          <w:b/>
          <w:bCs/>
          <w:color w:val="112845" w:themeColor="accent3" w:themeShade="BF"/>
          <w:sz w:val="32"/>
          <w:szCs w:val="28"/>
        </w:rPr>
      </w:pPr>
      <w:r w:rsidRPr="005921A3">
        <w:br w:type="page"/>
      </w:r>
    </w:p>
    <w:p w14:paraId="6AAA2BB0" w14:textId="2B7B6FF7" w:rsidR="00A451ED" w:rsidRPr="00A47C8D" w:rsidRDefault="00A451ED" w:rsidP="00A451ED">
      <w:pPr>
        <w:pStyle w:val="Heading1MIRBMidPage"/>
      </w:pPr>
      <w:bookmarkStart w:id="38" w:name="_Toc224725692"/>
      <w:r w:rsidRPr="00A47C8D">
        <w:lastRenderedPageBreak/>
        <w:t>Table des matières</w:t>
      </w:r>
      <w:bookmarkEnd w:id="38"/>
    </w:p>
    <w:p w14:paraId="576229CB" w14:textId="1A161C54" w:rsidR="00116C6B" w:rsidRDefault="00A451ED">
      <w:pPr>
        <w:pStyle w:val="TOC1"/>
        <w:tabs>
          <w:tab w:val="right" w:leader="dot" w:pos="9350"/>
        </w:tabs>
        <w:rPr>
          <w:rFonts w:asciiTheme="minorHAnsi" w:eastAsiaTheme="minorEastAsia" w:hAnsiTheme="minorHAnsi" w:cstheme="minorBidi"/>
          <w:noProof/>
          <w:kern w:val="2"/>
          <w:szCs w:val="24"/>
          <w:lang w:val="en-CA"/>
          <w14:ligatures w14:val="standardContextual"/>
        </w:rPr>
      </w:pPr>
      <w:r w:rsidRPr="00A47C8D">
        <w:fldChar w:fldCharType="begin"/>
      </w:r>
      <w:r w:rsidRPr="00A47C8D">
        <w:instrText xml:space="preserve"> TOC \o "1-3" \h \z \u </w:instrText>
      </w:r>
      <w:r w:rsidRPr="00A47C8D">
        <w:fldChar w:fldCharType="separate"/>
      </w:r>
      <w:hyperlink w:anchor="_Toc224725686" w:history="1">
        <w:r w:rsidR="00116C6B" w:rsidRPr="00366AA0">
          <w:rPr>
            <w:rStyle w:val="Hyperlink"/>
            <w:rFonts w:eastAsiaTheme="majorEastAsia"/>
            <w:noProof/>
          </w:rPr>
          <w:t>Avis de non</w:t>
        </w:r>
        <w:r w:rsidR="00116C6B" w:rsidRPr="00366AA0">
          <w:rPr>
            <w:rStyle w:val="Hyperlink"/>
            <w:rFonts w:eastAsiaTheme="majorEastAsia"/>
            <w:noProof/>
          </w:rPr>
          <w:noBreakHyphen/>
          <w:t>responsabilité</w:t>
        </w:r>
        <w:r w:rsidR="00116C6B">
          <w:rPr>
            <w:noProof/>
            <w:webHidden/>
          </w:rPr>
          <w:tab/>
        </w:r>
        <w:r w:rsidR="00116C6B">
          <w:rPr>
            <w:noProof/>
            <w:webHidden/>
          </w:rPr>
          <w:fldChar w:fldCharType="begin"/>
        </w:r>
        <w:r w:rsidR="00116C6B">
          <w:rPr>
            <w:noProof/>
            <w:webHidden/>
          </w:rPr>
          <w:instrText xml:space="preserve"> PAGEREF _Toc224725686 \h </w:instrText>
        </w:r>
        <w:r w:rsidR="00116C6B">
          <w:rPr>
            <w:noProof/>
            <w:webHidden/>
          </w:rPr>
        </w:r>
        <w:r w:rsidR="00116C6B">
          <w:rPr>
            <w:noProof/>
            <w:webHidden/>
          </w:rPr>
          <w:fldChar w:fldCharType="separate"/>
        </w:r>
        <w:r w:rsidR="00116C6B">
          <w:rPr>
            <w:noProof/>
            <w:webHidden/>
          </w:rPr>
          <w:t>2</w:t>
        </w:r>
        <w:r w:rsidR="00116C6B">
          <w:rPr>
            <w:noProof/>
            <w:webHidden/>
          </w:rPr>
          <w:fldChar w:fldCharType="end"/>
        </w:r>
      </w:hyperlink>
    </w:p>
    <w:p w14:paraId="6BEA3D04" w14:textId="6A4E1442" w:rsidR="00116C6B" w:rsidRDefault="00116C6B">
      <w:pPr>
        <w:pStyle w:val="TOC1"/>
        <w:tabs>
          <w:tab w:val="right" w:leader="dot" w:pos="9350"/>
        </w:tabs>
        <w:rPr>
          <w:rFonts w:asciiTheme="minorHAnsi" w:eastAsiaTheme="minorEastAsia" w:hAnsiTheme="minorHAnsi" w:cstheme="minorBidi"/>
          <w:noProof/>
          <w:kern w:val="2"/>
          <w:szCs w:val="24"/>
          <w:lang w:val="en-CA"/>
          <w14:ligatures w14:val="standardContextual"/>
        </w:rPr>
      </w:pPr>
      <w:hyperlink w:anchor="_Toc224725687" w:history="1">
        <w:r w:rsidRPr="00366AA0">
          <w:rPr>
            <w:rStyle w:val="Hyperlink"/>
            <w:rFonts w:eastAsiaTheme="majorEastAsia"/>
            <w:noProof/>
          </w:rPr>
          <w:t>Renseignements supplémentaires</w:t>
        </w:r>
        <w:r>
          <w:rPr>
            <w:noProof/>
            <w:webHidden/>
          </w:rPr>
          <w:tab/>
        </w:r>
        <w:r>
          <w:rPr>
            <w:noProof/>
            <w:webHidden/>
          </w:rPr>
          <w:fldChar w:fldCharType="begin"/>
        </w:r>
        <w:r>
          <w:rPr>
            <w:noProof/>
            <w:webHidden/>
          </w:rPr>
          <w:instrText xml:space="preserve"> PAGEREF _Toc224725687 \h </w:instrText>
        </w:r>
        <w:r>
          <w:rPr>
            <w:noProof/>
            <w:webHidden/>
          </w:rPr>
        </w:r>
        <w:r>
          <w:rPr>
            <w:noProof/>
            <w:webHidden/>
          </w:rPr>
          <w:fldChar w:fldCharType="separate"/>
        </w:r>
        <w:r>
          <w:rPr>
            <w:noProof/>
            <w:webHidden/>
          </w:rPr>
          <w:t>2</w:t>
        </w:r>
        <w:r>
          <w:rPr>
            <w:noProof/>
            <w:webHidden/>
          </w:rPr>
          <w:fldChar w:fldCharType="end"/>
        </w:r>
      </w:hyperlink>
    </w:p>
    <w:p w14:paraId="1433AE5A" w14:textId="5BC212C2" w:rsidR="00116C6B" w:rsidRDefault="00116C6B">
      <w:pPr>
        <w:pStyle w:val="TOC1"/>
        <w:tabs>
          <w:tab w:val="right" w:leader="dot" w:pos="9350"/>
        </w:tabs>
        <w:rPr>
          <w:rFonts w:asciiTheme="minorHAnsi" w:eastAsiaTheme="minorEastAsia" w:hAnsiTheme="minorHAnsi" w:cstheme="minorBidi"/>
          <w:noProof/>
          <w:kern w:val="2"/>
          <w:szCs w:val="24"/>
          <w:lang w:val="en-CA"/>
          <w14:ligatures w14:val="standardContextual"/>
        </w:rPr>
      </w:pPr>
      <w:hyperlink w:anchor="_Toc224725688" w:history="1">
        <w:r w:rsidRPr="00366AA0">
          <w:rPr>
            <w:rStyle w:val="Hyperlink"/>
            <w:rFonts w:eastAsiaTheme="majorEastAsia"/>
            <w:noProof/>
          </w:rPr>
          <w:t>Résumé</w:t>
        </w:r>
        <w:r>
          <w:rPr>
            <w:noProof/>
            <w:webHidden/>
          </w:rPr>
          <w:tab/>
        </w:r>
        <w:r>
          <w:rPr>
            <w:noProof/>
            <w:webHidden/>
          </w:rPr>
          <w:fldChar w:fldCharType="begin"/>
        </w:r>
        <w:r>
          <w:rPr>
            <w:noProof/>
            <w:webHidden/>
          </w:rPr>
          <w:instrText xml:space="preserve"> PAGEREF _Toc224725688 \h </w:instrText>
        </w:r>
        <w:r>
          <w:rPr>
            <w:noProof/>
            <w:webHidden/>
          </w:rPr>
        </w:r>
        <w:r>
          <w:rPr>
            <w:noProof/>
            <w:webHidden/>
          </w:rPr>
          <w:fldChar w:fldCharType="separate"/>
        </w:r>
        <w:r>
          <w:rPr>
            <w:noProof/>
            <w:webHidden/>
          </w:rPr>
          <w:t>3</w:t>
        </w:r>
        <w:r>
          <w:rPr>
            <w:noProof/>
            <w:webHidden/>
          </w:rPr>
          <w:fldChar w:fldCharType="end"/>
        </w:r>
      </w:hyperlink>
    </w:p>
    <w:p w14:paraId="1DB47BC1" w14:textId="75DD1260" w:rsidR="00116C6B" w:rsidRDefault="00116C6B">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725689" w:history="1">
        <w:r w:rsidRPr="00366AA0">
          <w:rPr>
            <w:rStyle w:val="Hyperlink"/>
            <w:rFonts w:eastAsiaTheme="majorEastAsia"/>
            <w:noProof/>
          </w:rPr>
          <w:t>Mots clés</w:t>
        </w:r>
        <w:r>
          <w:rPr>
            <w:noProof/>
            <w:webHidden/>
          </w:rPr>
          <w:tab/>
        </w:r>
        <w:r>
          <w:rPr>
            <w:noProof/>
            <w:webHidden/>
          </w:rPr>
          <w:fldChar w:fldCharType="begin"/>
        </w:r>
        <w:r>
          <w:rPr>
            <w:noProof/>
            <w:webHidden/>
          </w:rPr>
          <w:instrText xml:space="preserve"> PAGEREF _Toc224725689 \h </w:instrText>
        </w:r>
        <w:r>
          <w:rPr>
            <w:noProof/>
            <w:webHidden/>
          </w:rPr>
        </w:r>
        <w:r>
          <w:rPr>
            <w:noProof/>
            <w:webHidden/>
          </w:rPr>
          <w:fldChar w:fldCharType="separate"/>
        </w:r>
        <w:r>
          <w:rPr>
            <w:noProof/>
            <w:webHidden/>
          </w:rPr>
          <w:t>3</w:t>
        </w:r>
        <w:r>
          <w:rPr>
            <w:noProof/>
            <w:webHidden/>
          </w:rPr>
          <w:fldChar w:fldCharType="end"/>
        </w:r>
      </w:hyperlink>
    </w:p>
    <w:p w14:paraId="2FFC5269" w14:textId="327B16A2" w:rsidR="00116C6B" w:rsidRDefault="00116C6B">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725690" w:history="1">
        <w:r w:rsidRPr="00366AA0">
          <w:rPr>
            <w:rStyle w:val="Hyperlink"/>
            <w:rFonts w:eastAsiaTheme="majorEastAsia"/>
            <w:noProof/>
          </w:rPr>
          <w:t>Résumé</w:t>
        </w:r>
        <w:r>
          <w:rPr>
            <w:noProof/>
            <w:webHidden/>
          </w:rPr>
          <w:tab/>
        </w:r>
        <w:r>
          <w:rPr>
            <w:noProof/>
            <w:webHidden/>
          </w:rPr>
          <w:fldChar w:fldCharType="begin"/>
        </w:r>
        <w:r>
          <w:rPr>
            <w:noProof/>
            <w:webHidden/>
          </w:rPr>
          <w:instrText xml:space="preserve"> PAGEREF _Toc224725690 \h </w:instrText>
        </w:r>
        <w:r>
          <w:rPr>
            <w:noProof/>
            <w:webHidden/>
          </w:rPr>
        </w:r>
        <w:r>
          <w:rPr>
            <w:noProof/>
            <w:webHidden/>
          </w:rPr>
          <w:fldChar w:fldCharType="separate"/>
        </w:r>
        <w:r>
          <w:rPr>
            <w:noProof/>
            <w:webHidden/>
          </w:rPr>
          <w:t>3</w:t>
        </w:r>
        <w:r>
          <w:rPr>
            <w:noProof/>
            <w:webHidden/>
          </w:rPr>
          <w:fldChar w:fldCharType="end"/>
        </w:r>
      </w:hyperlink>
    </w:p>
    <w:p w14:paraId="7DF261EE" w14:textId="64F5ED1A" w:rsidR="00116C6B" w:rsidRDefault="00116C6B">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725691" w:history="1">
        <w:r w:rsidRPr="00366AA0">
          <w:rPr>
            <w:rStyle w:val="Hyperlink"/>
            <w:rFonts w:eastAsiaTheme="majorEastAsia"/>
            <w:noProof/>
          </w:rPr>
          <w:t>Historique des révisions</w:t>
        </w:r>
        <w:r>
          <w:rPr>
            <w:noProof/>
            <w:webHidden/>
          </w:rPr>
          <w:tab/>
        </w:r>
        <w:r>
          <w:rPr>
            <w:noProof/>
            <w:webHidden/>
          </w:rPr>
          <w:fldChar w:fldCharType="begin"/>
        </w:r>
        <w:r>
          <w:rPr>
            <w:noProof/>
            <w:webHidden/>
          </w:rPr>
          <w:instrText xml:space="preserve"> PAGEREF _Toc224725691 \h </w:instrText>
        </w:r>
        <w:r>
          <w:rPr>
            <w:noProof/>
            <w:webHidden/>
          </w:rPr>
        </w:r>
        <w:r>
          <w:rPr>
            <w:noProof/>
            <w:webHidden/>
          </w:rPr>
          <w:fldChar w:fldCharType="separate"/>
        </w:r>
        <w:r>
          <w:rPr>
            <w:noProof/>
            <w:webHidden/>
          </w:rPr>
          <w:t>3</w:t>
        </w:r>
        <w:r>
          <w:rPr>
            <w:noProof/>
            <w:webHidden/>
          </w:rPr>
          <w:fldChar w:fldCharType="end"/>
        </w:r>
      </w:hyperlink>
    </w:p>
    <w:p w14:paraId="56A3D4DB" w14:textId="17CA7556" w:rsidR="00116C6B" w:rsidRDefault="00116C6B">
      <w:pPr>
        <w:pStyle w:val="TOC1"/>
        <w:tabs>
          <w:tab w:val="right" w:leader="dot" w:pos="9350"/>
        </w:tabs>
        <w:rPr>
          <w:rFonts w:asciiTheme="minorHAnsi" w:eastAsiaTheme="minorEastAsia" w:hAnsiTheme="minorHAnsi" w:cstheme="minorBidi"/>
          <w:noProof/>
          <w:kern w:val="2"/>
          <w:szCs w:val="24"/>
          <w:lang w:val="en-CA"/>
          <w14:ligatures w14:val="standardContextual"/>
        </w:rPr>
      </w:pPr>
      <w:hyperlink w:anchor="_Toc224725692" w:history="1">
        <w:r w:rsidRPr="00366AA0">
          <w:rPr>
            <w:rStyle w:val="Hyperlink"/>
            <w:rFonts w:eastAsiaTheme="majorEastAsia"/>
            <w:noProof/>
          </w:rPr>
          <w:t>Table des matières</w:t>
        </w:r>
        <w:r>
          <w:rPr>
            <w:noProof/>
            <w:webHidden/>
          </w:rPr>
          <w:tab/>
        </w:r>
        <w:r>
          <w:rPr>
            <w:noProof/>
            <w:webHidden/>
          </w:rPr>
          <w:fldChar w:fldCharType="begin"/>
        </w:r>
        <w:r>
          <w:rPr>
            <w:noProof/>
            <w:webHidden/>
          </w:rPr>
          <w:instrText xml:space="preserve"> PAGEREF _Toc224725692 \h </w:instrText>
        </w:r>
        <w:r>
          <w:rPr>
            <w:noProof/>
            <w:webHidden/>
          </w:rPr>
        </w:r>
        <w:r>
          <w:rPr>
            <w:noProof/>
            <w:webHidden/>
          </w:rPr>
          <w:fldChar w:fldCharType="separate"/>
        </w:r>
        <w:r>
          <w:rPr>
            <w:noProof/>
            <w:webHidden/>
          </w:rPr>
          <w:t>5</w:t>
        </w:r>
        <w:r>
          <w:rPr>
            <w:noProof/>
            <w:webHidden/>
          </w:rPr>
          <w:fldChar w:fldCharType="end"/>
        </w:r>
      </w:hyperlink>
    </w:p>
    <w:p w14:paraId="6629B6E3" w14:textId="3333C6D1" w:rsidR="00116C6B" w:rsidRDefault="00116C6B">
      <w:pPr>
        <w:pStyle w:val="TOC1"/>
        <w:tabs>
          <w:tab w:val="right" w:leader="dot" w:pos="9350"/>
        </w:tabs>
        <w:rPr>
          <w:rFonts w:asciiTheme="minorHAnsi" w:eastAsiaTheme="minorEastAsia" w:hAnsiTheme="minorHAnsi" w:cstheme="minorBidi"/>
          <w:noProof/>
          <w:kern w:val="2"/>
          <w:szCs w:val="24"/>
          <w:lang w:val="en-CA"/>
          <w14:ligatures w14:val="standardContextual"/>
        </w:rPr>
      </w:pPr>
      <w:hyperlink w:anchor="_Toc224725693" w:history="1">
        <w:r w:rsidRPr="00366AA0">
          <w:rPr>
            <w:rStyle w:val="Hyperlink"/>
            <w:rFonts w:eastAsiaTheme="majorEastAsia"/>
            <w:noProof/>
          </w:rPr>
          <w:t>Liste des figures</w:t>
        </w:r>
        <w:r>
          <w:rPr>
            <w:noProof/>
            <w:webHidden/>
          </w:rPr>
          <w:tab/>
        </w:r>
        <w:r>
          <w:rPr>
            <w:noProof/>
            <w:webHidden/>
          </w:rPr>
          <w:fldChar w:fldCharType="begin"/>
        </w:r>
        <w:r>
          <w:rPr>
            <w:noProof/>
            <w:webHidden/>
          </w:rPr>
          <w:instrText xml:space="preserve"> PAGEREF _Toc224725693 \h </w:instrText>
        </w:r>
        <w:r>
          <w:rPr>
            <w:noProof/>
            <w:webHidden/>
          </w:rPr>
        </w:r>
        <w:r>
          <w:rPr>
            <w:noProof/>
            <w:webHidden/>
          </w:rPr>
          <w:fldChar w:fldCharType="separate"/>
        </w:r>
        <w:r>
          <w:rPr>
            <w:noProof/>
            <w:webHidden/>
          </w:rPr>
          <w:t>7</w:t>
        </w:r>
        <w:r>
          <w:rPr>
            <w:noProof/>
            <w:webHidden/>
          </w:rPr>
          <w:fldChar w:fldCharType="end"/>
        </w:r>
      </w:hyperlink>
    </w:p>
    <w:p w14:paraId="695A20CB" w14:textId="2C6148EC" w:rsidR="00116C6B" w:rsidRDefault="00116C6B">
      <w:pPr>
        <w:pStyle w:val="TOC1"/>
        <w:tabs>
          <w:tab w:val="right" w:leader="dot" w:pos="9350"/>
        </w:tabs>
        <w:rPr>
          <w:rFonts w:asciiTheme="minorHAnsi" w:eastAsiaTheme="minorEastAsia" w:hAnsiTheme="minorHAnsi" w:cstheme="minorBidi"/>
          <w:noProof/>
          <w:kern w:val="2"/>
          <w:szCs w:val="24"/>
          <w:lang w:val="en-CA"/>
          <w14:ligatures w14:val="standardContextual"/>
        </w:rPr>
      </w:pPr>
      <w:hyperlink w:anchor="_Toc224725694" w:history="1">
        <w:r w:rsidRPr="00366AA0">
          <w:rPr>
            <w:rStyle w:val="Hyperlink"/>
            <w:rFonts w:eastAsiaTheme="majorEastAsia"/>
            <w:noProof/>
          </w:rPr>
          <w:t>Liste des tableaux</w:t>
        </w:r>
        <w:r>
          <w:rPr>
            <w:noProof/>
            <w:webHidden/>
          </w:rPr>
          <w:tab/>
        </w:r>
        <w:r>
          <w:rPr>
            <w:noProof/>
            <w:webHidden/>
          </w:rPr>
          <w:fldChar w:fldCharType="begin"/>
        </w:r>
        <w:r>
          <w:rPr>
            <w:noProof/>
            <w:webHidden/>
          </w:rPr>
          <w:instrText xml:space="preserve"> PAGEREF _Toc224725694 \h </w:instrText>
        </w:r>
        <w:r>
          <w:rPr>
            <w:noProof/>
            <w:webHidden/>
          </w:rPr>
        </w:r>
        <w:r>
          <w:rPr>
            <w:noProof/>
            <w:webHidden/>
          </w:rPr>
          <w:fldChar w:fldCharType="separate"/>
        </w:r>
        <w:r>
          <w:rPr>
            <w:noProof/>
            <w:webHidden/>
          </w:rPr>
          <w:t>7</w:t>
        </w:r>
        <w:r>
          <w:rPr>
            <w:noProof/>
            <w:webHidden/>
          </w:rPr>
          <w:fldChar w:fldCharType="end"/>
        </w:r>
      </w:hyperlink>
    </w:p>
    <w:p w14:paraId="41A8EF07" w14:textId="06ECF57B" w:rsidR="00116C6B" w:rsidRDefault="00116C6B">
      <w:pPr>
        <w:pStyle w:val="TOC1"/>
        <w:tabs>
          <w:tab w:val="right" w:leader="dot" w:pos="9350"/>
        </w:tabs>
        <w:rPr>
          <w:rFonts w:asciiTheme="minorHAnsi" w:eastAsiaTheme="minorEastAsia" w:hAnsiTheme="minorHAnsi" w:cstheme="minorBidi"/>
          <w:noProof/>
          <w:kern w:val="2"/>
          <w:szCs w:val="24"/>
          <w:lang w:val="en-CA"/>
          <w14:ligatures w14:val="standardContextual"/>
        </w:rPr>
      </w:pPr>
      <w:hyperlink w:anchor="_Toc224725695" w:history="1">
        <w:r w:rsidRPr="00366AA0">
          <w:rPr>
            <w:rStyle w:val="Hyperlink"/>
            <w:rFonts w:eastAsiaTheme="majorEastAsia"/>
            <w:noProof/>
          </w:rPr>
          <w:t>Liste d’acronymes</w:t>
        </w:r>
        <w:r>
          <w:rPr>
            <w:noProof/>
            <w:webHidden/>
          </w:rPr>
          <w:tab/>
        </w:r>
        <w:r>
          <w:rPr>
            <w:noProof/>
            <w:webHidden/>
          </w:rPr>
          <w:fldChar w:fldCharType="begin"/>
        </w:r>
        <w:r>
          <w:rPr>
            <w:noProof/>
            <w:webHidden/>
          </w:rPr>
          <w:instrText xml:space="preserve"> PAGEREF _Toc224725695 \h </w:instrText>
        </w:r>
        <w:r>
          <w:rPr>
            <w:noProof/>
            <w:webHidden/>
          </w:rPr>
        </w:r>
        <w:r>
          <w:rPr>
            <w:noProof/>
            <w:webHidden/>
          </w:rPr>
          <w:fldChar w:fldCharType="separate"/>
        </w:r>
        <w:r>
          <w:rPr>
            <w:noProof/>
            <w:webHidden/>
          </w:rPr>
          <w:t>8</w:t>
        </w:r>
        <w:r>
          <w:rPr>
            <w:noProof/>
            <w:webHidden/>
          </w:rPr>
          <w:fldChar w:fldCharType="end"/>
        </w:r>
      </w:hyperlink>
    </w:p>
    <w:p w14:paraId="08E6ACDF" w14:textId="4349EBD0" w:rsidR="00116C6B" w:rsidRDefault="00116C6B">
      <w:pPr>
        <w:pStyle w:val="TOC1"/>
        <w:tabs>
          <w:tab w:val="right" w:leader="dot" w:pos="9350"/>
        </w:tabs>
        <w:rPr>
          <w:rFonts w:asciiTheme="minorHAnsi" w:eastAsiaTheme="minorEastAsia" w:hAnsiTheme="minorHAnsi" w:cstheme="minorBidi"/>
          <w:noProof/>
          <w:kern w:val="2"/>
          <w:szCs w:val="24"/>
          <w:lang w:val="en-CA"/>
          <w14:ligatures w14:val="standardContextual"/>
        </w:rPr>
      </w:pPr>
      <w:hyperlink w:anchor="_Toc224725696" w:history="1">
        <w:r w:rsidRPr="00366AA0">
          <w:rPr>
            <w:rStyle w:val="Hyperlink"/>
            <w:rFonts w:eastAsiaTheme="majorEastAsia"/>
            <w:noProof/>
          </w:rPr>
          <w:t>Liste des définitions</w:t>
        </w:r>
        <w:r>
          <w:rPr>
            <w:noProof/>
            <w:webHidden/>
          </w:rPr>
          <w:tab/>
        </w:r>
        <w:r>
          <w:rPr>
            <w:noProof/>
            <w:webHidden/>
          </w:rPr>
          <w:fldChar w:fldCharType="begin"/>
        </w:r>
        <w:r>
          <w:rPr>
            <w:noProof/>
            <w:webHidden/>
          </w:rPr>
          <w:instrText xml:space="preserve"> PAGEREF _Toc224725696 \h </w:instrText>
        </w:r>
        <w:r>
          <w:rPr>
            <w:noProof/>
            <w:webHidden/>
          </w:rPr>
        </w:r>
        <w:r>
          <w:rPr>
            <w:noProof/>
            <w:webHidden/>
          </w:rPr>
          <w:fldChar w:fldCharType="separate"/>
        </w:r>
        <w:r>
          <w:rPr>
            <w:noProof/>
            <w:webHidden/>
          </w:rPr>
          <w:t>10</w:t>
        </w:r>
        <w:r>
          <w:rPr>
            <w:noProof/>
            <w:webHidden/>
          </w:rPr>
          <w:fldChar w:fldCharType="end"/>
        </w:r>
      </w:hyperlink>
    </w:p>
    <w:p w14:paraId="1482ABE0" w14:textId="3F18B853" w:rsidR="00116C6B" w:rsidRDefault="00116C6B">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725697" w:history="1">
        <w:r w:rsidRPr="00366AA0">
          <w:rPr>
            <w:rStyle w:val="Hyperlink"/>
            <w:rFonts w:eastAsiaTheme="majorEastAsia"/>
            <w:noProof/>
          </w:rPr>
          <w:t>Courbe</w:t>
        </w:r>
        <w:r>
          <w:rPr>
            <w:noProof/>
            <w:webHidden/>
          </w:rPr>
          <w:tab/>
        </w:r>
        <w:r>
          <w:rPr>
            <w:noProof/>
            <w:webHidden/>
          </w:rPr>
          <w:fldChar w:fldCharType="begin"/>
        </w:r>
        <w:r>
          <w:rPr>
            <w:noProof/>
            <w:webHidden/>
          </w:rPr>
          <w:instrText xml:space="preserve"> PAGEREF _Toc224725697 \h </w:instrText>
        </w:r>
        <w:r>
          <w:rPr>
            <w:noProof/>
            <w:webHidden/>
          </w:rPr>
        </w:r>
        <w:r>
          <w:rPr>
            <w:noProof/>
            <w:webHidden/>
          </w:rPr>
          <w:fldChar w:fldCharType="separate"/>
        </w:r>
        <w:r>
          <w:rPr>
            <w:noProof/>
            <w:webHidden/>
          </w:rPr>
          <w:t>10</w:t>
        </w:r>
        <w:r>
          <w:rPr>
            <w:noProof/>
            <w:webHidden/>
          </w:rPr>
          <w:fldChar w:fldCharType="end"/>
        </w:r>
      </w:hyperlink>
    </w:p>
    <w:p w14:paraId="74086113" w14:textId="4498D48B" w:rsidR="00116C6B" w:rsidRDefault="00116C6B">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725698" w:history="1">
        <w:r w:rsidRPr="00366AA0">
          <w:rPr>
            <w:rStyle w:val="Hyperlink"/>
            <w:rFonts w:eastAsiaTheme="majorEastAsia"/>
            <w:noProof/>
          </w:rPr>
          <w:t>Modèle numérique d’élévation (MNE)</w:t>
        </w:r>
        <w:r>
          <w:rPr>
            <w:noProof/>
            <w:webHidden/>
          </w:rPr>
          <w:tab/>
        </w:r>
        <w:r>
          <w:rPr>
            <w:noProof/>
            <w:webHidden/>
          </w:rPr>
          <w:fldChar w:fldCharType="begin"/>
        </w:r>
        <w:r>
          <w:rPr>
            <w:noProof/>
            <w:webHidden/>
          </w:rPr>
          <w:instrText xml:space="preserve"> PAGEREF _Toc224725698 \h </w:instrText>
        </w:r>
        <w:r>
          <w:rPr>
            <w:noProof/>
            <w:webHidden/>
          </w:rPr>
        </w:r>
        <w:r>
          <w:rPr>
            <w:noProof/>
            <w:webHidden/>
          </w:rPr>
          <w:fldChar w:fldCharType="separate"/>
        </w:r>
        <w:r>
          <w:rPr>
            <w:noProof/>
            <w:webHidden/>
          </w:rPr>
          <w:t>10</w:t>
        </w:r>
        <w:r>
          <w:rPr>
            <w:noProof/>
            <w:webHidden/>
          </w:rPr>
          <w:fldChar w:fldCharType="end"/>
        </w:r>
      </w:hyperlink>
    </w:p>
    <w:p w14:paraId="008118A8" w14:textId="524203B3" w:rsidR="00116C6B" w:rsidRDefault="00116C6B">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725699" w:history="1">
        <w:r w:rsidRPr="00366AA0">
          <w:rPr>
            <w:rStyle w:val="Hyperlink"/>
            <w:rFonts w:eastAsiaTheme="majorEastAsia"/>
            <w:noProof/>
          </w:rPr>
          <w:t>Modèle numérique de terrain (MNT)</w:t>
        </w:r>
        <w:r>
          <w:rPr>
            <w:noProof/>
            <w:webHidden/>
          </w:rPr>
          <w:tab/>
        </w:r>
        <w:r>
          <w:rPr>
            <w:noProof/>
            <w:webHidden/>
          </w:rPr>
          <w:fldChar w:fldCharType="begin"/>
        </w:r>
        <w:r>
          <w:rPr>
            <w:noProof/>
            <w:webHidden/>
          </w:rPr>
          <w:instrText xml:space="preserve"> PAGEREF _Toc224725699 \h </w:instrText>
        </w:r>
        <w:r>
          <w:rPr>
            <w:noProof/>
            <w:webHidden/>
          </w:rPr>
        </w:r>
        <w:r>
          <w:rPr>
            <w:noProof/>
            <w:webHidden/>
          </w:rPr>
          <w:fldChar w:fldCharType="separate"/>
        </w:r>
        <w:r>
          <w:rPr>
            <w:noProof/>
            <w:webHidden/>
          </w:rPr>
          <w:t>10</w:t>
        </w:r>
        <w:r>
          <w:rPr>
            <w:noProof/>
            <w:webHidden/>
          </w:rPr>
          <w:fldChar w:fldCharType="end"/>
        </w:r>
      </w:hyperlink>
    </w:p>
    <w:p w14:paraId="739B9728" w14:textId="6AF44FC6" w:rsidR="00116C6B" w:rsidRDefault="00116C6B">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725700" w:history="1">
        <w:r w:rsidRPr="00366AA0">
          <w:rPr>
            <w:rStyle w:val="Hyperlink"/>
            <w:rFonts w:eastAsiaTheme="majorEastAsia"/>
            <w:noProof/>
          </w:rPr>
          <w:t>Modèle numérique de surface (MNS)</w:t>
        </w:r>
        <w:r>
          <w:rPr>
            <w:noProof/>
            <w:webHidden/>
          </w:rPr>
          <w:tab/>
        </w:r>
        <w:r>
          <w:rPr>
            <w:noProof/>
            <w:webHidden/>
          </w:rPr>
          <w:fldChar w:fldCharType="begin"/>
        </w:r>
        <w:r>
          <w:rPr>
            <w:noProof/>
            <w:webHidden/>
          </w:rPr>
          <w:instrText xml:space="preserve"> PAGEREF _Toc224725700 \h </w:instrText>
        </w:r>
        <w:r>
          <w:rPr>
            <w:noProof/>
            <w:webHidden/>
          </w:rPr>
        </w:r>
        <w:r>
          <w:rPr>
            <w:noProof/>
            <w:webHidden/>
          </w:rPr>
          <w:fldChar w:fldCharType="separate"/>
        </w:r>
        <w:r>
          <w:rPr>
            <w:noProof/>
            <w:webHidden/>
          </w:rPr>
          <w:t>11</w:t>
        </w:r>
        <w:r>
          <w:rPr>
            <w:noProof/>
            <w:webHidden/>
          </w:rPr>
          <w:fldChar w:fldCharType="end"/>
        </w:r>
      </w:hyperlink>
    </w:p>
    <w:p w14:paraId="3302C73B" w14:textId="186A8B3C" w:rsidR="00116C6B" w:rsidRDefault="00116C6B">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725701" w:history="1">
        <w:r w:rsidRPr="00366AA0">
          <w:rPr>
            <w:rStyle w:val="Hyperlink"/>
            <w:rFonts w:eastAsiaTheme="majorEastAsia"/>
            <w:noProof/>
          </w:rPr>
          <w:t>Application hydrologique</w:t>
        </w:r>
        <w:r>
          <w:rPr>
            <w:noProof/>
            <w:webHidden/>
          </w:rPr>
          <w:tab/>
        </w:r>
        <w:r>
          <w:rPr>
            <w:noProof/>
            <w:webHidden/>
          </w:rPr>
          <w:fldChar w:fldCharType="begin"/>
        </w:r>
        <w:r>
          <w:rPr>
            <w:noProof/>
            <w:webHidden/>
          </w:rPr>
          <w:instrText xml:space="preserve"> PAGEREF _Toc224725701 \h </w:instrText>
        </w:r>
        <w:r>
          <w:rPr>
            <w:noProof/>
            <w:webHidden/>
          </w:rPr>
        </w:r>
        <w:r>
          <w:rPr>
            <w:noProof/>
            <w:webHidden/>
          </w:rPr>
          <w:fldChar w:fldCharType="separate"/>
        </w:r>
        <w:r>
          <w:rPr>
            <w:noProof/>
            <w:webHidden/>
          </w:rPr>
          <w:t>12</w:t>
        </w:r>
        <w:r>
          <w:rPr>
            <w:noProof/>
            <w:webHidden/>
          </w:rPr>
          <w:fldChar w:fldCharType="end"/>
        </w:r>
      </w:hyperlink>
    </w:p>
    <w:p w14:paraId="0CA1DE74" w14:textId="37C62E16" w:rsidR="00116C6B" w:rsidRDefault="00116C6B">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725702" w:history="1">
        <w:r w:rsidRPr="00366AA0">
          <w:rPr>
            <w:rStyle w:val="Hyperlink"/>
            <w:rFonts w:eastAsiaTheme="majorEastAsia"/>
            <w:noProof/>
          </w:rPr>
          <w:t>Interpolation</w:t>
        </w:r>
        <w:r>
          <w:rPr>
            <w:noProof/>
            <w:webHidden/>
          </w:rPr>
          <w:tab/>
        </w:r>
        <w:r>
          <w:rPr>
            <w:noProof/>
            <w:webHidden/>
          </w:rPr>
          <w:fldChar w:fldCharType="begin"/>
        </w:r>
        <w:r>
          <w:rPr>
            <w:noProof/>
            <w:webHidden/>
          </w:rPr>
          <w:instrText xml:space="preserve"> PAGEREF _Toc224725702 \h </w:instrText>
        </w:r>
        <w:r>
          <w:rPr>
            <w:noProof/>
            <w:webHidden/>
          </w:rPr>
        </w:r>
        <w:r>
          <w:rPr>
            <w:noProof/>
            <w:webHidden/>
          </w:rPr>
          <w:fldChar w:fldCharType="separate"/>
        </w:r>
        <w:r>
          <w:rPr>
            <w:noProof/>
            <w:webHidden/>
          </w:rPr>
          <w:t>12</w:t>
        </w:r>
        <w:r>
          <w:rPr>
            <w:noProof/>
            <w:webHidden/>
          </w:rPr>
          <w:fldChar w:fldCharType="end"/>
        </w:r>
      </w:hyperlink>
    </w:p>
    <w:p w14:paraId="38DFCE93" w14:textId="43AD99D1" w:rsidR="00116C6B" w:rsidRDefault="00116C6B">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725703" w:history="1">
        <w:r w:rsidRPr="00366AA0">
          <w:rPr>
            <w:rStyle w:val="Hyperlink"/>
            <w:rFonts w:eastAsiaTheme="majorEastAsia"/>
            <w:noProof/>
          </w:rPr>
          <w:t>Points de masse</w:t>
        </w:r>
        <w:r>
          <w:rPr>
            <w:noProof/>
            <w:webHidden/>
          </w:rPr>
          <w:tab/>
        </w:r>
        <w:r>
          <w:rPr>
            <w:noProof/>
            <w:webHidden/>
          </w:rPr>
          <w:fldChar w:fldCharType="begin"/>
        </w:r>
        <w:r>
          <w:rPr>
            <w:noProof/>
            <w:webHidden/>
          </w:rPr>
          <w:instrText xml:space="preserve"> PAGEREF _Toc224725703 \h </w:instrText>
        </w:r>
        <w:r>
          <w:rPr>
            <w:noProof/>
            <w:webHidden/>
          </w:rPr>
        </w:r>
        <w:r>
          <w:rPr>
            <w:noProof/>
            <w:webHidden/>
          </w:rPr>
          <w:fldChar w:fldCharType="separate"/>
        </w:r>
        <w:r>
          <w:rPr>
            <w:noProof/>
            <w:webHidden/>
          </w:rPr>
          <w:t>12</w:t>
        </w:r>
        <w:r>
          <w:rPr>
            <w:noProof/>
            <w:webHidden/>
          </w:rPr>
          <w:fldChar w:fldCharType="end"/>
        </w:r>
      </w:hyperlink>
    </w:p>
    <w:p w14:paraId="7D04AD59" w14:textId="7BF11B59" w:rsidR="00116C6B" w:rsidRDefault="00116C6B">
      <w:pPr>
        <w:pStyle w:val="TOC1"/>
        <w:tabs>
          <w:tab w:val="right" w:leader="dot" w:pos="9350"/>
        </w:tabs>
        <w:rPr>
          <w:rFonts w:asciiTheme="minorHAnsi" w:eastAsiaTheme="minorEastAsia" w:hAnsiTheme="minorHAnsi" w:cstheme="minorBidi"/>
          <w:noProof/>
          <w:kern w:val="2"/>
          <w:szCs w:val="24"/>
          <w:lang w:val="en-CA"/>
          <w14:ligatures w14:val="standardContextual"/>
        </w:rPr>
      </w:pPr>
      <w:hyperlink w:anchor="_Toc224725704" w:history="1">
        <w:r w:rsidRPr="00366AA0">
          <w:rPr>
            <w:rStyle w:val="Hyperlink"/>
            <w:rFonts w:eastAsia="Arial"/>
            <w:noProof/>
          </w:rPr>
          <w:t>1.</w:t>
        </w:r>
        <w:r w:rsidRPr="00366AA0">
          <w:rPr>
            <w:rStyle w:val="Hyperlink"/>
            <w:rFonts w:eastAsiaTheme="majorEastAsia"/>
            <w:noProof/>
          </w:rPr>
          <w:t xml:space="preserve"> Introduction</w:t>
        </w:r>
        <w:r>
          <w:rPr>
            <w:noProof/>
            <w:webHidden/>
          </w:rPr>
          <w:tab/>
        </w:r>
        <w:r>
          <w:rPr>
            <w:noProof/>
            <w:webHidden/>
          </w:rPr>
          <w:fldChar w:fldCharType="begin"/>
        </w:r>
        <w:r>
          <w:rPr>
            <w:noProof/>
            <w:webHidden/>
          </w:rPr>
          <w:instrText xml:space="preserve"> PAGEREF _Toc224725704 \h </w:instrText>
        </w:r>
        <w:r>
          <w:rPr>
            <w:noProof/>
            <w:webHidden/>
          </w:rPr>
        </w:r>
        <w:r>
          <w:rPr>
            <w:noProof/>
            <w:webHidden/>
          </w:rPr>
          <w:fldChar w:fldCharType="separate"/>
        </w:r>
        <w:r>
          <w:rPr>
            <w:noProof/>
            <w:webHidden/>
          </w:rPr>
          <w:t>13</w:t>
        </w:r>
        <w:r>
          <w:rPr>
            <w:noProof/>
            <w:webHidden/>
          </w:rPr>
          <w:fldChar w:fldCharType="end"/>
        </w:r>
      </w:hyperlink>
    </w:p>
    <w:p w14:paraId="377B2844" w14:textId="50ED9EF3" w:rsidR="00116C6B" w:rsidRDefault="00116C6B">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725705" w:history="1">
        <w:r w:rsidRPr="00366AA0">
          <w:rPr>
            <w:rStyle w:val="Hyperlink"/>
            <w:rFonts w:eastAsiaTheme="majorEastAsia"/>
            <w:noProof/>
          </w:rPr>
          <w:t>Versionnage</w:t>
        </w:r>
        <w:r>
          <w:rPr>
            <w:noProof/>
            <w:webHidden/>
          </w:rPr>
          <w:tab/>
        </w:r>
        <w:r>
          <w:rPr>
            <w:noProof/>
            <w:webHidden/>
          </w:rPr>
          <w:fldChar w:fldCharType="begin"/>
        </w:r>
        <w:r>
          <w:rPr>
            <w:noProof/>
            <w:webHidden/>
          </w:rPr>
          <w:instrText xml:space="preserve"> PAGEREF _Toc224725705 \h </w:instrText>
        </w:r>
        <w:r>
          <w:rPr>
            <w:noProof/>
            <w:webHidden/>
          </w:rPr>
        </w:r>
        <w:r>
          <w:rPr>
            <w:noProof/>
            <w:webHidden/>
          </w:rPr>
          <w:fldChar w:fldCharType="separate"/>
        </w:r>
        <w:r>
          <w:rPr>
            <w:noProof/>
            <w:webHidden/>
          </w:rPr>
          <w:t>14</w:t>
        </w:r>
        <w:r>
          <w:rPr>
            <w:noProof/>
            <w:webHidden/>
          </w:rPr>
          <w:fldChar w:fldCharType="end"/>
        </w:r>
      </w:hyperlink>
    </w:p>
    <w:p w14:paraId="0AC49924" w14:textId="271AC901" w:rsidR="00116C6B" w:rsidRDefault="00116C6B">
      <w:pPr>
        <w:pStyle w:val="TOC1"/>
        <w:tabs>
          <w:tab w:val="right" w:leader="dot" w:pos="9350"/>
        </w:tabs>
        <w:rPr>
          <w:rFonts w:asciiTheme="minorHAnsi" w:eastAsiaTheme="minorEastAsia" w:hAnsiTheme="minorHAnsi" w:cstheme="minorBidi"/>
          <w:noProof/>
          <w:kern w:val="2"/>
          <w:szCs w:val="24"/>
          <w:lang w:val="en-CA"/>
          <w14:ligatures w14:val="standardContextual"/>
        </w:rPr>
      </w:pPr>
      <w:hyperlink w:anchor="_Toc224725706" w:history="1">
        <w:r w:rsidRPr="00366AA0">
          <w:rPr>
            <w:rStyle w:val="Hyperlink"/>
            <w:rFonts w:eastAsia="Arial"/>
            <w:noProof/>
          </w:rPr>
          <w:t>2.</w:t>
        </w:r>
        <w:r w:rsidRPr="00366AA0">
          <w:rPr>
            <w:rStyle w:val="Hyperlink"/>
            <w:rFonts w:eastAsiaTheme="majorEastAsia"/>
            <w:noProof/>
          </w:rPr>
          <w:t xml:space="preserve"> Détails du produit</w:t>
        </w:r>
        <w:r>
          <w:rPr>
            <w:noProof/>
            <w:webHidden/>
          </w:rPr>
          <w:tab/>
        </w:r>
        <w:r>
          <w:rPr>
            <w:noProof/>
            <w:webHidden/>
          </w:rPr>
          <w:fldChar w:fldCharType="begin"/>
        </w:r>
        <w:r>
          <w:rPr>
            <w:noProof/>
            <w:webHidden/>
          </w:rPr>
          <w:instrText xml:space="preserve"> PAGEREF _Toc224725706 \h </w:instrText>
        </w:r>
        <w:r>
          <w:rPr>
            <w:noProof/>
            <w:webHidden/>
          </w:rPr>
        </w:r>
        <w:r>
          <w:rPr>
            <w:noProof/>
            <w:webHidden/>
          </w:rPr>
          <w:fldChar w:fldCharType="separate"/>
        </w:r>
        <w:r>
          <w:rPr>
            <w:noProof/>
            <w:webHidden/>
          </w:rPr>
          <w:t>14</w:t>
        </w:r>
        <w:r>
          <w:rPr>
            <w:noProof/>
            <w:webHidden/>
          </w:rPr>
          <w:fldChar w:fldCharType="end"/>
        </w:r>
      </w:hyperlink>
    </w:p>
    <w:p w14:paraId="3333A4CA" w14:textId="48B42D31" w:rsidR="00116C6B" w:rsidRDefault="00116C6B">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725707" w:history="1">
        <w:r w:rsidRPr="00366AA0">
          <w:rPr>
            <w:rStyle w:val="Hyperlink"/>
            <w:rFonts w:eastAsiaTheme="majorEastAsia"/>
            <w:noProof/>
          </w:rPr>
          <w:t>Représentation spatiale et étendue géographique</w:t>
        </w:r>
        <w:r>
          <w:rPr>
            <w:noProof/>
            <w:webHidden/>
          </w:rPr>
          <w:tab/>
        </w:r>
        <w:r>
          <w:rPr>
            <w:noProof/>
            <w:webHidden/>
          </w:rPr>
          <w:fldChar w:fldCharType="begin"/>
        </w:r>
        <w:r>
          <w:rPr>
            <w:noProof/>
            <w:webHidden/>
          </w:rPr>
          <w:instrText xml:space="preserve"> PAGEREF _Toc224725707 \h </w:instrText>
        </w:r>
        <w:r>
          <w:rPr>
            <w:noProof/>
            <w:webHidden/>
          </w:rPr>
        </w:r>
        <w:r>
          <w:rPr>
            <w:noProof/>
            <w:webHidden/>
          </w:rPr>
          <w:fldChar w:fldCharType="separate"/>
        </w:r>
        <w:r>
          <w:rPr>
            <w:noProof/>
            <w:webHidden/>
          </w:rPr>
          <w:t>14</w:t>
        </w:r>
        <w:r>
          <w:rPr>
            <w:noProof/>
            <w:webHidden/>
          </w:rPr>
          <w:fldChar w:fldCharType="end"/>
        </w:r>
      </w:hyperlink>
    </w:p>
    <w:p w14:paraId="5F45A163" w14:textId="1D85D1DB" w:rsidR="00116C6B" w:rsidRDefault="00116C6B">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725708" w:history="1">
        <w:r w:rsidRPr="00366AA0">
          <w:rPr>
            <w:rStyle w:val="Hyperlink"/>
            <w:rFonts w:eastAsiaTheme="majorEastAsia"/>
            <w:noProof/>
          </w:rPr>
          <w:t>Système de référence horizontal</w:t>
        </w:r>
        <w:r>
          <w:rPr>
            <w:noProof/>
            <w:webHidden/>
          </w:rPr>
          <w:tab/>
        </w:r>
        <w:r>
          <w:rPr>
            <w:noProof/>
            <w:webHidden/>
          </w:rPr>
          <w:fldChar w:fldCharType="begin"/>
        </w:r>
        <w:r>
          <w:rPr>
            <w:noProof/>
            <w:webHidden/>
          </w:rPr>
          <w:instrText xml:space="preserve"> PAGEREF _Toc224725708 \h </w:instrText>
        </w:r>
        <w:r>
          <w:rPr>
            <w:noProof/>
            <w:webHidden/>
          </w:rPr>
        </w:r>
        <w:r>
          <w:rPr>
            <w:noProof/>
            <w:webHidden/>
          </w:rPr>
          <w:fldChar w:fldCharType="separate"/>
        </w:r>
        <w:r>
          <w:rPr>
            <w:noProof/>
            <w:webHidden/>
          </w:rPr>
          <w:t>19</w:t>
        </w:r>
        <w:r>
          <w:rPr>
            <w:noProof/>
            <w:webHidden/>
          </w:rPr>
          <w:fldChar w:fldCharType="end"/>
        </w:r>
      </w:hyperlink>
    </w:p>
    <w:p w14:paraId="0D4D4229" w14:textId="2948602E" w:rsidR="00116C6B" w:rsidRDefault="00116C6B">
      <w:pPr>
        <w:pStyle w:val="TOC3"/>
        <w:tabs>
          <w:tab w:val="right" w:leader="dot" w:pos="9350"/>
        </w:tabs>
        <w:rPr>
          <w:rFonts w:asciiTheme="minorHAnsi" w:eastAsiaTheme="minorEastAsia" w:hAnsiTheme="minorHAnsi" w:cstheme="minorBidi"/>
          <w:noProof/>
          <w:kern w:val="2"/>
          <w:szCs w:val="24"/>
          <w:lang w:val="en-CA"/>
          <w14:ligatures w14:val="standardContextual"/>
        </w:rPr>
      </w:pPr>
      <w:hyperlink w:anchor="_Toc224725709" w:history="1">
        <w:r w:rsidRPr="00366AA0">
          <w:rPr>
            <w:rStyle w:val="Hyperlink"/>
            <w:rFonts w:eastAsiaTheme="majorEastAsia"/>
            <w:noProof/>
          </w:rPr>
          <w:t>Système de référence et de coordonnées horizontales</w:t>
        </w:r>
        <w:r>
          <w:rPr>
            <w:noProof/>
            <w:webHidden/>
          </w:rPr>
          <w:tab/>
        </w:r>
        <w:r>
          <w:rPr>
            <w:noProof/>
            <w:webHidden/>
          </w:rPr>
          <w:fldChar w:fldCharType="begin"/>
        </w:r>
        <w:r>
          <w:rPr>
            <w:noProof/>
            <w:webHidden/>
          </w:rPr>
          <w:instrText xml:space="preserve"> PAGEREF _Toc224725709 \h </w:instrText>
        </w:r>
        <w:r>
          <w:rPr>
            <w:noProof/>
            <w:webHidden/>
          </w:rPr>
        </w:r>
        <w:r>
          <w:rPr>
            <w:noProof/>
            <w:webHidden/>
          </w:rPr>
          <w:fldChar w:fldCharType="separate"/>
        </w:r>
        <w:r>
          <w:rPr>
            <w:noProof/>
            <w:webHidden/>
          </w:rPr>
          <w:t>19</w:t>
        </w:r>
        <w:r>
          <w:rPr>
            <w:noProof/>
            <w:webHidden/>
          </w:rPr>
          <w:fldChar w:fldCharType="end"/>
        </w:r>
      </w:hyperlink>
    </w:p>
    <w:p w14:paraId="67EFE7A6" w14:textId="53615081" w:rsidR="00116C6B" w:rsidRDefault="00116C6B">
      <w:pPr>
        <w:pStyle w:val="TOC3"/>
        <w:tabs>
          <w:tab w:val="right" w:leader="dot" w:pos="9350"/>
        </w:tabs>
        <w:rPr>
          <w:rFonts w:asciiTheme="minorHAnsi" w:eastAsiaTheme="minorEastAsia" w:hAnsiTheme="minorHAnsi" w:cstheme="minorBidi"/>
          <w:noProof/>
          <w:kern w:val="2"/>
          <w:szCs w:val="24"/>
          <w:lang w:val="en-CA"/>
          <w14:ligatures w14:val="standardContextual"/>
        </w:rPr>
      </w:pPr>
      <w:hyperlink w:anchor="_Toc224725710" w:history="1">
        <w:r w:rsidRPr="00366AA0">
          <w:rPr>
            <w:rStyle w:val="Hyperlink"/>
            <w:rFonts w:eastAsiaTheme="majorEastAsia"/>
            <w:noProof/>
          </w:rPr>
          <w:t>Unité de mesure horizontale (unités d’axe du système de coordonnées)</w:t>
        </w:r>
        <w:r>
          <w:rPr>
            <w:noProof/>
            <w:webHidden/>
          </w:rPr>
          <w:tab/>
        </w:r>
        <w:r>
          <w:rPr>
            <w:noProof/>
            <w:webHidden/>
          </w:rPr>
          <w:fldChar w:fldCharType="begin"/>
        </w:r>
        <w:r>
          <w:rPr>
            <w:noProof/>
            <w:webHidden/>
          </w:rPr>
          <w:instrText xml:space="preserve"> PAGEREF _Toc224725710 \h </w:instrText>
        </w:r>
        <w:r>
          <w:rPr>
            <w:noProof/>
            <w:webHidden/>
          </w:rPr>
        </w:r>
        <w:r>
          <w:rPr>
            <w:noProof/>
            <w:webHidden/>
          </w:rPr>
          <w:fldChar w:fldCharType="separate"/>
        </w:r>
        <w:r>
          <w:rPr>
            <w:noProof/>
            <w:webHidden/>
          </w:rPr>
          <w:t>19</w:t>
        </w:r>
        <w:r>
          <w:rPr>
            <w:noProof/>
            <w:webHidden/>
          </w:rPr>
          <w:fldChar w:fldCharType="end"/>
        </w:r>
      </w:hyperlink>
    </w:p>
    <w:p w14:paraId="7996B374" w14:textId="3D2CC52A" w:rsidR="00116C6B" w:rsidRDefault="00116C6B">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725711" w:history="1">
        <w:r w:rsidRPr="00366AA0">
          <w:rPr>
            <w:rStyle w:val="Hyperlink"/>
            <w:rFonts w:eastAsiaTheme="majorEastAsia"/>
            <w:noProof/>
          </w:rPr>
          <w:t>Système de référence verticale</w:t>
        </w:r>
        <w:r>
          <w:rPr>
            <w:noProof/>
            <w:webHidden/>
          </w:rPr>
          <w:tab/>
        </w:r>
        <w:r>
          <w:rPr>
            <w:noProof/>
            <w:webHidden/>
          </w:rPr>
          <w:fldChar w:fldCharType="begin"/>
        </w:r>
        <w:r>
          <w:rPr>
            <w:noProof/>
            <w:webHidden/>
          </w:rPr>
          <w:instrText xml:space="preserve"> PAGEREF _Toc224725711 \h </w:instrText>
        </w:r>
        <w:r>
          <w:rPr>
            <w:noProof/>
            <w:webHidden/>
          </w:rPr>
        </w:r>
        <w:r>
          <w:rPr>
            <w:noProof/>
            <w:webHidden/>
          </w:rPr>
          <w:fldChar w:fldCharType="separate"/>
        </w:r>
        <w:r>
          <w:rPr>
            <w:noProof/>
            <w:webHidden/>
          </w:rPr>
          <w:t>20</w:t>
        </w:r>
        <w:r>
          <w:rPr>
            <w:noProof/>
            <w:webHidden/>
          </w:rPr>
          <w:fldChar w:fldCharType="end"/>
        </w:r>
      </w:hyperlink>
    </w:p>
    <w:p w14:paraId="256F556A" w14:textId="59B5E7C5" w:rsidR="00116C6B" w:rsidRDefault="00116C6B">
      <w:pPr>
        <w:pStyle w:val="TOC3"/>
        <w:tabs>
          <w:tab w:val="right" w:leader="dot" w:pos="9350"/>
        </w:tabs>
        <w:rPr>
          <w:rFonts w:asciiTheme="minorHAnsi" w:eastAsiaTheme="minorEastAsia" w:hAnsiTheme="minorHAnsi" w:cstheme="minorBidi"/>
          <w:noProof/>
          <w:kern w:val="2"/>
          <w:szCs w:val="24"/>
          <w:lang w:val="en-CA"/>
          <w14:ligatures w14:val="standardContextual"/>
        </w:rPr>
      </w:pPr>
      <w:hyperlink w:anchor="_Toc224725712" w:history="1">
        <w:r w:rsidRPr="00366AA0">
          <w:rPr>
            <w:rStyle w:val="Hyperlink"/>
            <w:rFonts w:eastAsiaTheme="majorEastAsia"/>
            <w:noProof/>
          </w:rPr>
          <w:t>Système de coordonnées verticales</w:t>
        </w:r>
        <w:r>
          <w:rPr>
            <w:noProof/>
            <w:webHidden/>
          </w:rPr>
          <w:tab/>
        </w:r>
        <w:r>
          <w:rPr>
            <w:noProof/>
            <w:webHidden/>
          </w:rPr>
          <w:fldChar w:fldCharType="begin"/>
        </w:r>
        <w:r>
          <w:rPr>
            <w:noProof/>
            <w:webHidden/>
          </w:rPr>
          <w:instrText xml:space="preserve"> PAGEREF _Toc224725712 \h </w:instrText>
        </w:r>
        <w:r>
          <w:rPr>
            <w:noProof/>
            <w:webHidden/>
          </w:rPr>
        </w:r>
        <w:r>
          <w:rPr>
            <w:noProof/>
            <w:webHidden/>
          </w:rPr>
          <w:fldChar w:fldCharType="separate"/>
        </w:r>
        <w:r>
          <w:rPr>
            <w:noProof/>
            <w:webHidden/>
          </w:rPr>
          <w:t>20</w:t>
        </w:r>
        <w:r>
          <w:rPr>
            <w:noProof/>
            <w:webHidden/>
          </w:rPr>
          <w:fldChar w:fldCharType="end"/>
        </w:r>
      </w:hyperlink>
    </w:p>
    <w:p w14:paraId="3B2C891E" w14:textId="590C3D09" w:rsidR="00116C6B" w:rsidRDefault="00116C6B">
      <w:pPr>
        <w:pStyle w:val="TOC3"/>
        <w:tabs>
          <w:tab w:val="right" w:leader="dot" w:pos="9350"/>
        </w:tabs>
        <w:rPr>
          <w:rFonts w:asciiTheme="minorHAnsi" w:eastAsiaTheme="minorEastAsia" w:hAnsiTheme="minorHAnsi" w:cstheme="minorBidi"/>
          <w:noProof/>
          <w:kern w:val="2"/>
          <w:szCs w:val="24"/>
          <w:lang w:val="en-CA"/>
          <w14:ligatures w14:val="standardContextual"/>
        </w:rPr>
      </w:pPr>
      <w:hyperlink w:anchor="_Toc224725713" w:history="1">
        <w:r w:rsidRPr="00366AA0">
          <w:rPr>
            <w:rStyle w:val="Hyperlink"/>
            <w:rFonts w:eastAsiaTheme="majorEastAsia"/>
            <w:noProof/>
          </w:rPr>
          <w:t>Unité de mesure verticale (unités d’axe du système de coordonnées)</w:t>
        </w:r>
        <w:r>
          <w:rPr>
            <w:noProof/>
            <w:webHidden/>
          </w:rPr>
          <w:tab/>
        </w:r>
        <w:r>
          <w:rPr>
            <w:noProof/>
            <w:webHidden/>
          </w:rPr>
          <w:fldChar w:fldCharType="begin"/>
        </w:r>
        <w:r>
          <w:rPr>
            <w:noProof/>
            <w:webHidden/>
          </w:rPr>
          <w:instrText xml:space="preserve"> PAGEREF _Toc224725713 \h </w:instrText>
        </w:r>
        <w:r>
          <w:rPr>
            <w:noProof/>
            <w:webHidden/>
          </w:rPr>
        </w:r>
        <w:r>
          <w:rPr>
            <w:noProof/>
            <w:webHidden/>
          </w:rPr>
          <w:fldChar w:fldCharType="separate"/>
        </w:r>
        <w:r>
          <w:rPr>
            <w:noProof/>
            <w:webHidden/>
          </w:rPr>
          <w:t>20</w:t>
        </w:r>
        <w:r>
          <w:rPr>
            <w:noProof/>
            <w:webHidden/>
          </w:rPr>
          <w:fldChar w:fldCharType="end"/>
        </w:r>
      </w:hyperlink>
    </w:p>
    <w:p w14:paraId="369513EC" w14:textId="0553031A" w:rsidR="00116C6B" w:rsidRDefault="00116C6B">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725714" w:history="1">
        <w:r w:rsidRPr="00366AA0">
          <w:rPr>
            <w:rStyle w:val="Hyperlink"/>
            <w:rFonts w:eastAsiaTheme="majorEastAsia"/>
            <w:noProof/>
          </w:rPr>
          <w:t>Transmission des données</w:t>
        </w:r>
        <w:r>
          <w:rPr>
            <w:noProof/>
            <w:webHidden/>
          </w:rPr>
          <w:tab/>
        </w:r>
        <w:r>
          <w:rPr>
            <w:noProof/>
            <w:webHidden/>
          </w:rPr>
          <w:fldChar w:fldCharType="begin"/>
        </w:r>
        <w:r>
          <w:rPr>
            <w:noProof/>
            <w:webHidden/>
          </w:rPr>
          <w:instrText xml:space="preserve"> PAGEREF _Toc224725714 \h </w:instrText>
        </w:r>
        <w:r>
          <w:rPr>
            <w:noProof/>
            <w:webHidden/>
          </w:rPr>
        </w:r>
        <w:r>
          <w:rPr>
            <w:noProof/>
            <w:webHidden/>
          </w:rPr>
          <w:fldChar w:fldCharType="separate"/>
        </w:r>
        <w:r>
          <w:rPr>
            <w:noProof/>
            <w:webHidden/>
          </w:rPr>
          <w:t>21</w:t>
        </w:r>
        <w:r>
          <w:rPr>
            <w:noProof/>
            <w:webHidden/>
          </w:rPr>
          <w:fldChar w:fldCharType="end"/>
        </w:r>
      </w:hyperlink>
    </w:p>
    <w:p w14:paraId="102A1E47" w14:textId="1A234E4F" w:rsidR="00116C6B" w:rsidRDefault="00116C6B">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725715" w:history="1">
        <w:r w:rsidRPr="00366AA0">
          <w:rPr>
            <w:rStyle w:val="Hyperlink"/>
            <w:rFonts w:eastAsiaTheme="majorEastAsia"/>
            <w:noProof/>
          </w:rPr>
          <w:t>Les produits d’élévation disponibles en Ontario</w:t>
        </w:r>
        <w:r>
          <w:rPr>
            <w:noProof/>
            <w:webHidden/>
          </w:rPr>
          <w:tab/>
        </w:r>
        <w:r>
          <w:rPr>
            <w:noProof/>
            <w:webHidden/>
          </w:rPr>
          <w:fldChar w:fldCharType="begin"/>
        </w:r>
        <w:r>
          <w:rPr>
            <w:noProof/>
            <w:webHidden/>
          </w:rPr>
          <w:instrText xml:space="preserve"> PAGEREF _Toc224725715 \h </w:instrText>
        </w:r>
        <w:r>
          <w:rPr>
            <w:noProof/>
            <w:webHidden/>
          </w:rPr>
        </w:r>
        <w:r>
          <w:rPr>
            <w:noProof/>
            <w:webHidden/>
          </w:rPr>
          <w:fldChar w:fldCharType="separate"/>
        </w:r>
        <w:r>
          <w:rPr>
            <w:noProof/>
            <w:webHidden/>
          </w:rPr>
          <w:t>23</w:t>
        </w:r>
        <w:r>
          <w:rPr>
            <w:noProof/>
            <w:webHidden/>
          </w:rPr>
          <w:fldChar w:fldCharType="end"/>
        </w:r>
      </w:hyperlink>
    </w:p>
    <w:p w14:paraId="3AD83F98" w14:textId="5F0A388E" w:rsidR="00116C6B" w:rsidRDefault="00116C6B">
      <w:pPr>
        <w:pStyle w:val="TOC1"/>
        <w:tabs>
          <w:tab w:val="right" w:leader="dot" w:pos="9350"/>
        </w:tabs>
        <w:rPr>
          <w:rFonts w:asciiTheme="minorHAnsi" w:eastAsiaTheme="minorEastAsia" w:hAnsiTheme="minorHAnsi" w:cstheme="minorBidi"/>
          <w:noProof/>
          <w:kern w:val="2"/>
          <w:szCs w:val="24"/>
          <w:lang w:val="en-CA"/>
          <w14:ligatures w14:val="standardContextual"/>
        </w:rPr>
      </w:pPr>
      <w:hyperlink w:anchor="_Toc224725716" w:history="1">
        <w:r w:rsidRPr="00366AA0">
          <w:rPr>
            <w:rStyle w:val="Hyperlink"/>
            <w:rFonts w:eastAsia="Arial"/>
            <w:noProof/>
          </w:rPr>
          <w:t>3.</w:t>
        </w:r>
        <w:r w:rsidRPr="00366AA0">
          <w:rPr>
            <w:rStyle w:val="Hyperlink"/>
            <w:rFonts w:eastAsiaTheme="majorEastAsia"/>
            <w:noProof/>
          </w:rPr>
          <w:t xml:space="preserve"> Sources d’élévation et interpolation</w:t>
        </w:r>
        <w:r>
          <w:rPr>
            <w:noProof/>
            <w:webHidden/>
          </w:rPr>
          <w:tab/>
        </w:r>
        <w:r>
          <w:rPr>
            <w:noProof/>
            <w:webHidden/>
          </w:rPr>
          <w:fldChar w:fldCharType="begin"/>
        </w:r>
        <w:r>
          <w:rPr>
            <w:noProof/>
            <w:webHidden/>
          </w:rPr>
          <w:instrText xml:space="preserve"> PAGEREF _Toc224725716 \h </w:instrText>
        </w:r>
        <w:r>
          <w:rPr>
            <w:noProof/>
            <w:webHidden/>
          </w:rPr>
        </w:r>
        <w:r>
          <w:rPr>
            <w:noProof/>
            <w:webHidden/>
          </w:rPr>
          <w:fldChar w:fldCharType="separate"/>
        </w:r>
        <w:r>
          <w:rPr>
            <w:noProof/>
            <w:webHidden/>
          </w:rPr>
          <w:t>24</w:t>
        </w:r>
        <w:r>
          <w:rPr>
            <w:noProof/>
            <w:webHidden/>
          </w:rPr>
          <w:fldChar w:fldCharType="end"/>
        </w:r>
      </w:hyperlink>
    </w:p>
    <w:p w14:paraId="150C6DBB" w14:textId="7A3A1718" w:rsidR="00116C6B" w:rsidRDefault="00116C6B">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725717" w:history="1">
        <w:r w:rsidRPr="00366AA0">
          <w:rPr>
            <w:rStyle w:val="Hyperlink"/>
            <w:rFonts w:eastAsiaTheme="majorEastAsia"/>
            <w:noProof/>
          </w:rPr>
          <w:t>Source de données d’élévation</w:t>
        </w:r>
        <w:r>
          <w:rPr>
            <w:noProof/>
            <w:webHidden/>
          </w:rPr>
          <w:tab/>
        </w:r>
        <w:r>
          <w:rPr>
            <w:noProof/>
            <w:webHidden/>
          </w:rPr>
          <w:fldChar w:fldCharType="begin"/>
        </w:r>
        <w:r>
          <w:rPr>
            <w:noProof/>
            <w:webHidden/>
          </w:rPr>
          <w:instrText xml:space="preserve"> PAGEREF _Toc224725717 \h </w:instrText>
        </w:r>
        <w:r>
          <w:rPr>
            <w:noProof/>
            <w:webHidden/>
          </w:rPr>
        </w:r>
        <w:r>
          <w:rPr>
            <w:noProof/>
            <w:webHidden/>
          </w:rPr>
          <w:fldChar w:fldCharType="separate"/>
        </w:r>
        <w:r>
          <w:rPr>
            <w:noProof/>
            <w:webHidden/>
          </w:rPr>
          <w:t>24</w:t>
        </w:r>
        <w:r>
          <w:rPr>
            <w:noProof/>
            <w:webHidden/>
          </w:rPr>
          <w:fldChar w:fldCharType="end"/>
        </w:r>
      </w:hyperlink>
    </w:p>
    <w:p w14:paraId="18DA6BAA" w14:textId="68984AEA" w:rsidR="00116C6B" w:rsidRDefault="00116C6B">
      <w:pPr>
        <w:pStyle w:val="TOC3"/>
        <w:tabs>
          <w:tab w:val="right" w:leader="dot" w:pos="9350"/>
        </w:tabs>
        <w:rPr>
          <w:rFonts w:asciiTheme="minorHAnsi" w:eastAsiaTheme="minorEastAsia" w:hAnsiTheme="minorHAnsi" w:cstheme="minorBidi"/>
          <w:noProof/>
          <w:kern w:val="2"/>
          <w:szCs w:val="24"/>
          <w:lang w:val="en-CA"/>
          <w14:ligatures w14:val="standardContextual"/>
        </w:rPr>
      </w:pPr>
      <w:hyperlink w:anchor="_Toc224725718" w:history="1">
        <w:r w:rsidRPr="00366AA0">
          <w:rPr>
            <w:rStyle w:val="Hyperlink"/>
            <w:rFonts w:eastAsiaTheme="majorEastAsia"/>
            <w:noProof/>
          </w:rPr>
          <w:t>Données d’élévation de la cartographie de base de l’Ontario</w:t>
        </w:r>
        <w:r>
          <w:rPr>
            <w:noProof/>
            <w:webHidden/>
          </w:rPr>
          <w:tab/>
        </w:r>
        <w:r>
          <w:rPr>
            <w:noProof/>
            <w:webHidden/>
          </w:rPr>
          <w:fldChar w:fldCharType="begin"/>
        </w:r>
        <w:r>
          <w:rPr>
            <w:noProof/>
            <w:webHidden/>
          </w:rPr>
          <w:instrText xml:space="preserve"> PAGEREF _Toc224725718 \h </w:instrText>
        </w:r>
        <w:r>
          <w:rPr>
            <w:noProof/>
            <w:webHidden/>
          </w:rPr>
        </w:r>
        <w:r>
          <w:rPr>
            <w:noProof/>
            <w:webHidden/>
          </w:rPr>
          <w:fldChar w:fldCharType="separate"/>
        </w:r>
        <w:r>
          <w:rPr>
            <w:noProof/>
            <w:webHidden/>
          </w:rPr>
          <w:t>26</w:t>
        </w:r>
        <w:r>
          <w:rPr>
            <w:noProof/>
            <w:webHidden/>
          </w:rPr>
          <w:fldChar w:fldCharType="end"/>
        </w:r>
      </w:hyperlink>
    </w:p>
    <w:p w14:paraId="0E610C3D" w14:textId="5D574910" w:rsidR="00116C6B" w:rsidRDefault="00116C6B">
      <w:pPr>
        <w:pStyle w:val="TOC3"/>
        <w:tabs>
          <w:tab w:val="right" w:leader="dot" w:pos="9350"/>
        </w:tabs>
        <w:rPr>
          <w:rFonts w:asciiTheme="minorHAnsi" w:eastAsiaTheme="minorEastAsia" w:hAnsiTheme="minorHAnsi" w:cstheme="minorBidi"/>
          <w:noProof/>
          <w:kern w:val="2"/>
          <w:szCs w:val="24"/>
          <w:lang w:val="en-CA"/>
          <w14:ligatures w14:val="standardContextual"/>
        </w:rPr>
      </w:pPr>
      <w:hyperlink w:anchor="_Toc224725719" w:history="1">
        <w:r w:rsidRPr="00366AA0">
          <w:rPr>
            <w:rStyle w:val="Hyperlink"/>
            <w:rFonts w:eastAsiaTheme="majorEastAsia"/>
            <w:noProof/>
          </w:rPr>
          <w:t>MNS par interférométrie radar pour l’Ontario</w:t>
        </w:r>
        <w:r>
          <w:rPr>
            <w:noProof/>
            <w:webHidden/>
          </w:rPr>
          <w:tab/>
        </w:r>
        <w:r>
          <w:rPr>
            <w:noProof/>
            <w:webHidden/>
          </w:rPr>
          <w:fldChar w:fldCharType="begin"/>
        </w:r>
        <w:r>
          <w:rPr>
            <w:noProof/>
            <w:webHidden/>
          </w:rPr>
          <w:instrText xml:space="preserve"> PAGEREF _Toc224725719 \h </w:instrText>
        </w:r>
        <w:r>
          <w:rPr>
            <w:noProof/>
            <w:webHidden/>
          </w:rPr>
        </w:r>
        <w:r>
          <w:rPr>
            <w:noProof/>
            <w:webHidden/>
          </w:rPr>
          <w:fldChar w:fldCharType="separate"/>
        </w:r>
        <w:r>
          <w:rPr>
            <w:noProof/>
            <w:webHidden/>
          </w:rPr>
          <w:t>27</w:t>
        </w:r>
        <w:r>
          <w:rPr>
            <w:noProof/>
            <w:webHidden/>
          </w:rPr>
          <w:fldChar w:fldCharType="end"/>
        </w:r>
      </w:hyperlink>
    </w:p>
    <w:p w14:paraId="3C1F2B78" w14:textId="654EA2A3" w:rsidR="00116C6B" w:rsidRDefault="00116C6B">
      <w:pPr>
        <w:pStyle w:val="TOC3"/>
        <w:tabs>
          <w:tab w:val="right" w:leader="dot" w:pos="9350"/>
        </w:tabs>
        <w:rPr>
          <w:rFonts w:asciiTheme="minorHAnsi" w:eastAsiaTheme="minorEastAsia" w:hAnsiTheme="minorHAnsi" w:cstheme="minorBidi"/>
          <w:noProof/>
          <w:kern w:val="2"/>
          <w:szCs w:val="24"/>
          <w:lang w:val="en-CA"/>
          <w14:ligatures w14:val="standardContextual"/>
        </w:rPr>
      </w:pPr>
      <w:hyperlink w:anchor="_Toc224725720" w:history="1">
        <w:r w:rsidRPr="00366AA0">
          <w:rPr>
            <w:rStyle w:val="Hyperlink"/>
            <w:rFonts w:eastAsiaTheme="majorEastAsia"/>
            <w:noProof/>
          </w:rPr>
          <w:t>Toutes les autres mises à jour de l’élévation</w:t>
        </w:r>
        <w:r>
          <w:rPr>
            <w:noProof/>
            <w:webHidden/>
          </w:rPr>
          <w:tab/>
        </w:r>
        <w:r>
          <w:rPr>
            <w:noProof/>
            <w:webHidden/>
          </w:rPr>
          <w:fldChar w:fldCharType="begin"/>
        </w:r>
        <w:r>
          <w:rPr>
            <w:noProof/>
            <w:webHidden/>
          </w:rPr>
          <w:instrText xml:space="preserve"> PAGEREF _Toc224725720 \h </w:instrText>
        </w:r>
        <w:r>
          <w:rPr>
            <w:noProof/>
            <w:webHidden/>
          </w:rPr>
        </w:r>
        <w:r>
          <w:rPr>
            <w:noProof/>
            <w:webHidden/>
          </w:rPr>
          <w:fldChar w:fldCharType="separate"/>
        </w:r>
        <w:r>
          <w:rPr>
            <w:noProof/>
            <w:webHidden/>
          </w:rPr>
          <w:t>28</w:t>
        </w:r>
        <w:r>
          <w:rPr>
            <w:noProof/>
            <w:webHidden/>
          </w:rPr>
          <w:fldChar w:fldCharType="end"/>
        </w:r>
      </w:hyperlink>
    </w:p>
    <w:p w14:paraId="12D373FC" w14:textId="7BD8E9F0" w:rsidR="00116C6B" w:rsidRDefault="00116C6B">
      <w:pPr>
        <w:pStyle w:val="TOC3"/>
        <w:tabs>
          <w:tab w:val="right" w:leader="dot" w:pos="9350"/>
        </w:tabs>
        <w:rPr>
          <w:rFonts w:asciiTheme="minorHAnsi" w:eastAsiaTheme="minorEastAsia" w:hAnsiTheme="minorHAnsi" w:cstheme="minorBidi"/>
          <w:noProof/>
          <w:kern w:val="2"/>
          <w:szCs w:val="24"/>
          <w:lang w:val="en-CA"/>
          <w14:ligatures w14:val="standardContextual"/>
        </w:rPr>
      </w:pPr>
      <w:hyperlink w:anchor="_Toc224725721" w:history="1">
        <w:r w:rsidRPr="00366AA0">
          <w:rPr>
            <w:rStyle w:val="Hyperlink"/>
            <w:rFonts w:eastAsiaTheme="majorEastAsia"/>
            <w:noProof/>
          </w:rPr>
          <w:t>Plans d’eau</w:t>
        </w:r>
        <w:r>
          <w:rPr>
            <w:noProof/>
            <w:webHidden/>
          </w:rPr>
          <w:tab/>
        </w:r>
        <w:r>
          <w:rPr>
            <w:noProof/>
            <w:webHidden/>
          </w:rPr>
          <w:fldChar w:fldCharType="begin"/>
        </w:r>
        <w:r>
          <w:rPr>
            <w:noProof/>
            <w:webHidden/>
          </w:rPr>
          <w:instrText xml:space="preserve"> PAGEREF _Toc224725721 \h </w:instrText>
        </w:r>
        <w:r>
          <w:rPr>
            <w:noProof/>
            <w:webHidden/>
          </w:rPr>
        </w:r>
        <w:r>
          <w:rPr>
            <w:noProof/>
            <w:webHidden/>
          </w:rPr>
          <w:fldChar w:fldCharType="separate"/>
        </w:r>
        <w:r>
          <w:rPr>
            <w:noProof/>
            <w:webHidden/>
          </w:rPr>
          <w:t>28</w:t>
        </w:r>
        <w:r>
          <w:rPr>
            <w:noProof/>
            <w:webHidden/>
          </w:rPr>
          <w:fldChar w:fldCharType="end"/>
        </w:r>
      </w:hyperlink>
    </w:p>
    <w:p w14:paraId="551558C5" w14:textId="76D291DE" w:rsidR="00116C6B" w:rsidRDefault="00116C6B">
      <w:pPr>
        <w:pStyle w:val="TOC3"/>
        <w:tabs>
          <w:tab w:val="right" w:leader="dot" w:pos="9350"/>
        </w:tabs>
        <w:rPr>
          <w:rFonts w:asciiTheme="minorHAnsi" w:eastAsiaTheme="minorEastAsia" w:hAnsiTheme="minorHAnsi" w:cstheme="minorBidi"/>
          <w:noProof/>
          <w:kern w:val="2"/>
          <w:szCs w:val="24"/>
          <w:lang w:val="en-CA"/>
          <w14:ligatures w14:val="standardContextual"/>
        </w:rPr>
      </w:pPr>
      <w:hyperlink w:anchor="_Toc224725722" w:history="1">
        <w:r w:rsidRPr="00366AA0">
          <w:rPr>
            <w:rStyle w:val="Hyperlink"/>
            <w:rFonts w:eastAsiaTheme="majorEastAsia"/>
            <w:noProof/>
          </w:rPr>
          <w:t>Végétation forestière</w:t>
        </w:r>
        <w:r>
          <w:rPr>
            <w:noProof/>
            <w:webHidden/>
          </w:rPr>
          <w:tab/>
        </w:r>
        <w:r>
          <w:rPr>
            <w:noProof/>
            <w:webHidden/>
          </w:rPr>
          <w:fldChar w:fldCharType="begin"/>
        </w:r>
        <w:r>
          <w:rPr>
            <w:noProof/>
            <w:webHidden/>
          </w:rPr>
          <w:instrText xml:space="preserve"> PAGEREF _Toc224725722 \h </w:instrText>
        </w:r>
        <w:r>
          <w:rPr>
            <w:noProof/>
            <w:webHidden/>
          </w:rPr>
        </w:r>
        <w:r>
          <w:rPr>
            <w:noProof/>
            <w:webHidden/>
          </w:rPr>
          <w:fldChar w:fldCharType="separate"/>
        </w:r>
        <w:r>
          <w:rPr>
            <w:noProof/>
            <w:webHidden/>
          </w:rPr>
          <w:t>30</w:t>
        </w:r>
        <w:r>
          <w:rPr>
            <w:noProof/>
            <w:webHidden/>
          </w:rPr>
          <w:fldChar w:fldCharType="end"/>
        </w:r>
      </w:hyperlink>
    </w:p>
    <w:p w14:paraId="2EFB6FAF" w14:textId="48162E49" w:rsidR="00116C6B" w:rsidRDefault="00116C6B">
      <w:pPr>
        <w:pStyle w:val="TOC1"/>
        <w:tabs>
          <w:tab w:val="right" w:leader="dot" w:pos="9350"/>
        </w:tabs>
        <w:rPr>
          <w:rFonts w:asciiTheme="minorHAnsi" w:eastAsiaTheme="minorEastAsia" w:hAnsiTheme="minorHAnsi" w:cstheme="minorBidi"/>
          <w:noProof/>
          <w:kern w:val="2"/>
          <w:szCs w:val="24"/>
          <w:lang w:val="en-CA"/>
          <w14:ligatures w14:val="standardContextual"/>
        </w:rPr>
      </w:pPr>
      <w:hyperlink w:anchor="_Toc224725723" w:history="1">
        <w:r w:rsidRPr="00366AA0">
          <w:rPr>
            <w:rStyle w:val="Hyperlink"/>
            <w:rFonts w:eastAsia="Arial"/>
            <w:noProof/>
          </w:rPr>
          <w:t>4.</w:t>
        </w:r>
        <w:r w:rsidRPr="00366AA0">
          <w:rPr>
            <w:rStyle w:val="Hyperlink"/>
            <w:rFonts w:eastAsiaTheme="majorEastAsia"/>
            <w:noProof/>
          </w:rPr>
          <w:t xml:space="preserve"> Utilisations recommandées des données et éléments à prendre en considération</w:t>
        </w:r>
        <w:r>
          <w:rPr>
            <w:noProof/>
            <w:webHidden/>
          </w:rPr>
          <w:tab/>
        </w:r>
        <w:r>
          <w:rPr>
            <w:noProof/>
            <w:webHidden/>
          </w:rPr>
          <w:fldChar w:fldCharType="begin"/>
        </w:r>
        <w:r>
          <w:rPr>
            <w:noProof/>
            <w:webHidden/>
          </w:rPr>
          <w:instrText xml:space="preserve"> PAGEREF _Toc224725723 \h </w:instrText>
        </w:r>
        <w:r>
          <w:rPr>
            <w:noProof/>
            <w:webHidden/>
          </w:rPr>
        </w:r>
        <w:r>
          <w:rPr>
            <w:noProof/>
            <w:webHidden/>
          </w:rPr>
          <w:fldChar w:fldCharType="separate"/>
        </w:r>
        <w:r>
          <w:rPr>
            <w:noProof/>
            <w:webHidden/>
          </w:rPr>
          <w:t>31</w:t>
        </w:r>
        <w:r>
          <w:rPr>
            <w:noProof/>
            <w:webHidden/>
          </w:rPr>
          <w:fldChar w:fldCharType="end"/>
        </w:r>
      </w:hyperlink>
    </w:p>
    <w:p w14:paraId="7EF8588C" w14:textId="4582C1F3" w:rsidR="00116C6B" w:rsidRDefault="00116C6B">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725724" w:history="1">
        <w:r w:rsidRPr="00366AA0">
          <w:rPr>
            <w:rStyle w:val="Hyperlink"/>
            <w:rFonts w:eastAsiaTheme="majorEastAsia"/>
            <w:noProof/>
          </w:rPr>
          <w:t>Utilisations recommandées des données</w:t>
        </w:r>
        <w:r>
          <w:rPr>
            <w:noProof/>
            <w:webHidden/>
          </w:rPr>
          <w:tab/>
        </w:r>
        <w:r>
          <w:rPr>
            <w:noProof/>
            <w:webHidden/>
          </w:rPr>
          <w:fldChar w:fldCharType="begin"/>
        </w:r>
        <w:r>
          <w:rPr>
            <w:noProof/>
            <w:webHidden/>
          </w:rPr>
          <w:instrText xml:space="preserve"> PAGEREF _Toc224725724 \h </w:instrText>
        </w:r>
        <w:r>
          <w:rPr>
            <w:noProof/>
            <w:webHidden/>
          </w:rPr>
        </w:r>
        <w:r>
          <w:rPr>
            <w:noProof/>
            <w:webHidden/>
          </w:rPr>
          <w:fldChar w:fldCharType="separate"/>
        </w:r>
        <w:r>
          <w:rPr>
            <w:noProof/>
            <w:webHidden/>
          </w:rPr>
          <w:t>31</w:t>
        </w:r>
        <w:r>
          <w:rPr>
            <w:noProof/>
            <w:webHidden/>
          </w:rPr>
          <w:fldChar w:fldCharType="end"/>
        </w:r>
      </w:hyperlink>
    </w:p>
    <w:p w14:paraId="1869FA1C" w14:textId="656102A6" w:rsidR="00116C6B" w:rsidRDefault="00116C6B">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725725" w:history="1">
        <w:r w:rsidRPr="00366AA0">
          <w:rPr>
            <w:rStyle w:val="Hyperlink"/>
            <w:rFonts w:eastAsiaTheme="majorEastAsia"/>
            <w:noProof/>
          </w:rPr>
          <w:t>Particularités</w:t>
        </w:r>
        <w:r>
          <w:rPr>
            <w:noProof/>
            <w:webHidden/>
          </w:rPr>
          <w:tab/>
        </w:r>
        <w:r>
          <w:rPr>
            <w:noProof/>
            <w:webHidden/>
          </w:rPr>
          <w:fldChar w:fldCharType="begin"/>
        </w:r>
        <w:r>
          <w:rPr>
            <w:noProof/>
            <w:webHidden/>
          </w:rPr>
          <w:instrText xml:space="preserve"> PAGEREF _Toc224725725 \h </w:instrText>
        </w:r>
        <w:r>
          <w:rPr>
            <w:noProof/>
            <w:webHidden/>
          </w:rPr>
        </w:r>
        <w:r>
          <w:rPr>
            <w:noProof/>
            <w:webHidden/>
          </w:rPr>
          <w:fldChar w:fldCharType="separate"/>
        </w:r>
        <w:r>
          <w:rPr>
            <w:noProof/>
            <w:webHidden/>
          </w:rPr>
          <w:t>32</w:t>
        </w:r>
        <w:r>
          <w:rPr>
            <w:noProof/>
            <w:webHidden/>
          </w:rPr>
          <w:fldChar w:fldCharType="end"/>
        </w:r>
      </w:hyperlink>
    </w:p>
    <w:p w14:paraId="34ACB267" w14:textId="49E48023" w:rsidR="00116C6B" w:rsidRDefault="00116C6B">
      <w:pPr>
        <w:pStyle w:val="TOC3"/>
        <w:tabs>
          <w:tab w:val="right" w:leader="dot" w:pos="9350"/>
        </w:tabs>
        <w:rPr>
          <w:rFonts w:asciiTheme="minorHAnsi" w:eastAsiaTheme="minorEastAsia" w:hAnsiTheme="minorHAnsi" w:cstheme="minorBidi"/>
          <w:noProof/>
          <w:kern w:val="2"/>
          <w:szCs w:val="24"/>
          <w:lang w:val="en-CA"/>
          <w14:ligatures w14:val="standardContextual"/>
        </w:rPr>
      </w:pPr>
      <w:hyperlink w:anchor="_Toc224725726" w:history="1">
        <w:r w:rsidRPr="00366AA0">
          <w:rPr>
            <w:rStyle w:val="Hyperlink"/>
            <w:rFonts w:eastAsiaTheme="majorEastAsia"/>
            <w:noProof/>
          </w:rPr>
          <w:t>Interpolation des MNE</w:t>
        </w:r>
        <w:r>
          <w:rPr>
            <w:noProof/>
            <w:webHidden/>
          </w:rPr>
          <w:tab/>
        </w:r>
        <w:r>
          <w:rPr>
            <w:noProof/>
            <w:webHidden/>
          </w:rPr>
          <w:fldChar w:fldCharType="begin"/>
        </w:r>
        <w:r>
          <w:rPr>
            <w:noProof/>
            <w:webHidden/>
          </w:rPr>
          <w:instrText xml:space="preserve"> PAGEREF _Toc224725726 \h </w:instrText>
        </w:r>
        <w:r>
          <w:rPr>
            <w:noProof/>
            <w:webHidden/>
          </w:rPr>
        </w:r>
        <w:r>
          <w:rPr>
            <w:noProof/>
            <w:webHidden/>
          </w:rPr>
          <w:fldChar w:fldCharType="separate"/>
        </w:r>
        <w:r>
          <w:rPr>
            <w:noProof/>
            <w:webHidden/>
          </w:rPr>
          <w:t>32</w:t>
        </w:r>
        <w:r>
          <w:rPr>
            <w:noProof/>
            <w:webHidden/>
          </w:rPr>
          <w:fldChar w:fldCharType="end"/>
        </w:r>
      </w:hyperlink>
    </w:p>
    <w:p w14:paraId="6044F607" w14:textId="54DA4C07" w:rsidR="00116C6B" w:rsidRDefault="00116C6B">
      <w:pPr>
        <w:pStyle w:val="TOC3"/>
        <w:tabs>
          <w:tab w:val="right" w:leader="dot" w:pos="9350"/>
        </w:tabs>
        <w:rPr>
          <w:rFonts w:asciiTheme="minorHAnsi" w:eastAsiaTheme="minorEastAsia" w:hAnsiTheme="minorHAnsi" w:cstheme="minorBidi"/>
          <w:noProof/>
          <w:kern w:val="2"/>
          <w:szCs w:val="24"/>
          <w:lang w:val="en-CA"/>
          <w14:ligatures w14:val="standardContextual"/>
        </w:rPr>
      </w:pPr>
      <w:hyperlink w:anchor="_Toc224725727" w:history="1">
        <w:r w:rsidRPr="00366AA0">
          <w:rPr>
            <w:rStyle w:val="Hyperlink"/>
            <w:rFonts w:eastAsiaTheme="majorEastAsia"/>
            <w:noProof/>
          </w:rPr>
          <w:t>Fusion de matrices et mosaïquage</w:t>
        </w:r>
        <w:r>
          <w:rPr>
            <w:noProof/>
            <w:webHidden/>
          </w:rPr>
          <w:tab/>
        </w:r>
        <w:r>
          <w:rPr>
            <w:noProof/>
            <w:webHidden/>
          </w:rPr>
          <w:fldChar w:fldCharType="begin"/>
        </w:r>
        <w:r>
          <w:rPr>
            <w:noProof/>
            <w:webHidden/>
          </w:rPr>
          <w:instrText xml:space="preserve"> PAGEREF _Toc224725727 \h </w:instrText>
        </w:r>
        <w:r>
          <w:rPr>
            <w:noProof/>
            <w:webHidden/>
          </w:rPr>
        </w:r>
        <w:r>
          <w:rPr>
            <w:noProof/>
            <w:webHidden/>
          </w:rPr>
          <w:fldChar w:fldCharType="separate"/>
        </w:r>
        <w:r>
          <w:rPr>
            <w:noProof/>
            <w:webHidden/>
          </w:rPr>
          <w:t>33</w:t>
        </w:r>
        <w:r>
          <w:rPr>
            <w:noProof/>
            <w:webHidden/>
          </w:rPr>
          <w:fldChar w:fldCharType="end"/>
        </w:r>
      </w:hyperlink>
    </w:p>
    <w:p w14:paraId="509F57DD" w14:textId="7E184C66" w:rsidR="00116C6B" w:rsidRDefault="00116C6B">
      <w:pPr>
        <w:pStyle w:val="TOC3"/>
        <w:tabs>
          <w:tab w:val="right" w:leader="dot" w:pos="9350"/>
        </w:tabs>
        <w:rPr>
          <w:rFonts w:asciiTheme="minorHAnsi" w:eastAsiaTheme="minorEastAsia" w:hAnsiTheme="minorHAnsi" w:cstheme="minorBidi"/>
          <w:noProof/>
          <w:kern w:val="2"/>
          <w:szCs w:val="24"/>
          <w:lang w:val="en-CA"/>
          <w14:ligatures w14:val="standardContextual"/>
        </w:rPr>
      </w:pPr>
      <w:hyperlink w:anchor="_Toc224725728" w:history="1">
        <w:r w:rsidRPr="00366AA0">
          <w:rPr>
            <w:rStyle w:val="Hyperlink"/>
            <w:rFonts w:eastAsiaTheme="majorEastAsia"/>
            <w:noProof/>
          </w:rPr>
          <w:t>Maintenance du MNE</w:t>
        </w:r>
        <w:r>
          <w:rPr>
            <w:noProof/>
            <w:webHidden/>
          </w:rPr>
          <w:tab/>
        </w:r>
        <w:r>
          <w:rPr>
            <w:noProof/>
            <w:webHidden/>
          </w:rPr>
          <w:fldChar w:fldCharType="begin"/>
        </w:r>
        <w:r>
          <w:rPr>
            <w:noProof/>
            <w:webHidden/>
          </w:rPr>
          <w:instrText xml:space="preserve"> PAGEREF _Toc224725728 \h </w:instrText>
        </w:r>
        <w:r>
          <w:rPr>
            <w:noProof/>
            <w:webHidden/>
          </w:rPr>
        </w:r>
        <w:r>
          <w:rPr>
            <w:noProof/>
            <w:webHidden/>
          </w:rPr>
          <w:fldChar w:fldCharType="separate"/>
        </w:r>
        <w:r>
          <w:rPr>
            <w:noProof/>
            <w:webHidden/>
          </w:rPr>
          <w:t>34</w:t>
        </w:r>
        <w:r>
          <w:rPr>
            <w:noProof/>
            <w:webHidden/>
          </w:rPr>
          <w:fldChar w:fldCharType="end"/>
        </w:r>
      </w:hyperlink>
    </w:p>
    <w:p w14:paraId="0BFA93A7" w14:textId="4A495ED5" w:rsidR="00116C6B" w:rsidRDefault="00116C6B">
      <w:pPr>
        <w:pStyle w:val="TOC1"/>
        <w:tabs>
          <w:tab w:val="right" w:leader="dot" w:pos="9350"/>
        </w:tabs>
        <w:rPr>
          <w:rFonts w:asciiTheme="minorHAnsi" w:eastAsiaTheme="minorEastAsia" w:hAnsiTheme="minorHAnsi" w:cstheme="minorBidi"/>
          <w:noProof/>
          <w:kern w:val="2"/>
          <w:szCs w:val="24"/>
          <w:lang w:val="en-CA"/>
          <w14:ligatures w14:val="standardContextual"/>
        </w:rPr>
      </w:pPr>
      <w:hyperlink w:anchor="_Toc224725729" w:history="1">
        <w:r w:rsidRPr="00366AA0">
          <w:rPr>
            <w:rStyle w:val="Hyperlink"/>
            <w:rFonts w:eastAsia="Arial"/>
            <w:noProof/>
          </w:rPr>
          <w:t>5.</w:t>
        </w:r>
        <w:r w:rsidRPr="00366AA0">
          <w:rPr>
            <w:rStyle w:val="Hyperlink"/>
            <w:rFonts w:eastAsiaTheme="majorEastAsia"/>
            <w:noProof/>
          </w:rPr>
          <w:t xml:space="preserve"> Références</w:t>
        </w:r>
        <w:r>
          <w:rPr>
            <w:noProof/>
            <w:webHidden/>
          </w:rPr>
          <w:tab/>
        </w:r>
        <w:r>
          <w:rPr>
            <w:noProof/>
            <w:webHidden/>
          </w:rPr>
          <w:fldChar w:fldCharType="begin"/>
        </w:r>
        <w:r>
          <w:rPr>
            <w:noProof/>
            <w:webHidden/>
          </w:rPr>
          <w:instrText xml:space="preserve"> PAGEREF _Toc224725729 \h </w:instrText>
        </w:r>
        <w:r>
          <w:rPr>
            <w:noProof/>
            <w:webHidden/>
          </w:rPr>
        </w:r>
        <w:r>
          <w:rPr>
            <w:noProof/>
            <w:webHidden/>
          </w:rPr>
          <w:fldChar w:fldCharType="separate"/>
        </w:r>
        <w:r>
          <w:rPr>
            <w:noProof/>
            <w:webHidden/>
          </w:rPr>
          <w:t>34</w:t>
        </w:r>
        <w:r>
          <w:rPr>
            <w:noProof/>
            <w:webHidden/>
          </w:rPr>
          <w:fldChar w:fldCharType="end"/>
        </w:r>
      </w:hyperlink>
    </w:p>
    <w:p w14:paraId="26FF2365" w14:textId="4007AFF9" w:rsidR="00116C6B" w:rsidRDefault="00116C6B">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725730" w:history="1">
        <w:r w:rsidRPr="00366AA0">
          <w:rPr>
            <w:rStyle w:val="Hyperlink"/>
            <w:rFonts w:eastAsiaTheme="majorEastAsia"/>
            <w:noProof/>
          </w:rPr>
          <w:t>Références générales</w:t>
        </w:r>
        <w:r>
          <w:rPr>
            <w:noProof/>
            <w:webHidden/>
          </w:rPr>
          <w:tab/>
        </w:r>
        <w:r>
          <w:rPr>
            <w:noProof/>
            <w:webHidden/>
          </w:rPr>
          <w:fldChar w:fldCharType="begin"/>
        </w:r>
        <w:r>
          <w:rPr>
            <w:noProof/>
            <w:webHidden/>
          </w:rPr>
          <w:instrText xml:space="preserve"> PAGEREF _Toc224725730 \h </w:instrText>
        </w:r>
        <w:r>
          <w:rPr>
            <w:noProof/>
            <w:webHidden/>
          </w:rPr>
        </w:r>
        <w:r>
          <w:rPr>
            <w:noProof/>
            <w:webHidden/>
          </w:rPr>
          <w:fldChar w:fldCharType="separate"/>
        </w:r>
        <w:r>
          <w:rPr>
            <w:noProof/>
            <w:webHidden/>
          </w:rPr>
          <w:t>34</w:t>
        </w:r>
        <w:r>
          <w:rPr>
            <w:noProof/>
            <w:webHidden/>
          </w:rPr>
          <w:fldChar w:fldCharType="end"/>
        </w:r>
      </w:hyperlink>
    </w:p>
    <w:p w14:paraId="24FD963C" w14:textId="70A3AB78" w:rsidR="00116C6B" w:rsidRDefault="00116C6B">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725731" w:history="1">
        <w:r w:rsidRPr="00366AA0">
          <w:rPr>
            <w:rStyle w:val="Hyperlink"/>
            <w:rFonts w:eastAsiaTheme="majorEastAsia"/>
            <w:noProof/>
          </w:rPr>
          <w:t>Références des lignes directrices</w:t>
        </w:r>
        <w:r>
          <w:rPr>
            <w:noProof/>
            <w:webHidden/>
          </w:rPr>
          <w:tab/>
        </w:r>
        <w:r>
          <w:rPr>
            <w:noProof/>
            <w:webHidden/>
          </w:rPr>
          <w:fldChar w:fldCharType="begin"/>
        </w:r>
        <w:r>
          <w:rPr>
            <w:noProof/>
            <w:webHidden/>
          </w:rPr>
          <w:instrText xml:space="preserve"> PAGEREF _Toc224725731 \h </w:instrText>
        </w:r>
        <w:r>
          <w:rPr>
            <w:noProof/>
            <w:webHidden/>
          </w:rPr>
        </w:r>
        <w:r>
          <w:rPr>
            <w:noProof/>
            <w:webHidden/>
          </w:rPr>
          <w:fldChar w:fldCharType="separate"/>
        </w:r>
        <w:r>
          <w:rPr>
            <w:noProof/>
            <w:webHidden/>
          </w:rPr>
          <w:t>35</w:t>
        </w:r>
        <w:r>
          <w:rPr>
            <w:noProof/>
            <w:webHidden/>
          </w:rPr>
          <w:fldChar w:fldCharType="end"/>
        </w:r>
      </w:hyperlink>
    </w:p>
    <w:p w14:paraId="2F794CA5" w14:textId="691E7067" w:rsidR="00116C6B" w:rsidRDefault="00116C6B">
      <w:pPr>
        <w:pStyle w:val="TOC2"/>
        <w:tabs>
          <w:tab w:val="right" w:leader="dot" w:pos="9350"/>
        </w:tabs>
        <w:rPr>
          <w:rFonts w:asciiTheme="minorHAnsi" w:eastAsiaTheme="minorEastAsia" w:hAnsiTheme="minorHAnsi" w:cstheme="minorBidi"/>
          <w:noProof/>
          <w:kern w:val="2"/>
          <w:szCs w:val="24"/>
          <w:lang w:val="en-CA"/>
          <w14:ligatures w14:val="standardContextual"/>
        </w:rPr>
      </w:pPr>
      <w:hyperlink w:anchor="_Toc224725732" w:history="1">
        <w:r w:rsidRPr="00366AA0">
          <w:rPr>
            <w:rStyle w:val="Hyperlink"/>
            <w:rFonts w:eastAsiaTheme="majorEastAsia"/>
            <w:noProof/>
          </w:rPr>
          <w:t>Références des métadonnées et ressources</w:t>
        </w:r>
        <w:r>
          <w:rPr>
            <w:noProof/>
            <w:webHidden/>
          </w:rPr>
          <w:tab/>
        </w:r>
        <w:r>
          <w:rPr>
            <w:noProof/>
            <w:webHidden/>
          </w:rPr>
          <w:fldChar w:fldCharType="begin"/>
        </w:r>
        <w:r>
          <w:rPr>
            <w:noProof/>
            <w:webHidden/>
          </w:rPr>
          <w:instrText xml:space="preserve"> PAGEREF _Toc224725732 \h </w:instrText>
        </w:r>
        <w:r>
          <w:rPr>
            <w:noProof/>
            <w:webHidden/>
          </w:rPr>
        </w:r>
        <w:r>
          <w:rPr>
            <w:noProof/>
            <w:webHidden/>
          </w:rPr>
          <w:fldChar w:fldCharType="separate"/>
        </w:r>
        <w:r>
          <w:rPr>
            <w:noProof/>
            <w:webHidden/>
          </w:rPr>
          <w:t>35</w:t>
        </w:r>
        <w:r>
          <w:rPr>
            <w:noProof/>
            <w:webHidden/>
          </w:rPr>
          <w:fldChar w:fldCharType="end"/>
        </w:r>
      </w:hyperlink>
    </w:p>
    <w:p w14:paraId="557A95AE" w14:textId="5B7E2F68" w:rsidR="00A451ED" w:rsidRPr="00A47C8D" w:rsidRDefault="00A451ED" w:rsidP="00A451ED">
      <w:pPr>
        <w:pStyle w:val="BodyAccessibleTextMIRB"/>
        <w:sectPr w:rsidR="00A451ED" w:rsidRPr="00A47C8D" w:rsidSect="001E404A">
          <w:footerReference w:type="default" r:id="rId15"/>
          <w:pgSz w:w="12240" w:h="15840"/>
          <w:pgMar w:top="1440" w:right="1440" w:bottom="1440" w:left="1440" w:header="432" w:footer="720" w:gutter="0"/>
          <w:cols w:space="720"/>
          <w:docGrid w:linePitch="360"/>
        </w:sectPr>
      </w:pPr>
      <w:r w:rsidRPr="00A47C8D">
        <w:rPr>
          <w:rFonts w:eastAsia="Times New Roman" w:cs="Times New Roman"/>
        </w:rPr>
        <w:fldChar w:fldCharType="end"/>
      </w:r>
    </w:p>
    <w:p w14:paraId="5ACD0F3F" w14:textId="77777777" w:rsidR="00A451ED" w:rsidRPr="00A47C8D" w:rsidRDefault="00A451ED" w:rsidP="00A451ED">
      <w:pPr>
        <w:pStyle w:val="Heading1MIRBMidPage"/>
      </w:pPr>
      <w:bookmarkStart w:id="39" w:name="_Toc224725693"/>
      <w:r w:rsidRPr="00A47C8D">
        <w:lastRenderedPageBreak/>
        <w:t>Liste des figures</w:t>
      </w:r>
      <w:bookmarkEnd w:id="39"/>
    </w:p>
    <w:p w14:paraId="6B8227DC" w14:textId="69BAEDDF" w:rsidR="00116C6B" w:rsidRDefault="00A451ED">
      <w:pPr>
        <w:pStyle w:val="TableofFigures"/>
        <w:tabs>
          <w:tab w:val="right" w:leader="dot" w:pos="9350"/>
        </w:tabs>
        <w:rPr>
          <w:rFonts w:asciiTheme="minorHAnsi" w:eastAsiaTheme="minorEastAsia" w:hAnsiTheme="minorHAnsi" w:cstheme="minorBidi"/>
          <w:noProof/>
          <w:kern w:val="2"/>
          <w:szCs w:val="24"/>
          <w:lang w:val="en-CA"/>
          <w14:ligatures w14:val="standardContextual"/>
        </w:rPr>
      </w:pPr>
      <w:r w:rsidRPr="00A47C8D">
        <w:fldChar w:fldCharType="begin"/>
      </w:r>
      <w:r w:rsidRPr="00A47C8D">
        <w:instrText xml:space="preserve"> TOC \h \z \c "Figure" </w:instrText>
      </w:r>
      <w:r w:rsidRPr="00A47C8D">
        <w:fldChar w:fldCharType="separate"/>
      </w:r>
      <w:hyperlink w:anchor="_Toc224725733" w:history="1">
        <w:r w:rsidR="00116C6B" w:rsidRPr="00752206">
          <w:rPr>
            <w:rStyle w:val="Hyperlink"/>
            <w:rFonts w:eastAsiaTheme="minorEastAsia"/>
            <w:noProof/>
          </w:rPr>
          <w:t>Figure 1 : Étendues du MNEP montrant la ligne de partage juste au sud du 50</w:t>
        </w:r>
        <w:r w:rsidR="00116C6B" w:rsidRPr="00752206">
          <w:rPr>
            <w:rStyle w:val="Hyperlink"/>
            <w:rFonts w:eastAsiaTheme="minorEastAsia"/>
            <w:noProof/>
            <w:vertAlign w:val="superscript"/>
          </w:rPr>
          <w:t>e</w:t>
        </w:r>
        <w:r w:rsidR="00116C6B" w:rsidRPr="00752206">
          <w:rPr>
            <w:rStyle w:val="Hyperlink"/>
            <w:rFonts w:eastAsiaTheme="minorEastAsia"/>
            <w:noProof/>
          </w:rPr>
          <w:t> degré de latitude entre les carreaux nord et sud.</w:t>
        </w:r>
        <w:r w:rsidR="00116C6B">
          <w:rPr>
            <w:noProof/>
            <w:webHidden/>
          </w:rPr>
          <w:tab/>
        </w:r>
        <w:r w:rsidR="00116C6B">
          <w:rPr>
            <w:noProof/>
            <w:webHidden/>
          </w:rPr>
          <w:fldChar w:fldCharType="begin"/>
        </w:r>
        <w:r w:rsidR="00116C6B">
          <w:rPr>
            <w:noProof/>
            <w:webHidden/>
          </w:rPr>
          <w:instrText xml:space="preserve"> PAGEREF _Toc224725733 \h </w:instrText>
        </w:r>
        <w:r w:rsidR="00116C6B">
          <w:rPr>
            <w:noProof/>
            <w:webHidden/>
          </w:rPr>
        </w:r>
        <w:r w:rsidR="00116C6B">
          <w:rPr>
            <w:noProof/>
            <w:webHidden/>
          </w:rPr>
          <w:fldChar w:fldCharType="separate"/>
        </w:r>
        <w:r w:rsidR="00116C6B">
          <w:rPr>
            <w:noProof/>
            <w:webHidden/>
          </w:rPr>
          <w:t>16</w:t>
        </w:r>
        <w:r w:rsidR="00116C6B">
          <w:rPr>
            <w:noProof/>
            <w:webHidden/>
          </w:rPr>
          <w:fldChar w:fldCharType="end"/>
        </w:r>
      </w:hyperlink>
    </w:p>
    <w:p w14:paraId="7B4000A7" w14:textId="333B4A10" w:rsidR="00116C6B" w:rsidRDefault="00116C6B">
      <w:pPr>
        <w:pStyle w:val="TableofFigures"/>
        <w:tabs>
          <w:tab w:val="right" w:leader="dot" w:pos="9350"/>
        </w:tabs>
        <w:rPr>
          <w:rFonts w:asciiTheme="minorHAnsi" w:eastAsiaTheme="minorEastAsia" w:hAnsiTheme="minorHAnsi" w:cstheme="minorBidi"/>
          <w:noProof/>
          <w:kern w:val="2"/>
          <w:szCs w:val="24"/>
          <w:lang w:val="en-CA"/>
          <w14:ligatures w14:val="standardContextual"/>
        </w:rPr>
      </w:pPr>
      <w:hyperlink w:anchor="_Toc224725734" w:history="1">
        <w:r w:rsidRPr="00752206">
          <w:rPr>
            <w:rStyle w:val="Hyperlink"/>
            <w:rFonts w:eastAsiaTheme="minorEastAsia"/>
            <w:noProof/>
          </w:rPr>
          <w:t>Figure 2 : Emplacement de la carrière de ciment de Sainte-Marie, le point le plus bas du sud de l’Ontario est à environ 78 m au-dessous du niveau moyen du lac Ontario, le lac à proximité.</w:t>
        </w:r>
        <w:r>
          <w:rPr>
            <w:noProof/>
            <w:webHidden/>
          </w:rPr>
          <w:tab/>
        </w:r>
        <w:r>
          <w:rPr>
            <w:noProof/>
            <w:webHidden/>
          </w:rPr>
          <w:fldChar w:fldCharType="begin"/>
        </w:r>
        <w:r>
          <w:rPr>
            <w:noProof/>
            <w:webHidden/>
          </w:rPr>
          <w:instrText xml:space="preserve"> PAGEREF _Toc224725734 \h </w:instrText>
        </w:r>
        <w:r>
          <w:rPr>
            <w:noProof/>
            <w:webHidden/>
          </w:rPr>
        </w:r>
        <w:r>
          <w:rPr>
            <w:noProof/>
            <w:webHidden/>
          </w:rPr>
          <w:fldChar w:fldCharType="separate"/>
        </w:r>
        <w:r>
          <w:rPr>
            <w:noProof/>
            <w:webHidden/>
          </w:rPr>
          <w:t>18</w:t>
        </w:r>
        <w:r>
          <w:rPr>
            <w:noProof/>
            <w:webHidden/>
          </w:rPr>
          <w:fldChar w:fldCharType="end"/>
        </w:r>
      </w:hyperlink>
    </w:p>
    <w:p w14:paraId="61660FDC" w14:textId="679ABC73" w:rsidR="00116C6B" w:rsidRDefault="00116C6B">
      <w:pPr>
        <w:pStyle w:val="TableofFigures"/>
        <w:tabs>
          <w:tab w:val="right" w:leader="dot" w:pos="9350"/>
        </w:tabs>
        <w:rPr>
          <w:rFonts w:asciiTheme="minorHAnsi" w:eastAsiaTheme="minorEastAsia" w:hAnsiTheme="minorHAnsi" w:cstheme="minorBidi"/>
          <w:noProof/>
          <w:kern w:val="2"/>
          <w:szCs w:val="24"/>
          <w:lang w:val="en-CA"/>
          <w14:ligatures w14:val="standardContextual"/>
        </w:rPr>
      </w:pPr>
      <w:hyperlink w:anchor="_Toc224725735" w:history="1">
        <w:r w:rsidRPr="00752206">
          <w:rPr>
            <w:rStyle w:val="Hyperlink"/>
            <w:rFonts w:eastAsiaTheme="minorEastAsia"/>
            <w:noProof/>
          </w:rPr>
          <w:t>Figure 3 : Étendue des ensembles de données d’élévation source utilisés pour créer le MNEP. Veuillez consulter le PDEM Spatial Metadata Index pour les sources de données individuelles et la description la plus récente et la plus détaillée du produit. Consultez également la page du Programme de cartographie altimétrique de l’Ontario pour obtenir la carte la plus récente.</w:t>
        </w:r>
        <w:r>
          <w:rPr>
            <w:noProof/>
            <w:webHidden/>
          </w:rPr>
          <w:tab/>
        </w:r>
        <w:r>
          <w:rPr>
            <w:noProof/>
            <w:webHidden/>
          </w:rPr>
          <w:fldChar w:fldCharType="begin"/>
        </w:r>
        <w:r>
          <w:rPr>
            <w:noProof/>
            <w:webHidden/>
          </w:rPr>
          <w:instrText xml:space="preserve"> PAGEREF _Toc224725735 \h </w:instrText>
        </w:r>
        <w:r>
          <w:rPr>
            <w:noProof/>
            <w:webHidden/>
          </w:rPr>
        </w:r>
        <w:r>
          <w:rPr>
            <w:noProof/>
            <w:webHidden/>
          </w:rPr>
          <w:fldChar w:fldCharType="separate"/>
        </w:r>
        <w:r>
          <w:rPr>
            <w:noProof/>
            <w:webHidden/>
          </w:rPr>
          <w:t>25</w:t>
        </w:r>
        <w:r>
          <w:rPr>
            <w:noProof/>
            <w:webHidden/>
          </w:rPr>
          <w:fldChar w:fldCharType="end"/>
        </w:r>
      </w:hyperlink>
    </w:p>
    <w:p w14:paraId="082EEF5E" w14:textId="237B5B3E" w:rsidR="00A451ED" w:rsidRPr="00A47C8D" w:rsidRDefault="00A451ED" w:rsidP="002E3710">
      <w:pPr>
        <w:pStyle w:val="Heading1MIRBMidPage"/>
      </w:pPr>
      <w:r w:rsidRPr="00A47C8D">
        <w:fldChar w:fldCharType="end"/>
      </w:r>
      <w:bookmarkStart w:id="40" w:name="_Toc224725694"/>
      <w:r w:rsidRPr="00A47C8D">
        <w:t>Liste des tableaux</w:t>
      </w:r>
      <w:bookmarkEnd w:id="40"/>
    </w:p>
    <w:p w14:paraId="3E37F892" w14:textId="45AFA8BD" w:rsidR="00116C6B" w:rsidRDefault="00DF3D64">
      <w:pPr>
        <w:pStyle w:val="TableofFigures"/>
        <w:tabs>
          <w:tab w:val="right" w:leader="dot" w:pos="9350"/>
        </w:tabs>
        <w:rPr>
          <w:rFonts w:asciiTheme="minorHAnsi" w:eastAsiaTheme="minorEastAsia" w:hAnsiTheme="minorHAnsi" w:cstheme="minorBidi"/>
          <w:noProof/>
          <w:kern w:val="2"/>
          <w:szCs w:val="24"/>
          <w:lang w:val="en-CA"/>
          <w14:ligatures w14:val="standardContextual"/>
        </w:rPr>
      </w:pPr>
      <w:r w:rsidRPr="00A47C8D">
        <w:fldChar w:fldCharType="begin"/>
      </w:r>
      <w:r w:rsidRPr="00A47C8D">
        <w:instrText>TOC \h \z \c "Table"</w:instrText>
      </w:r>
      <w:r w:rsidRPr="00A47C8D">
        <w:fldChar w:fldCharType="separate"/>
      </w:r>
      <w:hyperlink w:anchor="_Toc224725736" w:history="1">
        <w:r w:rsidR="00116C6B" w:rsidRPr="00674672">
          <w:rPr>
            <w:rStyle w:val="Hyperlink"/>
            <w:rFonts w:eastAsiaTheme="minorEastAsia"/>
            <w:noProof/>
          </w:rPr>
          <w:t>Tableau 1 : Champs clés du PDEM Spatial Metadata Index. Le champ « Raster Update Date » (Date de mise à jour du raster) (RAS_UPD_DT) indique à l’utilisateur quand une zone particulière a été mise à jour. Pour d’autres descriptions d’attributs, consultez la feuille de calcul fournie avec l’indice sur CarrefourGéo Ontario.</w:t>
        </w:r>
        <w:r w:rsidR="00116C6B">
          <w:rPr>
            <w:noProof/>
            <w:webHidden/>
          </w:rPr>
          <w:tab/>
        </w:r>
        <w:r w:rsidR="00116C6B">
          <w:rPr>
            <w:noProof/>
            <w:webHidden/>
          </w:rPr>
          <w:fldChar w:fldCharType="begin"/>
        </w:r>
        <w:r w:rsidR="00116C6B">
          <w:rPr>
            <w:noProof/>
            <w:webHidden/>
          </w:rPr>
          <w:instrText xml:space="preserve"> PAGEREF _Toc224725736 \h </w:instrText>
        </w:r>
        <w:r w:rsidR="00116C6B">
          <w:rPr>
            <w:noProof/>
            <w:webHidden/>
          </w:rPr>
        </w:r>
        <w:r w:rsidR="00116C6B">
          <w:rPr>
            <w:noProof/>
            <w:webHidden/>
          </w:rPr>
          <w:fldChar w:fldCharType="separate"/>
        </w:r>
        <w:r w:rsidR="00116C6B">
          <w:rPr>
            <w:noProof/>
            <w:webHidden/>
          </w:rPr>
          <w:t>24</w:t>
        </w:r>
        <w:r w:rsidR="00116C6B">
          <w:rPr>
            <w:noProof/>
            <w:webHidden/>
          </w:rPr>
          <w:fldChar w:fldCharType="end"/>
        </w:r>
      </w:hyperlink>
    </w:p>
    <w:p w14:paraId="0447D14F" w14:textId="51E0B792" w:rsidR="00116C6B" w:rsidRDefault="00116C6B">
      <w:pPr>
        <w:pStyle w:val="TableofFigures"/>
        <w:tabs>
          <w:tab w:val="right" w:leader="dot" w:pos="9350"/>
        </w:tabs>
        <w:rPr>
          <w:rFonts w:asciiTheme="minorHAnsi" w:eastAsiaTheme="minorEastAsia" w:hAnsiTheme="minorHAnsi" w:cstheme="minorBidi"/>
          <w:noProof/>
          <w:kern w:val="2"/>
          <w:szCs w:val="24"/>
          <w:lang w:val="en-CA"/>
          <w14:ligatures w14:val="standardContextual"/>
        </w:rPr>
      </w:pPr>
      <w:hyperlink w:anchor="_Toc224725737" w:history="1">
        <w:r w:rsidRPr="00674672">
          <w:rPr>
            <w:rStyle w:val="Hyperlink"/>
            <w:rFonts w:eastAsiaTheme="minorEastAsia"/>
            <w:noProof/>
          </w:rPr>
          <w:t>Tableau 2 : Spécifications du Programme de cartographie de base de l’Ontario (adaptées de MRN, 1994)</w:t>
        </w:r>
        <w:r>
          <w:rPr>
            <w:noProof/>
            <w:webHidden/>
          </w:rPr>
          <w:tab/>
        </w:r>
        <w:r>
          <w:rPr>
            <w:noProof/>
            <w:webHidden/>
          </w:rPr>
          <w:fldChar w:fldCharType="begin"/>
        </w:r>
        <w:r>
          <w:rPr>
            <w:noProof/>
            <w:webHidden/>
          </w:rPr>
          <w:instrText xml:space="preserve"> PAGEREF _Toc224725737 \h </w:instrText>
        </w:r>
        <w:r>
          <w:rPr>
            <w:noProof/>
            <w:webHidden/>
          </w:rPr>
        </w:r>
        <w:r>
          <w:rPr>
            <w:noProof/>
            <w:webHidden/>
          </w:rPr>
          <w:fldChar w:fldCharType="separate"/>
        </w:r>
        <w:r>
          <w:rPr>
            <w:noProof/>
            <w:webHidden/>
          </w:rPr>
          <w:t>27</w:t>
        </w:r>
        <w:r>
          <w:rPr>
            <w:noProof/>
            <w:webHidden/>
          </w:rPr>
          <w:fldChar w:fldCharType="end"/>
        </w:r>
      </w:hyperlink>
    </w:p>
    <w:p w14:paraId="0BA1B0A2" w14:textId="52357620" w:rsidR="00A451ED" w:rsidRPr="00A47C8D" w:rsidRDefault="00DF3D64" w:rsidP="00A451ED">
      <w:pPr>
        <w:pStyle w:val="BodyAccessibleTextMIRB"/>
        <w:sectPr w:rsidR="00A451ED" w:rsidRPr="00A47C8D" w:rsidSect="001E404A">
          <w:pgSz w:w="12240" w:h="15840"/>
          <w:pgMar w:top="1440" w:right="1440" w:bottom="1440" w:left="1440" w:header="432" w:footer="720" w:gutter="0"/>
          <w:cols w:space="720"/>
          <w:docGrid w:linePitch="360"/>
        </w:sectPr>
      </w:pPr>
      <w:r w:rsidRPr="00A47C8D">
        <w:fldChar w:fldCharType="end"/>
      </w:r>
    </w:p>
    <w:p w14:paraId="5501F544" w14:textId="77777777" w:rsidR="00A451ED" w:rsidRPr="00A47C8D" w:rsidRDefault="00A451ED" w:rsidP="00A451ED">
      <w:pPr>
        <w:pStyle w:val="Heading1MIRBMidPage"/>
      </w:pPr>
      <w:bookmarkStart w:id="41" w:name="_Toc224725695"/>
      <w:r w:rsidRPr="00A47C8D">
        <w:lastRenderedPageBreak/>
        <w:t>Liste d’acronymes</w:t>
      </w:r>
      <w:bookmarkEnd w:id="41"/>
    </w:p>
    <w:p w14:paraId="51F552DB" w14:textId="77777777" w:rsidR="00CA39C6" w:rsidRPr="00A47C8D" w:rsidRDefault="00CA39C6" w:rsidP="00CA39C6">
      <w:pPr>
        <w:pStyle w:val="BodyAccessibleTextMIRB"/>
        <w:spacing w:line="288" w:lineRule="auto"/>
      </w:pPr>
      <w:r w:rsidRPr="00A47C8D">
        <w:t xml:space="preserve">ANUDEM : logiciel </w:t>
      </w:r>
      <w:proofErr w:type="spellStart"/>
      <w:r w:rsidRPr="00A47C8D">
        <w:t>Australian</w:t>
      </w:r>
      <w:proofErr w:type="spellEnd"/>
      <w:r w:rsidRPr="00A47C8D">
        <w:t xml:space="preserve"> National </w:t>
      </w:r>
      <w:proofErr w:type="spellStart"/>
      <w:r w:rsidRPr="00A47C8D">
        <w:t>University</w:t>
      </w:r>
      <w:proofErr w:type="spellEnd"/>
      <w:r w:rsidRPr="00A47C8D">
        <w:t xml:space="preserve"> Digital </w:t>
      </w:r>
      <w:proofErr w:type="spellStart"/>
      <w:r w:rsidRPr="00A47C8D">
        <w:t>Elevation</w:t>
      </w:r>
      <w:proofErr w:type="spellEnd"/>
      <w:r w:rsidRPr="00A47C8D">
        <w:t xml:space="preserve"> Model  </w:t>
      </w:r>
    </w:p>
    <w:p w14:paraId="4B787A6B" w14:textId="77777777" w:rsidR="00CA39C6" w:rsidRPr="00A47C8D" w:rsidRDefault="00CA39C6" w:rsidP="00CA39C6">
      <w:pPr>
        <w:pStyle w:val="BodyAccessibleTextMIRB"/>
        <w:spacing w:line="288" w:lineRule="auto"/>
      </w:pPr>
      <w:r w:rsidRPr="00A47C8D">
        <w:t>ASL : au-dessus du niveau de la mer</w:t>
      </w:r>
    </w:p>
    <w:p w14:paraId="67FD330F" w14:textId="77777777" w:rsidR="00CA39C6" w:rsidRPr="00A47C8D" w:rsidRDefault="00CA39C6" w:rsidP="00CA39C6">
      <w:pPr>
        <w:pStyle w:val="BodyAccessibleTextMIRB"/>
        <w:spacing w:line="288" w:lineRule="auto"/>
      </w:pPr>
      <w:r w:rsidRPr="00A47C8D">
        <w:t>CGVD28 : Système canadien de référence altimétrique de 1928</w:t>
      </w:r>
    </w:p>
    <w:p w14:paraId="779CBEA2" w14:textId="77777777" w:rsidR="00CA39C6" w:rsidRPr="00A47C8D" w:rsidRDefault="00CA39C6" w:rsidP="00CA39C6">
      <w:pPr>
        <w:pStyle w:val="BodyAccessibleTextMIRB"/>
        <w:spacing w:line="288" w:lineRule="auto"/>
      </w:pPr>
      <w:r w:rsidRPr="00A47C8D">
        <w:t>CGVD2013a : Système canadien de référence altimétrique de 2013</w:t>
      </w:r>
    </w:p>
    <w:p w14:paraId="3B512C2C" w14:textId="4EEA9C78" w:rsidR="00E24547" w:rsidRPr="00E24547" w:rsidRDefault="00E24547" w:rsidP="00CA39C6">
      <w:pPr>
        <w:pStyle w:val="BodyAccessibleTextMIRB"/>
        <w:spacing w:line="288" w:lineRule="auto"/>
        <w:rPr>
          <w:lang w:val="en-CA"/>
        </w:rPr>
      </w:pPr>
      <w:r w:rsidRPr="00E24547">
        <w:rPr>
          <w:lang w:val="en-CA"/>
        </w:rPr>
        <w:t>CO-OPS: Center for Operational Oceanographic Products and Services</w:t>
      </w:r>
    </w:p>
    <w:p w14:paraId="534A342D" w14:textId="5A3EEE84" w:rsidR="00CA39C6" w:rsidRPr="00E24547" w:rsidRDefault="00CA39C6" w:rsidP="00CA39C6">
      <w:pPr>
        <w:pStyle w:val="BodyAccessibleTextMIRB"/>
        <w:spacing w:line="288" w:lineRule="auto"/>
      </w:pPr>
      <w:r w:rsidRPr="00E24547">
        <w:t>SHC : Service hydrographique du Canada</w:t>
      </w:r>
    </w:p>
    <w:p w14:paraId="5631EF09" w14:textId="77777777" w:rsidR="00CA39C6" w:rsidRPr="00A47C8D" w:rsidRDefault="00CA39C6" w:rsidP="00CA39C6">
      <w:pPr>
        <w:pStyle w:val="BodyAccessibleTextMIRB"/>
        <w:spacing w:line="288" w:lineRule="auto"/>
      </w:pPr>
      <w:r w:rsidRPr="00A47C8D">
        <w:t xml:space="preserve">TNC : transformation nationale canadienne </w:t>
      </w:r>
    </w:p>
    <w:p w14:paraId="536C4E26" w14:textId="77777777" w:rsidR="00530F80" w:rsidRDefault="00530F80" w:rsidP="00530F80">
      <w:pPr>
        <w:pStyle w:val="BodyAccessibleTextMIRB"/>
        <w:spacing w:line="288" w:lineRule="auto"/>
      </w:pPr>
      <w:r>
        <w:t>MNE</w:t>
      </w:r>
      <w:r w:rsidRPr="00A47C8D">
        <w:t xml:space="preserve"> : </w:t>
      </w:r>
      <w:r>
        <w:t>modèle numérique d’élévation</w:t>
      </w:r>
      <w:r w:rsidRPr="00A47C8D">
        <w:t xml:space="preserve"> </w:t>
      </w:r>
    </w:p>
    <w:p w14:paraId="7CFEE370" w14:textId="77777777" w:rsidR="00530F80" w:rsidRPr="00A47C8D" w:rsidRDefault="00530F80" w:rsidP="00530F80">
      <w:pPr>
        <w:pStyle w:val="BodyAccessibleTextMIRB"/>
        <w:spacing w:line="288" w:lineRule="auto"/>
      </w:pPr>
      <w:r>
        <w:t>MNEP</w:t>
      </w:r>
      <w:r w:rsidRPr="00A47C8D">
        <w:t xml:space="preserve"> : </w:t>
      </w:r>
      <w:r>
        <w:t>modèle numérique d’élévation</w:t>
      </w:r>
      <w:r w:rsidRPr="00A47C8D">
        <w:t xml:space="preserve"> provincial</w:t>
      </w:r>
      <w:r>
        <w:t xml:space="preserve"> (PDEM en anglais)</w:t>
      </w:r>
    </w:p>
    <w:p w14:paraId="6872DAD2" w14:textId="77777777" w:rsidR="00CA39C6" w:rsidRPr="00A47C8D" w:rsidRDefault="00CA39C6" w:rsidP="00CA39C6">
      <w:pPr>
        <w:pStyle w:val="BodyAccessibleTextMIRB"/>
        <w:spacing w:line="288" w:lineRule="auto"/>
      </w:pPr>
      <w:r w:rsidRPr="00A47C8D">
        <w:t xml:space="preserve">MNS : modèle numérique de surface </w:t>
      </w:r>
    </w:p>
    <w:p w14:paraId="1941A566" w14:textId="311383F1" w:rsidR="00CA39C6" w:rsidRPr="00A47C8D" w:rsidRDefault="00CA39C6" w:rsidP="00CA39C6">
      <w:pPr>
        <w:pStyle w:val="BodyAccessibleTextMIRB"/>
        <w:spacing w:line="288" w:lineRule="auto"/>
      </w:pPr>
      <w:r w:rsidRPr="00A47C8D">
        <w:t xml:space="preserve">MNT : modèle numérique de terrain </w:t>
      </w:r>
    </w:p>
    <w:p w14:paraId="54B981E0" w14:textId="5C2627CB" w:rsidR="00954C92" w:rsidRPr="00A47C8D" w:rsidRDefault="00954C92" w:rsidP="00CA39C6">
      <w:pPr>
        <w:pStyle w:val="BodyAccessibleTextMIRB"/>
        <w:spacing w:line="288" w:lineRule="auto"/>
      </w:pPr>
      <w:r w:rsidRPr="00A47C8D">
        <w:t xml:space="preserve">ESRI ou Esri : </w:t>
      </w:r>
      <w:proofErr w:type="spellStart"/>
      <w:r w:rsidRPr="00A47C8D">
        <w:t>Environmental</w:t>
      </w:r>
      <w:proofErr w:type="spellEnd"/>
      <w:r w:rsidRPr="00A47C8D">
        <w:t xml:space="preserve"> </w:t>
      </w:r>
      <w:proofErr w:type="spellStart"/>
      <w:r w:rsidRPr="00A47C8D">
        <w:t>Systems</w:t>
      </w:r>
      <w:proofErr w:type="spellEnd"/>
      <w:r w:rsidRPr="00A47C8D">
        <w:t xml:space="preserve"> </w:t>
      </w:r>
      <w:proofErr w:type="spellStart"/>
      <w:r w:rsidRPr="00A47C8D">
        <w:t>Research</w:t>
      </w:r>
      <w:proofErr w:type="spellEnd"/>
      <w:r w:rsidRPr="00A47C8D">
        <w:t xml:space="preserve"> Institute, Inc.</w:t>
      </w:r>
    </w:p>
    <w:p w14:paraId="0672FE3E" w14:textId="77777777" w:rsidR="00CA39C6" w:rsidRDefault="00CA39C6" w:rsidP="00CA39C6">
      <w:pPr>
        <w:pStyle w:val="BodyAccessibleTextMIRB"/>
        <w:spacing w:line="288" w:lineRule="auto"/>
      </w:pPr>
      <w:r w:rsidRPr="00A47C8D">
        <w:t>MPO : ministère des Pêches et des Océans</w:t>
      </w:r>
    </w:p>
    <w:p w14:paraId="11970C8E" w14:textId="7E0CBD8C" w:rsidR="00B21F2F" w:rsidRPr="00A47C8D" w:rsidRDefault="00B21F2F" w:rsidP="00CA39C6">
      <w:pPr>
        <w:pStyle w:val="BodyAccessibleTextMIRB"/>
        <w:spacing w:line="288" w:lineRule="auto"/>
      </w:pPr>
      <w:r>
        <w:t xml:space="preserve">IGO : </w:t>
      </w:r>
      <w:r w:rsidRPr="00B21F2F">
        <w:t>Information géospatiale de l’Ontario</w:t>
      </w:r>
    </w:p>
    <w:p w14:paraId="04904F3E" w14:textId="77777777" w:rsidR="00CA39C6" w:rsidRPr="00A47C8D" w:rsidRDefault="00CA39C6" w:rsidP="00CA39C6">
      <w:pPr>
        <w:pStyle w:val="BodyAccessibleTextMIRB"/>
        <w:spacing w:line="288" w:lineRule="auto"/>
      </w:pPr>
      <w:bookmarkStart w:id="42" w:name="_Hlk207033628"/>
      <w:r w:rsidRPr="00A47C8D">
        <w:t>RGT </w:t>
      </w:r>
      <w:bookmarkEnd w:id="42"/>
      <w:r w:rsidRPr="00A47C8D">
        <w:t xml:space="preserve">: Région du Grand Toronto </w:t>
      </w:r>
    </w:p>
    <w:p w14:paraId="2F3CB246" w14:textId="77777777" w:rsidR="00CA39C6" w:rsidRPr="00A47C8D" w:rsidRDefault="00CA39C6" w:rsidP="00CA39C6">
      <w:pPr>
        <w:pStyle w:val="BodyAccessibleTextMIRB"/>
        <w:spacing w:line="288" w:lineRule="auto"/>
      </w:pPr>
      <w:proofErr w:type="spellStart"/>
      <w:r w:rsidRPr="00A47C8D">
        <w:t>IfSAR</w:t>
      </w:r>
      <w:proofErr w:type="spellEnd"/>
      <w:r w:rsidRPr="00A47C8D">
        <w:t> : radar interférométrique à synthèse d’ouverture</w:t>
      </w:r>
    </w:p>
    <w:p w14:paraId="468FFC79" w14:textId="77777777" w:rsidR="00CA39C6" w:rsidRPr="00A47C8D" w:rsidRDefault="00CA39C6" w:rsidP="00CA39C6">
      <w:pPr>
        <w:pStyle w:val="BodyAccessibleTextMIRB"/>
        <w:spacing w:line="288" w:lineRule="auto"/>
      </w:pPr>
      <w:r w:rsidRPr="00A47C8D">
        <w:t>PCCL : projection conique conforme de Lambert</w:t>
      </w:r>
    </w:p>
    <w:p w14:paraId="1CD58E04" w14:textId="18725D75" w:rsidR="00CA39C6" w:rsidRPr="00A47C8D" w:rsidRDefault="00147058" w:rsidP="00CA39C6">
      <w:pPr>
        <w:pStyle w:val="BodyAccessibleTextMIRB"/>
        <w:spacing w:line="288" w:lineRule="auto"/>
      </w:pPr>
      <w:proofErr w:type="spellStart"/>
      <w:r w:rsidRPr="00A47C8D">
        <w:t>LiDAR</w:t>
      </w:r>
      <w:proofErr w:type="spellEnd"/>
      <w:r w:rsidRPr="00A47C8D">
        <w:t xml:space="preserve"> ou lidar : détection et télémétrie par ondes lumineuses </w:t>
      </w:r>
    </w:p>
    <w:p w14:paraId="264D87D8" w14:textId="1B15AD65" w:rsidR="001740F6" w:rsidRDefault="001740F6" w:rsidP="00CA39C6">
      <w:pPr>
        <w:pStyle w:val="BodyAccessibleTextMIRB"/>
        <w:spacing w:line="288" w:lineRule="auto"/>
      </w:pPr>
      <w:bookmarkStart w:id="43" w:name="_Hlk97909653"/>
      <w:bookmarkStart w:id="44" w:name="_Hlk97909640"/>
      <w:bookmarkEnd w:id="43"/>
      <w:r>
        <w:t xml:space="preserve">MRN : </w:t>
      </w:r>
      <w:r w:rsidRPr="00A47C8D">
        <w:t>ministère des Richesses naturelles</w:t>
      </w:r>
      <w:r>
        <w:t xml:space="preserve"> </w:t>
      </w:r>
      <w:r w:rsidRPr="00A47C8D">
        <w:t>de l’Ontario</w:t>
      </w:r>
    </w:p>
    <w:p w14:paraId="2CC61CF9" w14:textId="3758E1E8" w:rsidR="00CA39C6" w:rsidRPr="00A47C8D" w:rsidRDefault="00CA39C6" w:rsidP="00CA39C6">
      <w:pPr>
        <w:pStyle w:val="BodyAccessibleTextMIRB"/>
        <w:spacing w:line="288" w:lineRule="auto"/>
      </w:pPr>
      <w:r w:rsidRPr="00A47C8D">
        <w:t>MRNF : ministère des Richesses naturelles et des Forêts de l’Ontario</w:t>
      </w:r>
      <w:r w:rsidR="001740F6">
        <w:t xml:space="preserve"> (</w:t>
      </w:r>
      <w:r w:rsidR="001740F6" w:rsidRPr="001740F6">
        <w:t>ancien nom</w:t>
      </w:r>
      <w:r w:rsidR="001740F6">
        <w:t>)</w:t>
      </w:r>
    </w:p>
    <w:bookmarkEnd w:id="44"/>
    <w:p w14:paraId="4752436A" w14:textId="77777777" w:rsidR="00CA39C6" w:rsidRPr="00A47C8D" w:rsidRDefault="00CA39C6" w:rsidP="00CA39C6">
      <w:pPr>
        <w:pStyle w:val="BodyAccessibleTextMIRB"/>
        <w:spacing w:line="288" w:lineRule="auto"/>
      </w:pPr>
      <w:r w:rsidRPr="00A47C8D">
        <w:t>NMM : niveau moyen de la mer</w:t>
      </w:r>
    </w:p>
    <w:p w14:paraId="39F113DF" w14:textId="77777777" w:rsidR="00CA39C6" w:rsidRPr="00A47C8D" w:rsidRDefault="00CA39C6" w:rsidP="00CA39C6">
      <w:pPr>
        <w:pStyle w:val="BodyAccessibleTextMIRB"/>
        <w:spacing w:line="288" w:lineRule="auto"/>
      </w:pPr>
      <w:r w:rsidRPr="00A47C8D">
        <w:t xml:space="preserve">NAD83 : Système de référence géodésique de l’Amérique du Nord (NAD), 1983 </w:t>
      </w:r>
    </w:p>
    <w:p w14:paraId="70942E19" w14:textId="77777777" w:rsidR="00CA39C6" w:rsidRPr="00A47C8D" w:rsidRDefault="00CA39C6" w:rsidP="00CA39C6">
      <w:pPr>
        <w:pStyle w:val="BodyAccessibleTextMIRB"/>
        <w:spacing w:line="288" w:lineRule="auto"/>
        <w:rPr>
          <w:lang w:val="en-US"/>
        </w:rPr>
      </w:pPr>
      <w:proofErr w:type="gramStart"/>
      <w:r w:rsidRPr="00A47C8D">
        <w:rPr>
          <w:lang w:val="en-US"/>
        </w:rPr>
        <w:t>NASA :</w:t>
      </w:r>
      <w:proofErr w:type="gramEnd"/>
      <w:r w:rsidRPr="00A47C8D">
        <w:rPr>
          <w:lang w:val="en-US"/>
        </w:rPr>
        <w:t xml:space="preserve"> National Aeronautics and Space Administration</w:t>
      </w:r>
    </w:p>
    <w:p w14:paraId="7FB957FC" w14:textId="77777777" w:rsidR="00CA39C6" w:rsidRPr="00A47C8D" w:rsidRDefault="00CA39C6" w:rsidP="00CA39C6">
      <w:pPr>
        <w:pStyle w:val="BodyAccessibleTextMIRB"/>
        <w:spacing w:line="288" w:lineRule="auto"/>
        <w:rPr>
          <w:lang w:val="en-US"/>
        </w:rPr>
      </w:pPr>
      <w:proofErr w:type="gramStart"/>
      <w:r w:rsidRPr="00A47C8D">
        <w:rPr>
          <w:lang w:val="en-US"/>
        </w:rPr>
        <w:lastRenderedPageBreak/>
        <w:t>NOAA :</w:t>
      </w:r>
      <w:proofErr w:type="gramEnd"/>
      <w:r w:rsidRPr="00A47C8D">
        <w:rPr>
          <w:lang w:val="en-US"/>
        </w:rPr>
        <w:t xml:space="preserve"> National Oceanic and Atmospheric Administration</w:t>
      </w:r>
    </w:p>
    <w:p w14:paraId="0AF3CD05" w14:textId="77777777" w:rsidR="00CA39C6" w:rsidRPr="00A47C8D" w:rsidRDefault="00CA39C6" w:rsidP="00CA39C6">
      <w:pPr>
        <w:pStyle w:val="BodyAccessibleTextMIRB"/>
        <w:spacing w:line="288" w:lineRule="auto"/>
      </w:pPr>
      <w:r w:rsidRPr="00A47C8D">
        <w:t xml:space="preserve">OBM : Programme de cartographie de base de l’Ontario </w:t>
      </w:r>
    </w:p>
    <w:p w14:paraId="70BE219F" w14:textId="29279E51" w:rsidR="006C134C" w:rsidRPr="00A47C8D" w:rsidRDefault="006C134C" w:rsidP="00CA39C6">
      <w:pPr>
        <w:pStyle w:val="BodyAccessibleTextMIRB"/>
        <w:spacing w:line="288" w:lineRule="auto"/>
        <w:rPr>
          <w:rStyle w:val="BodyAccessibleTextMIRBChar"/>
        </w:rPr>
      </w:pPr>
      <w:r w:rsidRPr="00A47C8D">
        <w:rPr>
          <w:rStyle w:val="BodyAccessibleTextMIRBChar"/>
        </w:rPr>
        <w:t xml:space="preserve">OWIS : </w:t>
      </w:r>
      <w:r w:rsidR="00896CB4" w:rsidRPr="00A47C8D">
        <w:t>Services d’images en ligne de l’Ontario</w:t>
      </w:r>
    </w:p>
    <w:p w14:paraId="460CEE9D" w14:textId="16CDD056" w:rsidR="00CA39C6" w:rsidRPr="00A47C8D" w:rsidRDefault="00CA39C6" w:rsidP="00CA39C6">
      <w:pPr>
        <w:pStyle w:val="BodyAccessibleTextMIRB"/>
        <w:spacing w:line="288" w:lineRule="auto"/>
      </w:pPr>
      <w:r w:rsidRPr="00A47C8D">
        <w:rPr>
          <w:rStyle w:val="BodyAccessibleTextMIRBChar"/>
        </w:rPr>
        <w:t>OIBVO : Outil d’information sur les bassins versants en Ontario</w:t>
      </w:r>
    </w:p>
    <w:p w14:paraId="61A8358F" w14:textId="41EB8459" w:rsidR="0047202F" w:rsidRPr="00A47C8D" w:rsidRDefault="0047202F" w:rsidP="00CA39C6">
      <w:pPr>
        <w:pStyle w:val="BodyAccessibleTextMIRB"/>
        <w:spacing w:line="288" w:lineRule="auto"/>
        <w:rPr>
          <w:lang w:val="en-US"/>
        </w:rPr>
      </w:pPr>
      <w:proofErr w:type="gramStart"/>
      <w:r w:rsidRPr="00A47C8D">
        <w:rPr>
          <w:lang w:val="en-US"/>
        </w:rPr>
        <w:t>SPARROW :</w:t>
      </w:r>
      <w:proofErr w:type="gramEnd"/>
      <w:r w:rsidRPr="00A47C8D">
        <w:rPr>
          <w:lang w:val="en-US"/>
        </w:rPr>
        <w:t xml:space="preserve"> </w:t>
      </w:r>
      <w:proofErr w:type="spellStart"/>
      <w:r w:rsidRPr="00A47C8D">
        <w:rPr>
          <w:lang w:val="en-US"/>
        </w:rPr>
        <w:t>SPAtially</w:t>
      </w:r>
      <w:proofErr w:type="spellEnd"/>
      <w:r w:rsidRPr="00A47C8D">
        <w:rPr>
          <w:lang w:val="en-US"/>
        </w:rPr>
        <w:t xml:space="preserve"> Referenced Regression On Watershed attributes</w:t>
      </w:r>
    </w:p>
    <w:p w14:paraId="084D7972" w14:textId="77777777" w:rsidR="00CA39C6" w:rsidRPr="00A47C8D" w:rsidRDefault="00CA39C6" w:rsidP="00CA39C6">
      <w:pPr>
        <w:pStyle w:val="BodyAccessibleTextMIRB"/>
        <w:spacing w:line="288" w:lineRule="auto"/>
      </w:pPr>
      <w:r w:rsidRPr="00A47C8D">
        <w:t xml:space="preserve">SRTM : Shuttle Radar </w:t>
      </w:r>
      <w:proofErr w:type="spellStart"/>
      <w:r w:rsidRPr="00A47C8D">
        <w:t>Topography</w:t>
      </w:r>
      <w:proofErr w:type="spellEnd"/>
      <w:r w:rsidRPr="00A47C8D">
        <w:t xml:space="preserve"> Mission</w:t>
      </w:r>
    </w:p>
    <w:p w14:paraId="1F38C47C" w14:textId="77777777" w:rsidR="00CA39C6" w:rsidRPr="00A47C8D" w:rsidRDefault="00CA39C6" w:rsidP="00CA39C6">
      <w:pPr>
        <w:pStyle w:val="BodyAccessibleTextMIRB"/>
        <w:spacing w:line="288" w:lineRule="auto"/>
      </w:pPr>
      <w:r w:rsidRPr="00A47C8D">
        <w:t>PROGIRE : Projet de gestion de l’information sur les ressources en eau</w:t>
      </w:r>
    </w:p>
    <w:p w14:paraId="0D7161F1" w14:textId="77777777" w:rsidR="00A451ED" w:rsidRPr="00A47C8D" w:rsidRDefault="00A451ED" w:rsidP="00A451ED">
      <w:pPr>
        <w:pStyle w:val="BodyAccessibleTextMIRB"/>
        <w:sectPr w:rsidR="00A451ED" w:rsidRPr="00A47C8D" w:rsidSect="001E404A">
          <w:pgSz w:w="12240" w:h="15840"/>
          <w:pgMar w:top="1440" w:right="1440" w:bottom="1440" w:left="1440" w:header="432" w:footer="720" w:gutter="0"/>
          <w:cols w:space="720"/>
          <w:docGrid w:linePitch="360"/>
        </w:sectPr>
      </w:pPr>
    </w:p>
    <w:p w14:paraId="5D560A25" w14:textId="77777777" w:rsidR="00520F95" w:rsidRPr="00A47C8D" w:rsidRDefault="00520F95" w:rsidP="00520F95">
      <w:pPr>
        <w:pStyle w:val="Heading1MIRBMidPage"/>
      </w:pPr>
      <w:bookmarkStart w:id="45" w:name="_Toc96941764"/>
      <w:bookmarkStart w:id="46" w:name="_Toc101447948"/>
      <w:bookmarkStart w:id="47" w:name="_Toc224725696"/>
      <w:r w:rsidRPr="00A47C8D">
        <w:lastRenderedPageBreak/>
        <w:t>Liste des définitions</w:t>
      </w:r>
      <w:bookmarkEnd w:id="45"/>
      <w:bookmarkEnd w:id="46"/>
      <w:bookmarkEnd w:id="47"/>
    </w:p>
    <w:p w14:paraId="48D00B40" w14:textId="77777777" w:rsidR="00520F95" w:rsidRPr="00A47C8D" w:rsidRDefault="00520F95" w:rsidP="00520F95">
      <w:pPr>
        <w:pStyle w:val="Heading2NoNumbersMIRB"/>
      </w:pPr>
      <w:bookmarkStart w:id="48" w:name="_Toc96941765"/>
      <w:bookmarkStart w:id="49" w:name="_Toc101447949"/>
      <w:bookmarkStart w:id="50" w:name="_Toc224725697"/>
      <w:r w:rsidRPr="00A47C8D">
        <w:t>Courbe</w:t>
      </w:r>
      <w:bookmarkEnd w:id="48"/>
      <w:bookmarkEnd w:id="49"/>
      <w:bookmarkEnd w:id="50"/>
      <w:r w:rsidRPr="00A47C8D">
        <w:t xml:space="preserve"> </w:t>
      </w:r>
    </w:p>
    <w:p w14:paraId="704C7FF9" w14:textId="77777777" w:rsidR="00520F95" w:rsidRPr="00A47C8D" w:rsidRDefault="00520F95" w:rsidP="00520F95">
      <w:pPr>
        <w:pStyle w:val="BodyAccessibleTextMIRB"/>
      </w:pPr>
      <w:r w:rsidRPr="00A47C8D">
        <w:t>Une courbe est un vecteur linéaire représentant des isolignes, ou lignes d’élévation égale, représentée en mètres au-dessus du niveau moyen de la mer.</w:t>
      </w:r>
    </w:p>
    <w:p w14:paraId="41D6589C" w14:textId="5A194B2E" w:rsidR="00520F95" w:rsidRPr="00A47C8D" w:rsidRDefault="00BC293D" w:rsidP="00520F95">
      <w:pPr>
        <w:pStyle w:val="Heading2NoNumbersMIRB"/>
      </w:pPr>
      <w:bookmarkStart w:id="51" w:name="_Toc434410275"/>
      <w:bookmarkStart w:id="52" w:name="_Toc96941766"/>
      <w:bookmarkStart w:id="53" w:name="_Toc101447950"/>
      <w:bookmarkStart w:id="54" w:name="_Toc224725698"/>
      <w:r>
        <w:t>Modèle numérique d’élévation</w:t>
      </w:r>
      <w:r w:rsidR="00520F95" w:rsidRPr="00A47C8D">
        <w:t xml:space="preserve"> (</w:t>
      </w:r>
      <w:r>
        <w:t>MNE</w:t>
      </w:r>
      <w:r w:rsidR="00520F95" w:rsidRPr="00A47C8D">
        <w:t>)</w:t>
      </w:r>
      <w:bookmarkEnd w:id="51"/>
      <w:bookmarkEnd w:id="52"/>
      <w:bookmarkEnd w:id="53"/>
      <w:bookmarkEnd w:id="54"/>
    </w:p>
    <w:p w14:paraId="57123AE7" w14:textId="710A7482" w:rsidR="00520F95" w:rsidRPr="00A47C8D" w:rsidRDefault="00520F95" w:rsidP="00520F95">
      <w:pPr>
        <w:pStyle w:val="BodyAccessibleTextMIRB"/>
      </w:pPr>
      <w:r w:rsidRPr="00A47C8D">
        <w:t xml:space="preserve">Le </w:t>
      </w:r>
      <w:r w:rsidR="00BC293D">
        <w:t>MNE</w:t>
      </w:r>
      <w:r w:rsidRPr="00A47C8D">
        <w:t xml:space="preserve"> est un terme générique désignant des données topographiques ou bathymétriques numériques qui comprennent des coordonnées x/y et des valeurs z pour représenter l’élévation d’une surface.</w:t>
      </w:r>
    </w:p>
    <w:p w14:paraId="716A8EC6" w14:textId="4D9D69C7" w:rsidR="00520F95" w:rsidRPr="00A47C8D" w:rsidRDefault="00520F95" w:rsidP="00520F95">
      <w:pPr>
        <w:pStyle w:val="BodyAccessibleTextMIRB"/>
      </w:pPr>
      <w:r w:rsidRPr="00A47C8D">
        <w:t>Les termes « MNT » et « MNS » doivent être utilisés au lieu du terme « </w:t>
      </w:r>
      <w:r w:rsidR="00BC293D">
        <w:t>MNE</w:t>
      </w:r>
      <w:r w:rsidRPr="00A47C8D">
        <w:t> » pour faire référence plus spécifiquement aux modèles numériques de terrain ou aux modèles numériques de surface lorsque cela est possible.</w:t>
      </w:r>
    </w:p>
    <w:p w14:paraId="1FF4407C" w14:textId="71482FE1" w:rsidR="00520F95" w:rsidRPr="00A47C8D" w:rsidRDefault="00520F95" w:rsidP="00520F95">
      <w:pPr>
        <w:pStyle w:val="BodyAccessibleTextMIRB"/>
      </w:pPr>
      <w:r w:rsidRPr="00A47C8D">
        <w:t>Le terme « </w:t>
      </w:r>
      <w:r w:rsidR="00BC293D">
        <w:t>MNE</w:t>
      </w:r>
      <w:r w:rsidRPr="00A47C8D">
        <w:t xml:space="preserve"> » doit être utilisé comme un terme plus général pour désigner un produit générique de données altimétriques.  Le </w:t>
      </w:r>
      <w:r w:rsidR="00BC293D">
        <w:t>MNE</w:t>
      </w:r>
      <w:r w:rsidR="000367AE">
        <w:t>P</w:t>
      </w:r>
      <w:r w:rsidRPr="00A47C8D">
        <w:t xml:space="preserve"> est un exemple de produit altimétrique générique étant donné qu’il a été élaboré à l’aide d’une combinaison d’ensembles de données altimétriques provenant des « MNT » et « MNS » afin d’obtenir une couverture provinciale.</w:t>
      </w:r>
    </w:p>
    <w:p w14:paraId="785AA6F1" w14:textId="77777777" w:rsidR="00520F95" w:rsidRPr="00A47C8D" w:rsidRDefault="00520F95" w:rsidP="00520F95">
      <w:pPr>
        <w:pStyle w:val="Heading2NoNumbersMIRB"/>
      </w:pPr>
      <w:bookmarkStart w:id="55" w:name="_Toc434410276"/>
      <w:bookmarkStart w:id="56" w:name="_Toc96941767"/>
      <w:bookmarkStart w:id="57" w:name="_Toc101447951"/>
      <w:bookmarkStart w:id="58" w:name="_Toc224725699"/>
      <w:r w:rsidRPr="00A47C8D">
        <w:t>Modèle numérique de terrain (MNT)</w:t>
      </w:r>
      <w:bookmarkEnd w:id="55"/>
      <w:bookmarkEnd w:id="56"/>
      <w:bookmarkEnd w:id="57"/>
      <w:bookmarkEnd w:id="58"/>
    </w:p>
    <w:p w14:paraId="48C359D8" w14:textId="76389948" w:rsidR="00520F95" w:rsidRPr="00A47C8D" w:rsidRDefault="00520F95" w:rsidP="00520F95">
      <w:pPr>
        <w:pStyle w:val="BodyAccessibleTextMIRB"/>
      </w:pPr>
      <w:r w:rsidRPr="00A47C8D">
        <w:t xml:space="preserve">La surface de la terre nue (surface la plus basse, dernière surface réfléchissante ou dernier retour au lidar) représente la surface du terrain de « terre nue », après l’enlèvement de la végétation et des éléments construits. </w:t>
      </w:r>
    </w:p>
    <w:p w14:paraId="095A9BB3" w14:textId="77777777" w:rsidR="00520F95" w:rsidRPr="00A47C8D" w:rsidRDefault="00520F95" w:rsidP="00520F95">
      <w:pPr>
        <w:pStyle w:val="BodyAccessibleTextMIRB"/>
      </w:pPr>
      <w:r w:rsidRPr="00A47C8D">
        <w:t>La photogrammétrie permettait autrefois de générer des MNT lorsque l’élévation était générée par des techniques de compilation manuelles. Sauf indication contraire, la surface de la terre nue comprend la surface supérieure des plans d’eau et non la surface immergée des fonds marins.</w:t>
      </w:r>
    </w:p>
    <w:p w14:paraId="7413C88A" w14:textId="77777777" w:rsidR="00520F95" w:rsidRPr="00A47C8D" w:rsidRDefault="00520F95" w:rsidP="00520F95">
      <w:pPr>
        <w:pStyle w:val="BodyAccessibleTextMIRB"/>
      </w:pPr>
      <w:r w:rsidRPr="00A47C8D">
        <w:lastRenderedPageBreak/>
        <w:t>Comme un MNS, un MNT peut être structuré soit comme un ensemble de données vectorielles (composé de points de masse et éventuellement de lignes de rupture en 3D) pour modéliser les élévations de la terre nue, soit comme un ensemble de données matricielles interpolé à partir des données d’élévation vectorielles pour modéliser les élévations du terrain de terre nue.</w:t>
      </w:r>
    </w:p>
    <w:p w14:paraId="36013DE9" w14:textId="77777777" w:rsidR="00520F95" w:rsidRPr="00A47C8D" w:rsidRDefault="00520F95" w:rsidP="00520F95">
      <w:pPr>
        <w:pStyle w:val="BodyAccessibleTextMIRB"/>
      </w:pPr>
      <w:r w:rsidRPr="00A47C8D">
        <w:t>En utilisant des algorithmes modernes de classification des nuages de points et des formats de fichiers, tels que LAS, un MNT peut représenter un ensemble de données de points de masse qui a été classifié pour les élévations de terrain de « terre nue ».</w:t>
      </w:r>
    </w:p>
    <w:p w14:paraId="68B0DD26" w14:textId="77777777" w:rsidR="00520F95" w:rsidRPr="00A47C8D" w:rsidRDefault="00520F95" w:rsidP="00520F95">
      <w:pPr>
        <w:pStyle w:val="Heading2NoNumbersMIRB"/>
      </w:pPr>
      <w:bookmarkStart w:id="59" w:name="_Toc96941768"/>
      <w:bookmarkStart w:id="60" w:name="_Toc101447952"/>
      <w:bookmarkStart w:id="61" w:name="_Toc224725700"/>
      <w:r w:rsidRPr="00A47C8D">
        <w:t>Modèle numérique de surface (MNS)</w:t>
      </w:r>
      <w:bookmarkEnd w:id="59"/>
      <w:bookmarkEnd w:id="60"/>
      <w:bookmarkEnd w:id="61"/>
    </w:p>
    <w:p w14:paraId="6420DBE9" w14:textId="08472EE1" w:rsidR="00520F95" w:rsidRPr="00A47C8D" w:rsidRDefault="00520F95" w:rsidP="00520F95">
      <w:pPr>
        <w:pStyle w:val="BodyAccessibleTextMIRB"/>
      </w:pPr>
      <w:r w:rsidRPr="00A47C8D">
        <w:t>Le MNS est fondé sur les données de la surface réfléchissante la plus élevée des éléments du sol captés par le capteur. Cette surface peut également être appelée « première surface réfléchissante » ou « premier retour du lidar ». Le MNS peut inclure la cime des arbres, les toits, le sommet des tours, les poteaux téléphoniques et d’autres éléments naturels ou artificiels; il peut également inclure la surface du sol s’il n’y a pas de couverture végétale. La photogrammétrie, l’</w:t>
      </w:r>
      <w:proofErr w:type="spellStart"/>
      <w:r w:rsidRPr="00A47C8D">
        <w:t>IfSAR</w:t>
      </w:r>
      <w:proofErr w:type="spellEnd"/>
      <w:r w:rsidRPr="00A47C8D">
        <w:t>, le lidar et le sonar peuvent tous fournir les données de ce type de surface, mais les caractéristiques telles que la précision et le degré de détail (capacité à résoudre les caractéristiques souhaitées de la surface) peuvent varier considérablement d’une technologie à l’autre, voire au sein d’une même technologie. Avec le sonar, le MNS peut inclure des navires coulés et d’autres artefacts, alors que la surface bathymétrique reflète le terrain sous-marin naturel. De même, avec la photogrammétrie, le lidar et l’</w:t>
      </w:r>
      <w:proofErr w:type="spellStart"/>
      <w:r w:rsidRPr="00A47C8D">
        <w:t>IfSAR</w:t>
      </w:r>
      <w:proofErr w:type="spellEnd"/>
      <w:r w:rsidRPr="00A47C8D">
        <w:t>, la surface réfléchissante peut inclure tout artefact présent lorsque le capteur a cartographié la zone, y compris les voitures et les camions qui passent et d’autres éléments similaires qui ne sont normalement pas considérés comme faisant partie d’un modèle numérique de terrain.</w:t>
      </w:r>
    </w:p>
    <w:p w14:paraId="5BA16311" w14:textId="77777777" w:rsidR="00520F95" w:rsidRPr="00A47C8D" w:rsidRDefault="00520F95" w:rsidP="00520F95">
      <w:pPr>
        <w:pStyle w:val="BodyAccessibleTextMIRB"/>
      </w:pPr>
      <w:r w:rsidRPr="00A47C8D">
        <w:t>Comme un MNT, un MNS peut être structuré soit comme un ensemble de données vectorielles (composé de points de masse et éventuellement de lignes de rupture en 3D) pour modéliser les élévations de surface, soit comme un ensemble de données matricielles interpolé à partir des données d’élévation vectorielles pour modéliser les élévations de la surface.</w:t>
      </w:r>
    </w:p>
    <w:p w14:paraId="596272D1" w14:textId="77777777" w:rsidR="00520F95" w:rsidRPr="00A47C8D" w:rsidRDefault="00520F95" w:rsidP="00520F95">
      <w:pPr>
        <w:pStyle w:val="BodyAccessibleTextMIRB"/>
      </w:pPr>
      <w:r w:rsidRPr="00A47C8D">
        <w:lastRenderedPageBreak/>
        <w:t>En utilisant des algorithmes modernes de classification des nuages de points et des formats de fichiers, tels que LAS, un MNS peut représenter un ensemble de données de points de masse qui a été classifié pour les caractéristiques d’élévation de « surface ».</w:t>
      </w:r>
    </w:p>
    <w:p w14:paraId="30DBAE7E" w14:textId="77777777" w:rsidR="00520F95" w:rsidRPr="00A47C8D" w:rsidRDefault="00520F95" w:rsidP="00520F95">
      <w:pPr>
        <w:pStyle w:val="Heading2NoNumbersMIRB"/>
      </w:pPr>
      <w:bookmarkStart w:id="62" w:name="_Toc96941769"/>
      <w:bookmarkStart w:id="63" w:name="_Toc101447953"/>
      <w:bookmarkStart w:id="64" w:name="_Toc224725701"/>
      <w:r w:rsidRPr="00A47C8D">
        <w:t>Application hydrologique</w:t>
      </w:r>
      <w:bookmarkEnd w:id="62"/>
      <w:bookmarkEnd w:id="63"/>
      <w:bookmarkEnd w:id="64"/>
      <w:r w:rsidRPr="00A47C8D">
        <w:t xml:space="preserve"> </w:t>
      </w:r>
    </w:p>
    <w:p w14:paraId="76C1E732" w14:textId="36630081" w:rsidR="00520F95" w:rsidRPr="00A47C8D" w:rsidRDefault="00520F95" w:rsidP="00520F95">
      <w:pPr>
        <w:pStyle w:val="BodyAccessibleTextMIRB"/>
      </w:pPr>
      <w:r w:rsidRPr="00A47C8D">
        <w:t xml:space="preserve">L’application hydrologique est le processus de conditionnement d’un </w:t>
      </w:r>
      <w:r w:rsidR="00BC293D">
        <w:t>MNE</w:t>
      </w:r>
      <w:r w:rsidRPr="00A47C8D">
        <w:t xml:space="preserve"> pour permettre à chaque cellule de s’écouler vers le bas, les obstacles à l’écoulement étant éliminés dans la mesure du possible. Les deux principales fonctions de l’application des lois hydrologiques comprennent le défrichage des faux puits et l’assurance que les cellules le long des cours d’eau diminuent avec l’élévation en aval.</w:t>
      </w:r>
    </w:p>
    <w:p w14:paraId="07CF57B0" w14:textId="77777777" w:rsidR="00520F95" w:rsidRPr="00A47C8D" w:rsidRDefault="00520F95" w:rsidP="00520F95">
      <w:pPr>
        <w:pStyle w:val="Heading2NoNumbersMIRB"/>
      </w:pPr>
      <w:bookmarkStart w:id="65" w:name="_Toc96941770"/>
      <w:bookmarkStart w:id="66" w:name="_Toc101447954"/>
      <w:bookmarkStart w:id="67" w:name="_Toc224725702"/>
      <w:r w:rsidRPr="00A47C8D">
        <w:t>Interpolation</w:t>
      </w:r>
      <w:bookmarkEnd w:id="65"/>
      <w:bookmarkEnd w:id="66"/>
      <w:bookmarkEnd w:id="67"/>
      <w:r w:rsidRPr="00A47C8D">
        <w:t xml:space="preserve"> </w:t>
      </w:r>
    </w:p>
    <w:p w14:paraId="3863AB6B" w14:textId="1F60A3EB" w:rsidR="00520F95" w:rsidRPr="00A47C8D" w:rsidRDefault="00520F95" w:rsidP="00520F95">
      <w:pPr>
        <w:pStyle w:val="BodyAccessibleTextMIRB"/>
      </w:pPr>
      <w:r w:rsidRPr="00A47C8D">
        <w:t xml:space="preserve">Processus de détermination des élévations d’un emplacement à la surface de la Terre en fonction des points où les élévations ont été mesurées. Il existe de nombreux algorithmes d’interpolation, notamment le voisinage naturel, la </w:t>
      </w:r>
      <w:proofErr w:type="spellStart"/>
      <w:r w:rsidRPr="00A47C8D">
        <w:t>spline</w:t>
      </w:r>
      <w:proofErr w:type="spellEnd"/>
      <w:r w:rsidRPr="00A47C8D">
        <w:t xml:space="preserve">, la pondération de la distance inverse et le krigeage. Le rééchantillonnage à une résolution différente (par exemple, la taille des cellules) qui implique souvent une </w:t>
      </w:r>
      <w:proofErr w:type="spellStart"/>
      <w:r w:rsidRPr="00A47C8D">
        <w:t>réinterpolation</w:t>
      </w:r>
      <w:proofErr w:type="spellEnd"/>
      <w:r w:rsidRPr="00A47C8D">
        <w:t>.</w:t>
      </w:r>
    </w:p>
    <w:p w14:paraId="62B3EF5A" w14:textId="77777777" w:rsidR="00520F95" w:rsidRPr="00A47C8D" w:rsidRDefault="00520F95" w:rsidP="00520F95">
      <w:pPr>
        <w:pStyle w:val="Heading2NoNumbersMIRB"/>
      </w:pPr>
      <w:bookmarkStart w:id="68" w:name="_Toc434410274"/>
      <w:bookmarkStart w:id="69" w:name="_Toc96941771"/>
      <w:bookmarkStart w:id="70" w:name="_Toc101447955"/>
      <w:bookmarkStart w:id="71" w:name="_Toc224725703"/>
      <w:r w:rsidRPr="00A47C8D">
        <w:t>Points de masse</w:t>
      </w:r>
      <w:bookmarkEnd w:id="68"/>
      <w:bookmarkEnd w:id="69"/>
      <w:bookmarkEnd w:id="70"/>
      <w:bookmarkEnd w:id="71"/>
    </w:p>
    <w:p w14:paraId="2BF2347A" w14:textId="4D7A3DCD" w:rsidR="00520F95" w:rsidRPr="00A47C8D" w:rsidRDefault="00520F95" w:rsidP="00520F95">
      <w:pPr>
        <w:pStyle w:val="BodyAccessibleTextMIRB"/>
      </w:pPr>
      <w:r w:rsidRPr="00A47C8D">
        <w:t xml:space="preserve">Les points de masse sont des points irrégulièrement espacés ayant des coordonnées de localisation x/y et des valeurs z généralement utilisés (mais pas toujours) pour former un réseau triangulé irrégulier (TIN). Lorsqu’ils sont générés manuellement, les points de masse sont idéalement choisis pour représenter les variations les plus importantes de la pente ou de l’aspect des triangles d’un TIN. Cependant, lorsqu’ils sont générés automatiquement (par exemple, par un lidar ou un </w:t>
      </w:r>
      <w:proofErr w:type="spellStart"/>
      <w:r w:rsidRPr="00A47C8D">
        <w:t>IfSAR</w:t>
      </w:r>
      <w:proofErr w:type="spellEnd"/>
      <w:r w:rsidRPr="00A47C8D">
        <w:t>), l’espacement et les motifs des points de masse dépendent des caractéristiques des technologies utilisées pour acquérir les données.</w:t>
      </w:r>
    </w:p>
    <w:p w14:paraId="05D3EB90" w14:textId="77777777" w:rsidR="00520F95" w:rsidRPr="00A47C8D" w:rsidRDefault="00520F95" w:rsidP="00520F95">
      <w:pPr>
        <w:pStyle w:val="BodyAccessibleTextMIRB"/>
        <w:sectPr w:rsidR="00520F95" w:rsidRPr="00A47C8D" w:rsidSect="001E404A">
          <w:pgSz w:w="12240" w:h="15840"/>
          <w:pgMar w:top="1440" w:right="1440" w:bottom="1440" w:left="1440" w:header="432" w:footer="720" w:gutter="0"/>
          <w:cols w:space="720"/>
          <w:docGrid w:linePitch="360"/>
        </w:sectPr>
      </w:pPr>
    </w:p>
    <w:p w14:paraId="2E00B27A" w14:textId="77777777" w:rsidR="00520F95" w:rsidRPr="00A47C8D" w:rsidRDefault="00520F95" w:rsidP="00520F95">
      <w:pPr>
        <w:pStyle w:val="Heading1MIRBTopofPage"/>
        <w:rPr>
          <w:rFonts w:eastAsia="Arial"/>
        </w:rPr>
      </w:pPr>
      <w:bookmarkStart w:id="72" w:name="_Toc513042890"/>
      <w:bookmarkStart w:id="73" w:name="_Toc96941772"/>
      <w:bookmarkStart w:id="74" w:name="_Toc101447956"/>
      <w:bookmarkStart w:id="75" w:name="_Toc224725704"/>
      <w:r w:rsidRPr="00A47C8D">
        <w:lastRenderedPageBreak/>
        <w:t>Introduction</w:t>
      </w:r>
      <w:bookmarkEnd w:id="72"/>
      <w:bookmarkEnd w:id="73"/>
      <w:bookmarkEnd w:id="74"/>
      <w:bookmarkEnd w:id="75"/>
      <w:r w:rsidRPr="00A47C8D">
        <w:t xml:space="preserve"> </w:t>
      </w:r>
    </w:p>
    <w:p w14:paraId="6BCBD0E1" w14:textId="288D3D02" w:rsidR="00520F95" w:rsidRPr="00A47C8D" w:rsidRDefault="00520F95" w:rsidP="00520F95">
      <w:pPr>
        <w:pStyle w:val="BodyAccessibleTextMIRB"/>
        <w:rPr>
          <w:rFonts w:eastAsia="Arial"/>
        </w:rPr>
      </w:pPr>
      <w:r w:rsidRPr="00A47C8D">
        <w:t xml:space="preserve">Le </w:t>
      </w:r>
      <w:r w:rsidR="00BC293D">
        <w:t>modèle numérique d’élévation</w:t>
      </w:r>
      <w:r w:rsidRPr="00A47C8D">
        <w:t xml:space="preserve"> provincial </w:t>
      </w:r>
      <w:r w:rsidR="00D106D6">
        <w:t>(</w:t>
      </w:r>
      <w:r w:rsidR="00BC293D">
        <w:t>MNE</w:t>
      </w:r>
      <w:r w:rsidR="00D106D6">
        <w:t xml:space="preserve">P) </w:t>
      </w:r>
      <w:r w:rsidRPr="00A47C8D">
        <w:t xml:space="preserve">est un modèle tridimensionnel continu qui représente les élévations de la surface du sol en mètres au-dessus du niveau de la mer (ASL).  Le </w:t>
      </w:r>
      <w:r w:rsidR="00BC293D">
        <w:t>MNE</w:t>
      </w:r>
      <w:r w:rsidR="000367AE">
        <w:t>P</w:t>
      </w:r>
      <w:r w:rsidRPr="00A47C8D">
        <w:t xml:space="preserve"> peut être utilisé pour un certain nombre d’applications telles que la classification des paysages et l’analyse générale du terrain et n’a pas été conçu pour une application précise. </w:t>
      </w:r>
    </w:p>
    <w:p w14:paraId="05192A6C" w14:textId="3CAE4318" w:rsidR="00520F95" w:rsidRPr="00A47C8D" w:rsidRDefault="00520F95" w:rsidP="00520F95">
      <w:pPr>
        <w:pStyle w:val="BodyAccessibleTextMIRB"/>
        <w:rPr>
          <w:rFonts w:eastAsia="Arial"/>
        </w:rPr>
      </w:pPr>
      <w:r w:rsidRPr="00A47C8D">
        <w:t xml:space="preserve">Les </w:t>
      </w:r>
      <w:r w:rsidR="00BC293D">
        <w:t>MNE</w:t>
      </w:r>
      <w:r w:rsidRPr="00A47C8D">
        <w:t xml:space="preserve"> sont utilisés pour un vaste éventail d’études, y compris des projets liés aux domaines de la géologie, de la sylviculture, de l’écologie, de la climatologie et de l’hydrologie. Un </w:t>
      </w:r>
      <w:r w:rsidR="00BC293D">
        <w:t>MNE</w:t>
      </w:r>
      <w:r w:rsidRPr="00A47C8D">
        <w:t xml:space="preserve"> qui représente plus fidèlement les élévations du sol, tel que le </w:t>
      </w:r>
      <w:r w:rsidR="00BC293D">
        <w:t>MNE</w:t>
      </w:r>
      <w:r w:rsidR="000367AE">
        <w:t>P</w:t>
      </w:r>
      <w:r w:rsidRPr="00A47C8D">
        <w:t xml:space="preserve">, peut être utilisé pour déterminer les attributs du terrain tels que la pente, l’aspect ou l’élévation à un endroit particulier. Les </w:t>
      </w:r>
      <w:r w:rsidR="00BC293D">
        <w:t>MNE</w:t>
      </w:r>
      <w:r w:rsidRPr="00A47C8D">
        <w:t xml:space="preserve"> sont également utilisés pour prédire, à distance, les caractéristiques géologiques telles que les lignes de faille et les reliefs et les matières sous-jacentes. L’un des principaux facteurs et besoins est la nécessité d’un modèle d’élévation pour soutenir la production de données hydrologiques intégrées à l’échelle provinciale. Pour les analyses hydrologiques, telles que la génération de bassins versants et le traçage de l’écoulement, il est recommandé d’utiliser les Données hydrologiques intégrées de l’Ontario (</w:t>
      </w:r>
      <w:r w:rsidR="002C5F76">
        <w:t>MRN, 2026a</w:t>
      </w:r>
      <w:r w:rsidRPr="00A47C8D">
        <w:t xml:space="preserve">). Cependant, le </w:t>
      </w:r>
      <w:r w:rsidR="00BC293D">
        <w:t>MNE</w:t>
      </w:r>
      <w:r w:rsidR="000367AE">
        <w:t>P</w:t>
      </w:r>
      <w:r w:rsidRPr="00A47C8D">
        <w:t xml:space="preserve"> peut servir de référence utile pour l’analyse des bassins versants, en particulier lorsque des élévations du sol non modifiées sont requises le long des corridors fluviaux qui sont altérés au cours du processus de conditionnement hydrologique. </w:t>
      </w:r>
    </w:p>
    <w:p w14:paraId="317D2D41" w14:textId="03BB8436" w:rsidR="00520F95" w:rsidRPr="00A47C8D" w:rsidRDefault="00520F95" w:rsidP="00520F95">
      <w:pPr>
        <w:spacing w:after="200" w:line="360" w:lineRule="auto"/>
        <w:ind w:left="-5" w:right="59" w:hanging="10"/>
        <w:rPr>
          <w:rStyle w:val="BodyAccessibleTextMIRBChar"/>
        </w:rPr>
      </w:pPr>
      <w:r w:rsidRPr="00A47C8D">
        <w:rPr>
          <w:rStyle w:val="BodyAccessibleTextMIRBChar"/>
        </w:rPr>
        <w:t xml:space="preserve">Le </w:t>
      </w:r>
      <w:r w:rsidR="00BC293D">
        <w:rPr>
          <w:rStyle w:val="BodyAccessibleTextMIRBChar"/>
        </w:rPr>
        <w:t>MNE</w:t>
      </w:r>
      <w:r w:rsidR="000367AE">
        <w:rPr>
          <w:rStyle w:val="BodyAccessibleTextMIRBChar"/>
        </w:rPr>
        <w:t>P</w:t>
      </w:r>
      <w:r w:rsidRPr="00A47C8D">
        <w:rPr>
          <w:rStyle w:val="BodyAccessibleTextMIRBChar"/>
        </w:rPr>
        <w:t xml:space="preserve"> était autrefois compilé en utilisant certaines sources de données à grande échelle provenant du Programme de cartographie de base de l’Ontario et de la Shuttle Radar </w:t>
      </w:r>
      <w:proofErr w:type="spellStart"/>
      <w:r w:rsidRPr="00A47C8D">
        <w:rPr>
          <w:rStyle w:val="BodyAccessibleTextMIRBChar"/>
        </w:rPr>
        <w:t>Topographic</w:t>
      </w:r>
      <w:proofErr w:type="spellEnd"/>
      <w:r w:rsidRPr="00A47C8D">
        <w:rPr>
          <w:rStyle w:val="BodyAccessibleTextMIRBChar"/>
        </w:rPr>
        <w:t xml:space="preserve"> Mission (SRTM) de la NASA, notamment le Modèle numérique de surface par interférométrie radar pour l’Ontario (MNS par interférométrie radar pour l’Ontario), le MNT du Programme de cartographie de base de l’Ontario, la hauteur observée et les courbes relevées dans le cadre du Programme de cartographie de base de l’Ontario. Les courbes et les hauteurs ponctuelles ont été utilisées comme sources d’interpolation lorsque la couverture des données du MNT était insuffisante. Depuis lors, la province continue d’intégrer les meilleures données disponibles </w:t>
      </w:r>
      <w:r w:rsidRPr="00A47C8D">
        <w:rPr>
          <w:rStyle w:val="BodyAccessibleTextMIRBChar"/>
        </w:rPr>
        <w:lastRenderedPageBreak/>
        <w:t>provenant d’acquisitions de données altimétriques plus récentes</w:t>
      </w:r>
      <w:r w:rsidRPr="00A47C8D">
        <w:rPr>
          <w:rStyle w:val="FootnoteReference"/>
          <w:rFonts w:eastAsia="Arial" w:cs="Arial"/>
          <w:color w:val="000000"/>
        </w:rPr>
        <w:footnoteReference w:id="1"/>
      </w:r>
      <w:r w:rsidRPr="00A47C8D">
        <w:rPr>
          <w:rStyle w:val="BodyAccessibleTextMIRBChar"/>
        </w:rPr>
        <w:t xml:space="preserve">, </w:t>
      </w:r>
      <w:r w:rsidR="00092F5B" w:rsidRPr="00092F5B">
        <w:rPr>
          <w:rStyle w:val="BodyAccessibleTextMIRBChar"/>
        </w:rPr>
        <w:t>en commençant par des sources de données photogrammétriques comme</w:t>
      </w:r>
      <w:r w:rsidRPr="00A47C8D">
        <w:rPr>
          <w:rStyle w:val="BodyAccessibleTextMIRBChar"/>
        </w:rPr>
        <w:t xml:space="preserve"> le </w:t>
      </w:r>
      <w:r w:rsidR="00BC293D">
        <w:rPr>
          <w:rStyle w:val="BodyAccessibleTextMIRBChar"/>
        </w:rPr>
        <w:t>MNE</w:t>
      </w:r>
      <w:r w:rsidRPr="00A47C8D">
        <w:rPr>
          <w:rStyle w:val="BodyAccessibleTextMIRBChar"/>
        </w:rPr>
        <w:t xml:space="preserve"> de la RGT de 2002, le </w:t>
      </w:r>
      <w:r w:rsidR="00BC293D">
        <w:rPr>
          <w:rStyle w:val="BodyAccessibleTextMIRBChar"/>
        </w:rPr>
        <w:t>MNE</w:t>
      </w:r>
      <w:r w:rsidRPr="00A47C8D">
        <w:rPr>
          <w:rStyle w:val="BodyAccessibleTextMIRBChar"/>
        </w:rPr>
        <w:t xml:space="preserve"> du sud-ouest de l’Ontario (OSOO) de 2015 et</w:t>
      </w:r>
      <w:r w:rsidR="00092F5B" w:rsidRPr="00092F5B">
        <w:rPr>
          <w:rStyle w:val="BodyAccessibleTextMIRBChar"/>
        </w:rPr>
        <w:t xml:space="preserve"> maintenant</w:t>
      </w:r>
      <w:r w:rsidRPr="00A47C8D">
        <w:rPr>
          <w:rStyle w:val="BodyAccessibleTextMIRBChar"/>
        </w:rPr>
        <w:t xml:space="preserve"> diverses acquisitions lidar récentes </w:t>
      </w:r>
      <w:r w:rsidR="00092F5B">
        <w:rPr>
          <w:rStyle w:val="BodyAccessibleTextMIRBChar"/>
        </w:rPr>
        <w:t xml:space="preserve">en </w:t>
      </w:r>
      <w:r w:rsidRPr="00A47C8D">
        <w:rPr>
          <w:rStyle w:val="BodyAccessibleTextMIRBChar"/>
        </w:rPr>
        <w:t xml:space="preserve">Ontario. Pour la majeure partie de la région du Grand Nord de l’Ontario, le MNS par interférométrie radar pour l’Ontario a été utilisé pour fournir une couverture provinciale complète pour le produit. </w:t>
      </w:r>
    </w:p>
    <w:p w14:paraId="2A3DDD0C" w14:textId="77777777" w:rsidR="00520F95" w:rsidRPr="00A47C8D" w:rsidRDefault="00520F95" w:rsidP="00520F95">
      <w:pPr>
        <w:pStyle w:val="Heading2NoNumbersMIRB"/>
        <w:rPr>
          <w:rFonts w:eastAsia="Arial"/>
        </w:rPr>
      </w:pPr>
      <w:bookmarkStart w:id="76" w:name="_Toc513042891"/>
      <w:bookmarkStart w:id="77" w:name="_Toc96941773"/>
      <w:bookmarkStart w:id="78" w:name="_Toc101447957"/>
      <w:bookmarkStart w:id="79" w:name="_Toc224725705"/>
      <w:r w:rsidRPr="00A47C8D">
        <w:t>Versionnage</w:t>
      </w:r>
      <w:bookmarkEnd w:id="76"/>
      <w:bookmarkEnd w:id="77"/>
      <w:bookmarkEnd w:id="78"/>
      <w:bookmarkEnd w:id="79"/>
      <w:r w:rsidRPr="00A47C8D">
        <w:t xml:space="preserve"> </w:t>
      </w:r>
    </w:p>
    <w:p w14:paraId="2255E54F" w14:textId="0397C5A3" w:rsidR="00520F95" w:rsidRPr="00A47C8D" w:rsidRDefault="00C56A33" w:rsidP="00577A6A">
      <w:pPr>
        <w:pStyle w:val="BodyAccessibleTextMIRB"/>
        <w:rPr>
          <w:rFonts w:eastAsia="Arial"/>
        </w:rPr>
      </w:pPr>
      <w:r>
        <w:t>Pour</w:t>
      </w:r>
      <w:r w:rsidR="00520F95" w:rsidRPr="00A47C8D">
        <w:t xml:space="preserve"> répondre aux besoins plus généraux des utilisateurs finaux et aux exigences de maintenance, le </w:t>
      </w:r>
      <w:r w:rsidR="00BC293D">
        <w:t>MNE</w:t>
      </w:r>
      <w:r w:rsidR="000367AE">
        <w:t>P</w:t>
      </w:r>
      <w:r w:rsidR="00520F95" w:rsidRPr="00A47C8D">
        <w:t xml:space="preserve"> est désormais produit de manière harmonisée pour la province. Les anciennes versions en mosaïque du </w:t>
      </w:r>
      <w:r w:rsidR="00BC293D">
        <w:t>MNE</w:t>
      </w:r>
      <w:r w:rsidR="000367AE">
        <w:t>P</w:t>
      </w:r>
      <w:r w:rsidR="00520F95" w:rsidRPr="00A47C8D">
        <w:t xml:space="preserve"> ont été retirées.</w:t>
      </w:r>
    </w:p>
    <w:p w14:paraId="544ADA45" w14:textId="51470445" w:rsidR="00520F95" w:rsidRPr="00A47C8D" w:rsidRDefault="00520F95" w:rsidP="00577A6A">
      <w:pPr>
        <w:pStyle w:val="BodyAccessibleTextMIRB"/>
        <w:rPr>
          <w:rFonts w:eastAsia="Arial" w:cs="Arial"/>
          <w:color w:val="000000"/>
        </w:rPr>
      </w:pPr>
      <w:r w:rsidRPr="00A47C8D">
        <w:rPr>
          <w:color w:val="000000"/>
        </w:rPr>
        <w:t xml:space="preserve">La numérotation des versions du </w:t>
      </w:r>
      <w:r w:rsidR="00BC293D">
        <w:rPr>
          <w:color w:val="000000"/>
        </w:rPr>
        <w:t>MNE</w:t>
      </w:r>
      <w:r w:rsidR="000367AE">
        <w:rPr>
          <w:color w:val="000000"/>
        </w:rPr>
        <w:t>P</w:t>
      </w:r>
      <w:r w:rsidRPr="00A47C8D">
        <w:rPr>
          <w:color w:val="000000"/>
        </w:rPr>
        <w:t xml:space="preserve"> n’est plus prise en charge. Au lieu de cela, tous les renseignements relatifs aux versions sont désormais enregistrés dans ce que l’on appelle le « PDEM Spatial </w:t>
      </w:r>
      <w:proofErr w:type="spellStart"/>
      <w:r w:rsidRPr="00A47C8D">
        <w:rPr>
          <w:color w:val="000000"/>
        </w:rPr>
        <w:t>Metadata</w:t>
      </w:r>
      <w:proofErr w:type="spellEnd"/>
      <w:r w:rsidRPr="00A47C8D">
        <w:rPr>
          <w:color w:val="000000"/>
        </w:rPr>
        <w:t xml:space="preserve"> Index », qui stocke la source de données utilisée et la date à laquelle la source de données a été incorporée (voir la section </w:t>
      </w:r>
      <w:r w:rsidRPr="00A47C8D">
        <w:rPr>
          <w:rFonts w:eastAsia="Arial" w:cs="Arial"/>
          <w:color w:val="000000"/>
        </w:rPr>
        <w:fldChar w:fldCharType="begin"/>
      </w:r>
      <w:r w:rsidRPr="00A47C8D">
        <w:rPr>
          <w:rFonts w:eastAsia="Arial" w:cs="Arial"/>
          <w:color w:val="000000"/>
        </w:rPr>
        <w:instrText xml:space="preserve"> REF _Ref513814988 \n \h </w:instrText>
      </w:r>
      <w:r w:rsidR="00577A6A" w:rsidRPr="00A47C8D">
        <w:rPr>
          <w:rFonts w:eastAsia="Arial" w:cs="Arial"/>
          <w:color w:val="000000"/>
        </w:rPr>
        <w:instrText xml:space="preserve"> \* MERGEFORMAT </w:instrText>
      </w:r>
      <w:r w:rsidRPr="00A47C8D">
        <w:rPr>
          <w:rFonts w:eastAsia="Arial" w:cs="Arial"/>
          <w:color w:val="000000"/>
        </w:rPr>
      </w:r>
      <w:r w:rsidRPr="00A47C8D">
        <w:rPr>
          <w:rFonts w:eastAsia="Arial" w:cs="Arial"/>
          <w:color w:val="000000"/>
        </w:rPr>
        <w:fldChar w:fldCharType="separate"/>
      </w:r>
      <w:r w:rsidR="00C27C18" w:rsidRPr="00A47C8D">
        <w:rPr>
          <w:rFonts w:eastAsia="Arial" w:cs="Arial"/>
          <w:color w:val="000000"/>
        </w:rPr>
        <w:t>3</w:t>
      </w:r>
      <w:r w:rsidRPr="00A47C8D">
        <w:rPr>
          <w:rFonts w:eastAsia="Arial" w:cs="Arial"/>
          <w:color w:val="000000"/>
        </w:rPr>
        <w:fldChar w:fldCharType="end"/>
      </w:r>
      <w:r w:rsidRPr="00A47C8D">
        <w:rPr>
          <w:color w:val="000000"/>
        </w:rPr>
        <w:t xml:space="preserve"> pour en savoir plus).</w:t>
      </w:r>
    </w:p>
    <w:p w14:paraId="7C6A64D4" w14:textId="77777777" w:rsidR="00520F95" w:rsidRPr="00A47C8D" w:rsidRDefault="00520F95" w:rsidP="00520F95">
      <w:pPr>
        <w:pStyle w:val="Heading1MIRBTopofPage"/>
        <w:rPr>
          <w:rFonts w:eastAsia="Arial"/>
        </w:rPr>
      </w:pPr>
      <w:bookmarkStart w:id="80" w:name="_Toc96941774"/>
      <w:bookmarkStart w:id="81" w:name="_Toc101447958"/>
      <w:bookmarkStart w:id="82" w:name="_Toc513042893"/>
      <w:bookmarkStart w:id="83" w:name="_Toc224725706"/>
      <w:r w:rsidRPr="00A47C8D">
        <w:t>Détails du produit</w:t>
      </w:r>
      <w:bookmarkEnd w:id="80"/>
      <w:bookmarkEnd w:id="81"/>
      <w:bookmarkEnd w:id="83"/>
    </w:p>
    <w:p w14:paraId="18AB0FA1" w14:textId="77777777" w:rsidR="00520F95" w:rsidRPr="00A47C8D" w:rsidRDefault="00520F95" w:rsidP="00520F95">
      <w:pPr>
        <w:pStyle w:val="Heading2NoNumbersMIRB"/>
        <w:rPr>
          <w:rFonts w:eastAsia="Arial"/>
        </w:rPr>
      </w:pPr>
      <w:bookmarkStart w:id="84" w:name="_Toc96941775"/>
      <w:bookmarkStart w:id="85" w:name="_Toc101447959"/>
      <w:bookmarkStart w:id="86" w:name="_Toc224725707"/>
      <w:r w:rsidRPr="00A47C8D">
        <w:t>Représentation spatiale et étendue géographique</w:t>
      </w:r>
      <w:bookmarkEnd w:id="82"/>
      <w:bookmarkEnd w:id="84"/>
      <w:bookmarkEnd w:id="85"/>
      <w:bookmarkEnd w:id="86"/>
      <w:r w:rsidRPr="00A47C8D">
        <w:t xml:space="preserve"> </w:t>
      </w:r>
    </w:p>
    <w:p w14:paraId="75835BA4" w14:textId="1E5B2AFD" w:rsidR="00520F95" w:rsidRPr="00A47C8D" w:rsidRDefault="00520F95" w:rsidP="00520F95">
      <w:pPr>
        <w:pStyle w:val="BodyAccessibleTextMIRB"/>
        <w:rPr>
          <w:rFonts w:eastAsia="Arial"/>
        </w:rPr>
      </w:pPr>
      <w:r w:rsidRPr="00A47C8D">
        <w:t xml:space="preserve">Une grille matricielle est utilisée pour représenter le </w:t>
      </w:r>
      <w:r w:rsidR="00BC293D">
        <w:t>MNE</w:t>
      </w:r>
      <w:r w:rsidRPr="00A47C8D">
        <w:t xml:space="preserve">, chaque cellule de la grille matricielle étant associée à une seule valeur altimétrique. L’espacement régulier de la grille est basé sur la projection conique conforme de Lambert avec une résolution de 30 mètres sur toute l’étendue de la province. </w:t>
      </w:r>
    </w:p>
    <w:p w14:paraId="4B5F9FB5" w14:textId="59C14EF1" w:rsidR="00520F95" w:rsidRPr="00A47C8D" w:rsidRDefault="00520F95" w:rsidP="00520F95">
      <w:pPr>
        <w:pStyle w:val="BodyAccessibleTextMIRB"/>
        <w:rPr>
          <w:rFonts w:eastAsia="Arial"/>
        </w:rPr>
      </w:pPr>
      <w:r w:rsidRPr="00A47C8D">
        <w:lastRenderedPageBreak/>
        <w:t xml:space="preserve">Le </w:t>
      </w:r>
      <w:r w:rsidR="00BC293D">
        <w:t>MNE</w:t>
      </w:r>
      <w:r w:rsidRPr="00A47C8D">
        <w:t xml:space="preserve"> est divisé en deux régions appelées « </w:t>
      </w:r>
      <w:r w:rsidR="00BC293D">
        <w:t>MNE</w:t>
      </w:r>
      <w:r w:rsidR="000367AE">
        <w:t>P</w:t>
      </w:r>
      <w:r w:rsidRPr="00A47C8D">
        <w:t xml:space="preserve"> – Nord » et « </w:t>
      </w:r>
      <w:r w:rsidR="00BC293D">
        <w:t>MNE</w:t>
      </w:r>
      <w:r w:rsidR="000367AE">
        <w:t>P</w:t>
      </w:r>
      <w:r w:rsidRPr="00A47C8D">
        <w:t xml:space="preserve"> – Sud », toutes deux définies à 30 m près à l’origine. L’étendue horizontale des données fournit une couverture spatiale continue pour l’ensemble de la province de l’Ontario. L’étendue approximative des limites de l’ensemble de données est la suivante : </w:t>
      </w:r>
    </w:p>
    <w:p w14:paraId="2E7EC9C8" w14:textId="77777777" w:rsidR="00520F95" w:rsidRPr="00A47C8D" w:rsidRDefault="00520F95" w:rsidP="00520F95">
      <w:pPr>
        <w:pStyle w:val="BulletsMIRB"/>
        <w:contextualSpacing w:val="0"/>
        <w:rPr>
          <w:rFonts w:eastAsia="Arial"/>
        </w:rPr>
      </w:pPr>
      <w:r w:rsidRPr="00A47C8D">
        <w:t xml:space="preserve">Coordonnée limite de l’Ouest : -96 degrés de longitude </w:t>
      </w:r>
    </w:p>
    <w:p w14:paraId="510FCE21" w14:textId="77777777" w:rsidR="00520F95" w:rsidRPr="00A47C8D" w:rsidRDefault="00520F95" w:rsidP="00520F95">
      <w:pPr>
        <w:pStyle w:val="BulletsMIRB"/>
        <w:contextualSpacing w:val="0"/>
        <w:rPr>
          <w:rFonts w:eastAsia="Arial"/>
        </w:rPr>
      </w:pPr>
      <w:r w:rsidRPr="00A47C8D">
        <w:t xml:space="preserve">Coordonnée limite de l’Est : -74 degrés de longitude </w:t>
      </w:r>
    </w:p>
    <w:p w14:paraId="6663A4F9" w14:textId="77777777" w:rsidR="00520F95" w:rsidRPr="00A47C8D" w:rsidRDefault="00520F95" w:rsidP="00520F95">
      <w:pPr>
        <w:pStyle w:val="BulletsMIRB"/>
        <w:contextualSpacing w:val="0"/>
        <w:rPr>
          <w:rFonts w:eastAsia="Arial"/>
        </w:rPr>
      </w:pPr>
      <w:r w:rsidRPr="00A47C8D">
        <w:t xml:space="preserve">Coordonnée de la limite du Nord : 57 degrés de latitude </w:t>
      </w:r>
    </w:p>
    <w:p w14:paraId="17BCCE42" w14:textId="77777777" w:rsidR="00520F95" w:rsidRPr="00A47C8D" w:rsidRDefault="00520F95" w:rsidP="00520F95">
      <w:pPr>
        <w:pStyle w:val="BulletsMIRB"/>
        <w:contextualSpacing w:val="0"/>
        <w:rPr>
          <w:rFonts w:eastAsia="Arial"/>
        </w:rPr>
      </w:pPr>
      <w:r w:rsidRPr="00A47C8D">
        <w:t>Coordonnée limite du Sud : 41 degrés de latitude</w:t>
      </w:r>
    </w:p>
    <w:p w14:paraId="41417FBC" w14:textId="77777777" w:rsidR="00520F95" w:rsidRPr="00A47C8D" w:rsidRDefault="00520F95" w:rsidP="00520F95">
      <w:pPr>
        <w:spacing w:after="275" w:line="360" w:lineRule="auto"/>
        <w:ind w:right="59"/>
        <w:rPr>
          <w:rStyle w:val="BodyAccessibleTextMIRBChar"/>
        </w:rPr>
      </w:pPr>
      <w:r w:rsidRPr="00A47C8D">
        <w:rPr>
          <w:rStyle w:val="BodyAccessibleTextMIRBChar"/>
        </w:rPr>
        <w:t>Parmi les améliorations notables de l’étendue, on peut citer les suivantes :</w:t>
      </w:r>
    </w:p>
    <w:p w14:paraId="08CE2D43" w14:textId="77777777" w:rsidR="00520F95" w:rsidRPr="00A47C8D" w:rsidRDefault="00520F95" w:rsidP="00520F95">
      <w:pPr>
        <w:pStyle w:val="BulletsMIRB"/>
        <w:contextualSpacing w:val="0"/>
        <w:rPr>
          <w:rStyle w:val="BodyAccessibleTextMIRBChar"/>
        </w:rPr>
      </w:pPr>
      <w:r w:rsidRPr="00A47C8D">
        <w:rPr>
          <w:rStyle w:val="BodyAccessibleTextMIRBChar"/>
        </w:rPr>
        <w:t>Des zones ont été ajoutées au-delà de la frontière provinciale qui se déverse dans le nord de l’Ontario afin de soutenir les initiatives de planification communautaire pour les collectivités autochtones du Grand Nord;</w:t>
      </w:r>
    </w:p>
    <w:p w14:paraId="68AB0E46" w14:textId="14B2FFC2" w:rsidR="00520F95" w:rsidRPr="00A47C8D" w:rsidRDefault="00520F95" w:rsidP="00520F95">
      <w:pPr>
        <w:pStyle w:val="BulletsMIRB"/>
        <w:contextualSpacing w:val="0"/>
        <w:rPr>
          <w:rStyle w:val="BodyAccessibleTextMIRBChar"/>
        </w:rPr>
      </w:pPr>
      <w:r w:rsidRPr="00A47C8D">
        <w:rPr>
          <w:rStyle w:val="BodyAccessibleTextMIRBChar"/>
        </w:rPr>
        <w:t xml:space="preserve">L’ensemble du bassin de la </w:t>
      </w:r>
      <w:proofErr w:type="spellStart"/>
      <w:r w:rsidRPr="00A47C8D">
        <w:rPr>
          <w:rStyle w:val="BodyAccessibleTextMIRBChar"/>
        </w:rPr>
        <w:t>Rainy</w:t>
      </w:r>
      <w:proofErr w:type="spellEnd"/>
      <w:r w:rsidRPr="00A47C8D">
        <w:rPr>
          <w:rStyle w:val="BodyAccessibleTextMIRBChar"/>
        </w:rPr>
        <w:t xml:space="preserve"> River a été ajouté pour soutenir diverses activités telles que l’analyse de la qualité de l’eau (modélisation de la charge en nutriments SPARROW de la Commission mixte internationale [CMI]), l’analyse des bassins versants (outils en ligne OIBVO et USGS </w:t>
      </w:r>
      <w:proofErr w:type="spellStart"/>
      <w:r w:rsidRPr="00A47C8D">
        <w:rPr>
          <w:rStyle w:val="BodyAccessibleTextMIRBChar"/>
        </w:rPr>
        <w:t>StreamStats</w:t>
      </w:r>
      <w:proofErr w:type="spellEnd"/>
      <w:r w:rsidRPr="00A47C8D">
        <w:rPr>
          <w:rStyle w:val="BodyAccessibleTextMIRBChar"/>
        </w:rPr>
        <w:t>) et la délimitation des bassins versants (</w:t>
      </w:r>
      <w:proofErr w:type="spellStart"/>
      <w:r w:rsidRPr="00A47C8D">
        <w:rPr>
          <w:rStyle w:val="BodyAccessibleTextMIRBChar"/>
        </w:rPr>
        <w:t>I’Initiative</w:t>
      </w:r>
      <w:proofErr w:type="spellEnd"/>
      <w:r w:rsidRPr="00A47C8D">
        <w:rPr>
          <w:rStyle w:val="BodyAccessibleTextMIRBChar"/>
        </w:rPr>
        <w:t xml:space="preserve"> internationale sur les bassins hydrographiques de la CMI) qui se déroulent le long de la frontière internationale;</w:t>
      </w:r>
    </w:p>
    <w:p w14:paraId="054F7058" w14:textId="0A126851" w:rsidR="00520F95" w:rsidRPr="00A47C8D" w:rsidRDefault="00520F95" w:rsidP="00520F95">
      <w:pPr>
        <w:pStyle w:val="BulletsMIRB"/>
        <w:contextualSpacing w:val="0"/>
        <w:rPr>
          <w:rStyle w:val="BodyAccessibleTextMIRBChar"/>
        </w:rPr>
      </w:pPr>
      <w:r w:rsidRPr="00A47C8D">
        <w:rPr>
          <w:rStyle w:val="BodyAccessibleTextMIRBChar"/>
        </w:rPr>
        <w:t xml:space="preserve">L’étendue géographique des Grands Lacs a été saisie principalement à titre d’ajout esthétique au </w:t>
      </w:r>
      <w:r w:rsidR="00BC293D">
        <w:rPr>
          <w:rStyle w:val="BodyAccessibleTextMIRBChar"/>
        </w:rPr>
        <w:t>MNE</w:t>
      </w:r>
      <w:r w:rsidR="000367AE">
        <w:rPr>
          <w:rStyle w:val="BodyAccessibleTextMIRBChar"/>
        </w:rPr>
        <w:t>P</w:t>
      </w:r>
      <w:r w:rsidRPr="00A47C8D">
        <w:rPr>
          <w:rStyle w:val="BodyAccessibleTextMIRBChar"/>
        </w:rPr>
        <w:t xml:space="preserve">. Cependant, l’aplanissement des lacs appliqué respecte les niveaux moyens à long terme des lacs rapportés en partenariat par avec le Service hydrographique du Canada du ministère des Pêches et des Océans du Canada </w:t>
      </w:r>
      <w:r w:rsidR="00E24547">
        <w:rPr>
          <w:rStyle w:val="BodyAccessibleTextMIRBChar"/>
        </w:rPr>
        <w:t xml:space="preserve">(SHC-MPO) </w:t>
      </w:r>
      <w:r w:rsidRPr="00A47C8D">
        <w:rPr>
          <w:rStyle w:val="BodyAccessibleTextMIRBChar"/>
        </w:rPr>
        <w:t xml:space="preserve">et l’U.S. National </w:t>
      </w:r>
      <w:proofErr w:type="spellStart"/>
      <w:r w:rsidRPr="00A47C8D">
        <w:rPr>
          <w:rStyle w:val="BodyAccessibleTextMIRBChar"/>
        </w:rPr>
        <w:t>Oceanic</w:t>
      </w:r>
      <w:proofErr w:type="spellEnd"/>
      <w:r w:rsidRPr="00A47C8D">
        <w:rPr>
          <w:rStyle w:val="BodyAccessibleTextMIRBChar"/>
        </w:rPr>
        <w:t xml:space="preserve"> and </w:t>
      </w:r>
      <w:proofErr w:type="spellStart"/>
      <w:r w:rsidRPr="00A47C8D">
        <w:rPr>
          <w:rStyle w:val="BodyAccessibleTextMIRBChar"/>
        </w:rPr>
        <w:t>Atmospheric</w:t>
      </w:r>
      <w:proofErr w:type="spellEnd"/>
      <w:r w:rsidRPr="00A47C8D">
        <w:rPr>
          <w:rStyle w:val="BodyAccessibleTextMIRBChar"/>
        </w:rPr>
        <w:t xml:space="preserve"> Administration – Center for </w:t>
      </w:r>
      <w:proofErr w:type="spellStart"/>
      <w:r w:rsidRPr="00A47C8D">
        <w:rPr>
          <w:rStyle w:val="BodyAccessibleTextMIRBChar"/>
        </w:rPr>
        <w:t>Operational</w:t>
      </w:r>
      <w:proofErr w:type="spellEnd"/>
      <w:r w:rsidRPr="00A47C8D">
        <w:rPr>
          <w:rStyle w:val="BodyAccessibleTextMIRBChar"/>
        </w:rPr>
        <w:t xml:space="preserve"> </w:t>
      </w:r>
      <w:proofErr w:type="spellStart"/>
      <w:r w:rsidRPr="00A47C8D">
        <w:rPr>
          <w:rStyle w:val="BodyAccessibleTextMIRBChar"/>
        </w:rPr>
        <w:t>Oceanographic</w:t>
      </w:r>
      <w:proofErr w:type="spellEnd"/>
      <w:r w:rsidRPr="00A47C8D">
        <w:rPr>
          <w:rStyle w:val="BodyAccessibleTextMIRBChar"/>
        </w:rPr>
        <w:t xml:space="preserve"> </w:t>
      </w:r>
      <w:proofErr w:type="spellStart"/>
      <w:r w:rsidRPr="00A47C8D">
        <w:rPr>
          <w:rStyle w:val="BodyAccessibleTextMIRBChar"/>
        </w:rPr>
        <w:t>Products</w:t>
      </w:r>
      <w:proofErr w:type="spellEnd"/>
      <w:r w:rsidRPr="00A47C8D">
        <w:rPr>
          <w:rStyle w:val="BodyAccessibleTextMIRBChar"/>
        </w:rPr>
        <w:t xml:space="preserve"> and Services</w:t>
      </w:r>
      <w:r w:rsidR="00E24547">
        <w:rPr>
          <w:rStyle w:val="BodyAccessibleTextMIRBChar"/>
        </w:rPr>
        <w:t xml:space="preserve"> (NOAA-CO-OPS)</w:t>
      </w:r>
      <w:r w:rsidRPr="00A47C8D">
        <w:rPr>
          <w:rStyle w:val="BodyAccessibleTextMIRBChar"/>
        </w:rPr>
        <w:t>.</w:t>
      </w:r>
    </w:p>
    <w:p w14:paraId="53959C6F" w14:textId="494C9CBA" w:rsidR="00520F95" w:rsidRPr="00A47C8D" w:rsidRDefault="00520F95" w:rsidP="00520F95">
      <w:pPr>
        <w:pStyle w:val="BodyAccessibleTextMIRB"/>
      </w:pPr>
      <w:r w:rsidRPr="00A47C8D">
        <w:t xml:space="preserve">Consultez la </w:t>
      </w:r>
      <w:r w:rsidRPr="00A47C8D">
        <w:rPr>
          <w:rStyle w:val="BodyAccessibleTextMIRBChar"/>
        </w:rPr>
        <w:fldChar w:fldCharType="begin"/>
      </w:r>
      <w:r w:rsidRPr="00A47C8D">
        <w:rPr>
          <w:rStyle w:val="BodyAccessibleTextMIRBChar"/>
        </w:rPr>
        <w:instrText xml:space="preserve"> REF _Ref513472255 \h  \* MERGEFORMAT </w:instrText>
      </w:r>
      <w:r w:rsidRPr="00A47C8D">
        <w:rPr>
          <w:rStyle w:val="BodyAccessibleTextMIRBChar"/>
        </w:rPr>
      </w:r>
      <w:r w:rsidRPr="00A47C8D">
        <w:rPr>
          <w:rStyle w:val="BodyAccessibleTextMIRBChar"/>
        </w:rPr>
        <w:fldChar w:fldCharType="separate"/>
      </w:r>
      <w:r w:rsidR="00C27C18" w:rsidRPr="00A47C8D">
        <w:rPr>
          <w:rStyle w:val="BodyAccessibleTextMIRBChar"/>
        </w:rPr>
        <w:t>Figure 1</w:t>
      </w:r>
      <w:r w:rsidRPr="00A47C8D">
        <w:rPr>
          <w:rStyle w:val="BodyAccessibleTextMIRBChar"/>
        </w:rPr>
        <w:fldChar w:fldCharType="end"/>
      </w:r>
      <w:r w:rsidRPr="00A47C8D">
        <w:t xml:space="preserve"> pour plus de détails sur l’étendue. </w:t>
      </w:r>
    </w:p>
    <w:p w14:paraId="2D9F3E91" w14:textId="77777777" w:rsidR="00520F95" w:rsidRPr="00A47C8D" w:rsidRDefault="00520F95" w:rsidP="00520F95">
      <w:pPr>
        <w:pStyle w:val="BodyAccessibleTextMIRB"/>
      </w:pPr>
    </w:p>
    <w:p w14:paraId="51301E43" w14:textId="77777777" w:rsidR="00520F95" w:rsidRPr="00A47C8D" w:rsidRDefault="00520F95" w:rsidP="00520F95">
      <w:pPr>
        <w:keepNext/>
        <w:spacing w:line="360" w:lineRule="auto"/>
        <w:ind w:left="-5" w:right="59" w:hanging="10"/>
        <w:jc w:val="center"/>
      </w:pPr>
      <w:r w:rsidRPr="00A47C8D">
        <w:rPr>
          <w:noProof/>
        </w:rPr>
        <w:drawing>
          <wp:inline distT="0" distB="0" distL="0" distR="0" wp14:anchorId="495AC8DE" wp14:editId="518E1198">
            <wp:extent cx="5943600" cy="6106795"/>
            <wp:effectExtent l="0" t="0" r="0" b="8255"/>
            <wp:docPr id="3" name="Picture 3" descr="Étendues spatiales du MANP&#10;&#10;Affiche l'étendue du MANP, divisée en deux tuiles appelées « PDEM - Nord » et « PDEM - Sud ». Il montre également que le jeu de données raster s'étend désormais au-delà de la frontière provinciale, notamment dans le grand nord et les Grands La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Étendues spatiales du MANP&#10;&#10;Affiche l'étendue du MANP, divisée en deux tuiles appelées « PDEM - Nord » et « PDEM - Sud ». Il montre également que le jeu de données raster s'étend désormais au-delà de la frontière provinciale, notamment dans le grand nord et les Grands Lacs."/>
                    <pic:cNvPicPr/>
                  </pic:nvPicPr>
                  <pic:blipFill>
                    <a:blip r:embed="rId16">
                      <a:extLst>
                        <a:ext uri="{28A0092B-C50C-407E-A947-70E740481C1C}">
                          <a14:useLocalDpi xmlns:a14="http://schemas.microsoft.com/office/drawing/2010/main"/>
                        </a:ext>
                      </a:extLst>
                    </a:blip>
                    <a:stretch>
                      <a:fillRect/>
                    </a:stretch>
                  </pic:blipFill>
                  <pic:spPr>
                    <a:xfrm>
                      <a:off x="0" y="0"/>
                      <a:ext cx="5943600" cy="6106795"/>
                    </a:xfrm>
                    <a:prstGeom prst="rect">
                      <a:avLst/>
                    </a:prstGeom>
                  </pic:spPr>
                </pic:pic>
              </a:graphicData>
            </a:graphic>
          </wp:inline>
        </w:drawing>
      </w:r>
    </w:p>
    <w:p w14:paraId="3E05C529" w14:textId="0DC09680" w:rsidR="00520F95" w:rsidRPr="00A47C8D" w:rsidRDefault="00520F95" w:rsidP="00520F95">
      <w:pPr>
        <w:pStyle w:val="Caption"/>
        <w:rPr>
          <w:rStyle w:val="BodyAccessibleTextMIRBChar"/>
        </w:rPr>
      </w:pPr>
      <w:bookmarkStart w:id="87" w:name="_Ref513472255"/>
      <w:bookmarkStart w:id="88" w:name="_Toc101446813"/>
      <w:bookmarkStart w:id="89" w:name="_Toc101447985"/>
      <w:bookmarkStart w:id="90" w:name="_Toc224725733"/>
      <w:r w:rsidRPr="00A47C8D">
        <w:t>Figure </w:t>
      </w:r>
      <w:r>
        <w:fldChar w:fldCharType="begin"/>
      </w:r>
      <w:r>
        <w:instrText xml:space="preserve"> SEQ Figure \* ARABIC </w:instrText>
      </w:r>
      <w:r>
        <w:fldChar w:fldCharType="separate"/>
      </w:r>
      <w:r w:rsidR="00C27C18" w:rsidRPr="00A47C8D">
        <w:rPr>
          <w:noProof/>
        </w:rPr>
        <w:t>1</w:t>
      </w:r>
      <w:r>
        <w:rPr>
          <w:noProof/>
        </w:rPr>
        <w:fldChar w:fldCharType="end"/>
      </w:r>
      <w:bookmarkEnd w:id="87"/>
      <w:r w:rsidRPr="00A47C8D">
        <w:t xml:space="preserve"> : Étendues du </w:t>
      </w:r>
      <w:r w:rsidR="00BC293D">
        <w:t>MNE</w:t>
      </w:r>
      <w:r w:rsidR="000367AE">
        <w:t>P</w:t>
      </w:r>
      <w:r w:rsidRPr="00A47C8D">
        <w:t xml:space="preserve"> montrant la ligne de partage juste au sud du 50</w:t>
      </w:r>
      <w:r w:rsidRPr="00A47C8D">
        <w:rPr>
          <w:vertAlign w:val="superscript"/>
        </w:rPr>
        <w:t>e</w:t>
      </w:r>
      <w:r w:rsidRPr="00A47C8D">
        <w:t> degré de latitude entre les carreaux nord et sud.</w:t>
      </w:r>
      <w:bookmarkEnd w:id="88"/>
      <w:bookmarkEnd w:id="89"/>
      <w:bookmarkEnd w:id="90"/>
    </w:p>
    <w:p w14:paraId="7E69810B" w14:textId="25CCEBC9" w:rsidR="00520F95" w:rsidRPr="00A47C8D" w:rsidRDefault="00520F95" w:rsidP="00520F95">
      <w:pPr>
        <w:spacing w:after="275" w:line="360" w:lineRule="auto"/>
        <w:ind w:left="-5" w:right="59" w:hanging="10"/>
        <w:rPr>
          <w:rStyle w:val="BodyAccessibleTextMIRBChar"/>
        </w:rPr>
      </w:pPr>
      <w:r w:rsidRPr="00A47C8D">
        <w:rPr>
          <w:rStyle w:val="BodyAccessibleTextMIRBChar"/>
        </w:rPr>
        <w:t xml:space="preserve">L’étendue verticale de l’ensemble de données est indiquée en mètres. L’étendue verticale la plus faible se produit naturellement le long de la côte de la baie James et de la baie d’Hudson, qui atteint l’altitude du niveau moyen de la mer (NMM). Cependant, dans certaines régions de la province, l’altitude peut descendre en dessous du niveau </w:t>
      </w:r>
      <w:r w:rsidRPr="00A47C8D">
        <w:rPr>
          <w:rStyle w:val="BodyAccessibleTextMIRBChar"/>
        </w:rPr>
        <w:lastRenderedPageBreak/>
        <w:t xml:space="preserve">de la mer, ce qui est généralement dû à des influences anthropogéniques. Par exemple, la mine de ciment de Sainte-Marie dans le sud de l’Ontario est le point le plus bas enregistré à 1,54 m </w:t>
      </w:r>
      <w:r w:rsidRPr="00A47C8D">
        <w:rPr>
          <w:i/>
          <w:color w:val="000000"/>
          <w:sz w:val="24"/>
        </w:rPr>
        <w:t>au-dessous</w:t>
      </w:r>
      <w:r w:rsidRPr="00A47C8D">
        <w:rPr>
          <w:rStyle w:val="BodyAccessibleTextMIRBChar"/>
        </w:rPr>
        <w:t xml:space="preserve"> du NMM</w:t>
      </w:r>
      <w:r w:rsidRPr="00A47C8D">
        <w:rPr>
          <w:rStyle w:val="FootnoteReference"/>
          <w:rFonts w:eastAsiaTheme="minorEastAsia"/>
        </w:rPr>
        <w:footnoteReference w:id="2"/>
      </w:r>
      <w:r w:rsidRPr="00A47C8D">
        <w:rPr>
          <w:rStyle w:val="BodyAccessibleTextMIRBChar"/>
        </w:rPr>
        <w:t xml:space="preserve"> (consultez </w:t>
      </w:r>
      <w:proofErr w:type="spellStart"/>
      <w:r w:rsidRPr="00A47C8D">
        <w:rPr>
          <w:rStyle w:val="BodyAccessibleTextMIRBChar"/>
        </w:rPr>
        <w:t>la</w:t>
      </w:r>
      <w:r w:rsidRPr="00A47C8D">
        <w:rPr>
          <w:rStyle w:val="BodyAccessibleTextMIRBChar"/>
        </w:rPr>
        <w:fldChar w:fldCharType="begin"/>
      </w:r>
      <w:r w:rsidRPr="00A47C8D">
        <w:rPr>
          <w:rStyle w:val="BodyAccessibleTextMIRBChar"/>
        </w:rPr>
        <w:instrText xml:space="preserve"> REF _Ref513472352 \h  \* MERGEFORMAT </w:instrText>
      </w:r>
      <w:r w:rsidRPr="00A47C8D">
        <w:rPr>
          <w:rStyle w:val="BodyAccessibleTextMIRBChar"/>
        </w:rPr>
      </w:r>
      <w:r w:rsidRPr="00A47C8D">
        <w:rPr>
          <w:rStyle w:val="BodyAccessibleTextMIRBChar"/>
        </w:rPr>
        <w:fldChar w:fldCharType="separate"/>
      </w:r>
      <w:r w:rsidR="00C27C18" w:rsidRPr="00A47C8D">
        <w:rPr>
          <w:rStyle w:val="BodyAccessibleTextMIRBChar"/>
        </w:rPr>
        <w:t>Figure</w:t>
      </w:r>
      <w:proofErr w:type="spellEnd"/>
      <w:r w:rsidR="00C27C18" w:rsidRPr="00A47C8D">
        <w:rPr>
          <w:rStyle w:val="BodyAccessibleTextMIRBChar"/>
        </w:rPr>
        <w:t> 2</w:t>
      </w:r>
      <w:r w:rsidRPr="00A47C8D">
        <w:rPr>
          <w:rStyle w:val="BodyAccessibleTextMIRBChar"/>
        </w:rPr>
        <w:fldChar w:fldCharType="end"/>
      </w:r>
      <w:r w:rsidRPr="00A47C8D">
        <w:rPr>
          <w:rStyle w:val="BodyAccessibleTextMIRBChar"/>
        </w:rPr>
        <w:t xml:space="preserve">). L’étendue verticale la plus élevée du </w:t>
      </w:r>
      <w:r w:rsidR="00BC293D">
        <w:rPr>
          <w:rStyle w:val="BodyAccessibleTextMIRBChar"/>
        </w:rPr>
        <w:t>MNE</w:t>
      </w:r>
      <w:r w:rsidR="000367AE">
        <w:rPr>
          <w:rStyle w:val="BodyAccessibleTextMIRBChar"/>
        </w:rPr>
        <w:t>P</w:t>
      </w:r>
      <w:r w:rsidRPr="00A47C8D">
        <w:rPr>
          <w:rStyle w:val="BodyAccessibleTextMIRBChar"/>
        </w:rPr>
        <w:t xml:space="preserve"> est de 688,23 mètres au-dessus du niveau de la mer, à </w:t>
      </w:r>
      <w:proofErr w:type="spellStart"/>
      <w:r w:rsidRPr="00A47C8D">
        <w:rPr>
          <w:rStyle w:val="BodyAccessibleTextMIRBChar"/>
        </w:rPr>
        <w:t>Ishpatina</w:t>
      </w:r>
      <w:proofErr w:type="spellEnd"/>
      <w:r w:rsidRPr="00A47C8D">
        <w:rPr>
          <w:rStyle w:val="BodyAccessibleTextMIRBChar"/>
        </w:rPr>
        <w:t xml:space="preserve"> Ridge (47,320 N, 80,750 W) dans le parc provincial Lady Evelyn-</w:t>
      </w:r>
      <w:proofErr w:type="spellStart"/>
      <w:r w:rsidRPr="00A47C8D">
        <w:rPr>
          <w:rStyle w:val="BodyAccessibleTextMIRBChar"/>
        </w:rPr>
        <w:t>Smoothwater</w:t>
      </w:r>
      <w:proofErr w:type="spellEnd"/>
      <w:r w:rsidRPr="00A47C8D">
        <w:rPr>
          <w:rStyle w:val="BodyAccessibleTextMIRBChar"/>
        </w:rPr>
        <w:t xml:space="preserve">, situé à environ 70 kilomètres à l’ouest de la ville de </w:t>
      </w:r>
      <w:proofErr w:type="spellStart"/>
      <w:r w:rsidRPr="00A47C8D">
        <w:rPr>
          <w:rStyle w:val="BodyAccessibleTextMIRBChar"/>
        </w:rPr>
        <w:t>Latchford</w:t>
      </w:r>
      <w:proofErr w:type="spellEnd"/>
      <w:r w:rsidRPr="00A47C8D">
        <w:rPr>
          <w:rStyle w:val="BodyAccessibleTextMIRBChar"/>
        </w:rPr>
        <w:t>. Une autre source estime ce point à environ 693 m au-dessus du niveau de la mer (</w:t>
      </w:r>
      <w:proofErr w:type="spellStart"/>
      <w:r w:rsidRPr="00A47C8D">
        <w:rPr>
          <w:rStyle w:val="BodyAccessibleTextMIRBChar"/>
        </w:rPr>
        <w:t>RNCan</w:t>
      </w:r>
      <w:proofErr w:type="spellEnd"/>
      <w:r w:rsidRPr="00A47C8D">
        <w:rPr>
          <w:rStyle w:val="BodyAccessibleTextMIRBChar"/>
        </w:rPr>
        <w:t>, 2009). La différence peut être attribuée à l’effet d’arrondi du processus d’interpolation de l’ANUDEM et se situe dans les limites des précisions indiquées pour les sources de données du Programme de cartographie de base de l’Ontario (voir la section Processus d’interpolation ci-dessous pour plus de détails).</w:t>
      </w:r>
    </w:p>
    <w:p w14:paraId="30888A51" w14:textId="77777777" w:rsidR="00520F95" w:rsidRPr="00A47C8D" w:rsidRDefault="00520F95" w:rsidP="00520F95">
      <w:pPr>
        <w:spacing w:line="360" w:lineRule="auto"/>
        <w:ind w:left="-5" w:right="59" w:hanging="10"/>
        <w:jc w:val="center"/>
        <w:rPr>
          <w:rStyle w:val="BodyAccessibleTextMIRBChar"/>
        </w:rPr>
      </w:pPr>
      <w:r w:rsidRPr="00A47C8D">
        <w:rPr>
          <w:noProof/>
        </w:rPr>
        <w:drawing>
          <wp:inline distT="0" distB="0" distL="0" distR="0" wp14:anchorId="2B7401DD" wp14:editId="33BECE87">
            <wp:extent cx="5943600" cy="4254500"/>
            <wp:effectExtent l="0" t="0" r="0" b="0"/>
            <wp:docPr id="12" name="Picture 12" descr="St Marys Cement Quarry&#10;&#10;Montre que le point le plus bas du sud de l'Ontario se trouve dans la carrière située juste à l'intérieur des terres du lac On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t Marys Cement Quarry&#10;&#10;Montre que le point le plus bas du sud de l'Ontario se trouve dans la carrière située juste à l'intérieur des terres du lac Ontario."/>
                    <pic:cNvPicPr/>
                  </pic:nvPicPr>
                  <pic:blipFill>
                    <a:blip r:embed="rId17">
                      <a:extLst>
                        <a:ext uri="{28A0092B-C50C-407E-A947-70E740481C1C}">
                          <a14:useLocalDpi xmlns:a14="http://schemas.microsoft.com/office/drawing/2010/main"/>
                        </a:ext>
                      </a:extLst>
                    </a:blip>
                    <a:stretch>
                      <a:fillRect/>
                    </a:stretch>
                  </pic:blipFill>
                  <pic:spPr>
                    <a:xfrm>
                      <a:off x="0" y="0"/>
                      <a:ext cx="5943600" cy="4254500"/>
                    </a:xfrm>
                    <a:prstGeom prst="rect">
                      <a:avLst/>
                    </a:prstGeom>
                  </pic:spPr>
                </pic:pic>
              </a:graphicData>
            </a:graphic>
          </wp:inline>
        </w:drawing>
      </w:r>
    </w:p>
    <w:p w14:paraId="012F2111" w14:textId="28967825" w:rsidR="00520F95" w:rsidRPr="00A47C8D" w:rsidRDefault="00520F95" w:rsidP="00520F95">
      <w:pPr>
        <w:pStyle w:val="Caption"/>
        <w:rPr>
          <w:rFonts w:eastAsia="Arial"/>
        </w:rPr>
      </w:pPr>
      <w:bookmarkStart w:id="91" w:name="_Ref513472352"/>
      <w:bookmarkStart w:id="92" w:name="_Toc101446814"/>
      <w:bookmarkStart w:id="93" w:name="_Toc101447986"/>
      <w:bookmarkStart w:id="94" w:name="_Toc224725734"/>
      <w:r w:rsidRPr="00A47C8D">
        <w:lastRenderedPageBreak/>
        <w:t>Figure </w:t>
      </w:r>
      <w:r>
        <w:fldChar w:fldCharType="begin"/>
      </w:r>
      <w:r>
        <w:instrText xml:space="preserve"> SEQ Figure \* ARABIC </w:instrText>
      </w:r>
      <w:r>
        <w:fldChar w:fldCharType="separate"/>
      </w:r>
      <w:r w:rsidR="00C27C18" w:rsidRPr="00A47C8D">
        <w:rPr>
          <w:noProof/>
        </w:rPr>
        <w:t>2</w:t>
      </w:r>
      <w:r>
        <w:rPr>
          <w:noProof/>
        </w:rPr>
        <w:fldChar w:fldCharType="end"/>
      </w:r>
      <w:bookmarkEnd w:id="91"/>
      <w:r w:rsidRPr="00A47C8D">
        <w:t> : Emplacement de la carrière de ciment de Sainte-Marie, le point le plus bas du sud de l’Ontario est à environ 78 m au-dessous du niveau moyen du lac Ontario, le lac à proximité.</w:t>
      </w:r>
      <w:bookmarkEnd w:id="92"/>
      <w:bookmarkEnd w:id="93"/>
      <w:bookmarkEnd w:id="94"/>
    </w:p>
    <w:p w14:paraId="08144246" w14:textId="77777777" w:rsidR="00520F95" w:rsidRPr="00A47C8D" w:rsidRDefault="00520F95" w:rsidP="00520F95">
      <w:pPr>
        <w:rPr>
          <w:rFonts w:eastAsia="Arial" w:cstheme="majorBidi"/>
          <w:b/>
          <w:bCs/>
          <w:color w:val="0B1A2E" w:themeColor="accent3" w:themeShade="80"/>
          <w:sz w:val="28"/>
          <w:szCs w:val="26"/>
        </w:rPr>
      </w:pPr>
      <w:bookmarkStart w:id="95" w:name="_Toc513042895"/>
      <w:r w:rsidRPr="00A47C8D">
        <w:br w:type="page"/>
      </w:r>
    </w:p>
    <w:p w14:paraId="0C3F3AA5" w14:textId="77777777" w:rsidR="00520F95" w:rsidRPr="00A47C8D" w:rsidRDefault="00520F95" w:rsidP="00520F95">
      <w:pPr>
        <w:pStyle w:val="Heading2NoNumbersMIRB"/>
        <w:rPr>
          <w:rFonts w:eastAsia="Arial"/>
        </w:rPr>
      </w:pPr>
      <w:bookmarkStart w:id="96" w:name="_Toc96941776"/>
      <w:bookmarkStart w:id="97" w:name="_Toc101447960"/>
      <w:bookmarkStart w:id="98" w:name="_Toc224725708"/>
      <w:r w:rsidRPr="00A47C8D">
        <w:lastRenderedPageBreak/>
        <w:t>Système de référence horizontal</w:t>
      </w:r>
      <w:bookmarkEnd w:id="95"/>
      <w:bookmarkEnd w:id="96"/>
      <w:bookmarkEnd w:id="97"/>
      <w:bookmarkEnd w:id="98"/>
      <w:r w:rsidRPr="00A47C8D">
        <w:t xml:space="preserve"> </w:t>
      </w:r>
    </w:p>
    <w:p w14:paraId="70B9884B" w14:textId="77777777" w:rsidR="00520F95" w:rsidRPr="00A47C8D" w:rsidRDefault="00520F95" w:rsidP="00520F95">
      <w:pPr>
        <w:pStyle w:val="Heading3NoNumbersMIRB"/>
        <w:rPr>
          <w:rFonts w:eastAsia="Arial"/>
        </w:rPr>
      </w:pPr>
      <w:bookmarkStart w:id="99" w:name="_Toc513042896"/>
      <w:bookmarkStart w:id="100" w:name="_Toc96941777"/>
      <w:bookmarkStart w:id="101" w:name="_Toc101447961"/>
      <w:bookmarkStart w:id="102" w:name="_Toc224725709"/>
      <w:r w:rsidRPr="00A47C8D">
        <w:t>Système de référence et de coordonnées horizontales</w:t>
      </w:r>
      <w:bookmarkEnd w:id="99"/>
      <w:bookmarkEnd w:id="100"/>
      <w:bookmarkEnd w:id="101"/>
      <w:bookmarkEnd w:id="102"/>
      <w:r w:rsidRPr="00A47C8D">
        <w:t xml:space="preserve"> </w:t>
      </w:r>
    </w:p>
    <w:p w14:paraId="18AE9E38" w14:textId="5402BB61" w:rsidR="00520F95" w:rsidRPr="00A47C8D" w:rsidRDefault="00520F95" w:rsidP="00520F95">
      <w:pPr>
        <w:spacing w:after="218" w:line="360" w:lineRule="auto"/>
        <w:ind w:left="-5" w:right="59" w:hanging="10"/>
        <w:rPr>
          <w:rStyle w:val="BodyAccessibleTextMIRBChar"/>
        </w:rPr>
      </w:pPr>
      <w:r w:rsidRPr="00A47C8D">
        <w:rPr>
          <w:rStyle w:val="BodyAccessibleTextMIRBChar"/>
        </w:rPr>
        <w:t>Le référentiel horizontal et le système de coordonnées utilisés pour les données sont le Système de référence géodésique de l’Amérique du Nord (NAD), 1983/Lambert du MRN de l’Ontario. Ce référentiel et ce système de coordonnées sont définis dans le registre des paramètres géodésiques de l’</w:t>
      </w:r>
      <w:proofErr w:type="spellStart"/>
      <w:r w:rsidRPr="00A47C8D">
        <w:rPr>
          <w:rStyle w:val="BodyAccessibleTextMIRBChar"/>
        </w:rPr>
        <w:t>European</w:t>
      </w:r>
      <w:proofErr w:type="spellEnd"/>
      <w:r w:rsidRPr="00A47C8D">
        <w:rPr>
          <w:rStyle w:val="BodyAccessibleTextMIRBChar"/>
        </w:rPr>
        <w:t xml:space="preserve"> Petroleum Survey Group (EPSG) </w:t>
      </w:r>
      <w:hyperlink r:id="rId18">
        <w:r w:rsidRPr="00A47C8D">
          <w:rPr>
            <w:color w:val="000000"/>
            <w:sz w:val="24"/>
          </w:rPr>
          <w:t>(</w:t>
        </w:r>
      </w:hyperlink>
      <w:hyperlink r:id="rId19">
        <w:r w:rsidR="00510905" w:rsidRPr="004A7471">
          <w:rPr>
            <w:rStyle w:val="HyperlinkMIRBChar"/>
          </w:rPr>
          <w:t>Code 316</w:t>
        </w:r>
      </w:hyperlink>
      <w:r w:rsidR="00510905" w:rsidRPr="004A7471">
        <w:rPr>
          <w:rStyle w:val="HyperlinkMIRBChar"/>
        </w:rPr>
        <w:t>2</w:t>
      </w:r>
      <w:hyperlink r:id="rId20">
        <w:r w:rsidR="00510905" w:rsidRPr="004470B5">
          <w:rPr>
            <w:rFonts w:eastAsia="Arial" w:cs="Arial"/>
            <w:color w:val="000000"/>
            <w:sz w:val="24"/>
            <w:szCs w:val="22"/>
          </w:rPr>
          <w:t>)</w:t>
        </w:r>
      </w:hyperlink>
      <w:r w:rsidR="00510905" w:rsidRPr="004470B5">
        <w:rPr>
          <w:rStyle w:val="BodyAccessibleTextMIRBChar"/>
        </w:rPr>
        <w:t xml:space="preserve"> (</w:t>
      </w:r>
      <w:r w:rsidR="00510905" w:rsidRPr="004A7471">
        <w:rPr>
          <w:rStyle w:val="BodyAccessibleTextMIRBChar"/>
        </w:rPr>
        <w:t>https://epsg.io/3162</w:t>
      </w:r>
      <w:r w:rsidRPr="00A47C8D">
        <w:rPr>
          <w:rStyle w:val="BodyAccessibleTextMIRBChar"/>
        </w:rPr>
        <w:t xml:space="preserve">). Les paramètres suivants sont utilisés en association avec le système de coordonnées : </w:t>
      </w:r>
    </w:p>
    <w:p w14:paraId="7DF89B0A" w14:textId="77777777" w:rsidR="00520F95" w:rsidRPr="00A47C8D" w:rsidRDefault="00520F95" w:rsidP="00520F95">
      <w:pPr>
        <w:pStyle w:val="BulletsMIRB"/>
        <w:contextualSpacing w:val="0"/>
        <w:rPr>
          <w:rFonts w:eastAsia="Arial"/>
        </w:rPr>
      </w:pPr>
      <w:r w:rsidRPr="00A47C8D">
        <w:t xml:space="preserve">Abscisse fictive : 930000,00 </w:t>
      </w:r>
    </w:p>
    <w:p w14:paraId="4560C086" w14:textId="77777777" w:rsidR="00520F95" w:rsidRPr="00A47C8D" w:rsidRDefault="00520F95" w:rsidP="00520F95">
      <w:pPr>
        <w:pStyle w:val="BulletsMIRB"/>
        <w:contextualSpacing w:val="0"/>
        <w:rPr>
          <w:rFonts w:eastAsia="Arial"/>
        </w:rPr>
      </w:pPr>
      <w:r w:rsidRPr="00A47C8D">
        <w:t xml:space="preserve">Ordonnée fictive : 6430000,00 </w:t>
      </w:r>
    </w:p>
    <w:p w14:paraId="2BC6B21E" w14:textId="77777777" w:rsidR="00520F95" w:rsidRPr="00A47C8D" w:rsidRDefault="00520F95" w:rsidP="00520F95">
      <w:pPr>
        <w:pStyle w:val="BulletsMIRB"/>
        <w:contextualSpacing w:val="0"/>
        <w:rPr>
          <w:rFonts w:eastAsia="Arial"/>
        </w:rPr>
      </w:pPr>
      <w:r w:rsidRPr="00A47C8D">
        <w:t xml:space="preserve">Méridien central : -85,00 </w:t>
      </w:r>
    </w:p>
    <w:p w14:paraId="00ABEFC9" w14:textId="77777777" w:rsidR="00520F95" w:rsidRPr="00A47C8D" w:rsidRDefault="00520F95" w:rsidP="00520F95">
      <w:pPr>
        <w:pStyle w:val="BulletsMIRB"/>
        <w:contextualSpacing w:val="0"/>
        <w:rPr>
          <w:rFonts w:eastAsia="Arial"/>
        </w:rPr>
      </w:pPr>
      <w:r w:rsidRPr="00A47C8D">
        <w:t>1</w:t>
      </w:r>
      <w:r w:rsidRPr="00A47C8D">
        <w:rPr>
          <w:vertAlign w:val="superscript"/>
        </w:rPr>
        <w:t>er</w:t>
      </w:r>
      <w:r w:rsidRPr="00A47C8D">
        <w:t xml:space="preserve"> parallèle de référence : 44,50 </w:t>
      </w:r>
    </w:p>
    <w:p w14:paraId="5F1A9F0D" w14:textId="77777777" w:rsidR="00520F95" w:rsidRPr="00A47C8D" w:rsidRDefault="00520F95" w:rsidP="00520F95">
      <w:pPr>
        <w:pStyle w:val="BulletsMIRB"/>
        <w:contextualSpacing w:val="0"/>
        <w:rPr>
          <w:rFonts w:eastAsia="Arial"/>
        </w:rPr>
      </w:pPr>
      <w:r w:rsidRPr="00A47C8D">
        <w:t>2</w:t>
      </w:r>
      <w:r w:rsidRPr="00A47C8D">
        <w:rPr>
          <w:vertAlign w:val="superscript"/>
        </w:rPr>
        <w:t>e</w:t>
      </w:r>
      <w:r w:rsidRPr="00A47C8D">
        <w:t xml:space="preserve"> parallèle de référence : 53,50 </w:t>
      </w:r>
    </w:p>
    <w:p w14:paraId="1B5495EF" w14:textId="77777777" w:rsidR="00520F95" w:rsidRPr="00A47C8D" w:rsidRDefault="00520F95" w:rsidP="00520F95">
      <w:pPr>
        <w:pStyle w:val="BulletsMIRB"/>
        <w:contextualSpacing w:val="0"/>
        <w:rPr>
          <w:rFonts w:eastAsia="Arial"/>
        </w:rPr>
      </w:pPr>
      <w:r w:rsidRPr="00A47C8D">
        <w:t xml:space="preserve">Latitude d’origine : 0,00 </w:t>
      </w:r>
    </w:p>
    <w:p w14:paraId="1708B975" w14:textId="77777777" w:rsidR="00520F95" w:rsidRPr="00A47C8D" w:rsidRDefault="00520F95" w:rsidP="00520F95">
      <w:pPr>
        <w:pStyle w:val="BulletsMIRB"/>
        <w:contextualSpacing w:val="0"/>
        <w:rPr>
          <w:rFonts w:eastAsia="Arial"/>
        </w:rPr>
      </w:pPr>
      <w:r w:rsidRPr="00A47C8D">
        <w:t xml:space="preserve">Unité linéaire : Mètres </w:t>
      </w:r>
    </w:p>
    <w:p w14:paraId="44BF89DB" w14:textId="2DAC9FEE" w:rsidR="00520F95" w:rsidRPr="00A47C8D" w:rsidRDefault="00520F95" w:rsidP="00520F95">
      <w:pPr>
        <w:pStyle w:val="BodyAccessibleTextMIRB"/>
        <w:rPr>
          <w:rFonts w:eastAsia="Arial"/>
        </w:rPr>
      </w:pPr>
      <w:r w:rsidRPr="00A47C8D">
        <w:t>La projection conique conforme de Lambert (PCCL) offre une distorsion minimale de la forme, de la surface et de la direction, l’échelle étant précise le long des normes parallèles. Elle est la mieux adaptée pour représenter des régions plus vastes jusqu’à une latitude de 35 degrés (Esri, 2013). Comme un seul système de coordonnées et un seul ensemble de paramètres sont nécessaires, l’ensemble de la province peut être représenté efficacement en utilisant une seule résolution spatiale.</w:t>
      </w:r>
    </w:p>
    <w:p w14:paraId="031873EC" w14:textId="77777777" w:rsidR="00520F95" w:rsidRPr="00A47C8D" w:rsidRDefault="00520F95" w:rsidP="00520F95">
      <w:pPr>
        <w:pStyle w:val="Heading3NoNumbersMIRB"/>
        <w:rPr>
          <w:rFonts w:eastAsia="Arial"/>
        </w:rPr>
      </w:pPr>
      <w:bookmarkStart w:id="103" w:name="_Toc513042897"/>
      <w:bookmarkStart w:id="104" w:name="_Toc96941778"/>
      <w:bookmarkStart w:id="105" w:name="_Toc101447962"/>
      <w:bookmarkStart w:id="106" w:name="_Toc224725710"/>
      <w:r w:rsidRPr="00A47C8D">
        <w:t>Unité de mesure horizontale (unités d’axe du système de coordonnées)</w:t>
      </w:r>
      <w:bookmarkEnd w:id="103"/>
      <w:bookmarkEnd w:id="104"/>
      <w:bookmarkEnd w:id="105"/>
      <w:bookmarkEnd w:id="106"/>
      <w:r w:rsidRPr="00A47C8D">
        <w:t xml:space="preserve"> </w:t>
      </w:r>
    </w:p>
    <w:p w14:paraId="5C23E4A6" w14:textId="77777777" w:rsidR="00520F95" w:rsidRPr="00A47C8D" w:rsidRDefault="00520F95" w:rsidP="00520F95">
      <w:pPr>
        <w:pStyle w:val="BodyAccessibleTextMIRB"/>
        <w:rPr>
          <w:rFonts w:eastAsia="Arial"/>
        </w:rPr>
      </w:pPr>
      <w:r w:rsidRPr="00A47C8D">
        <w:t>L’unité de mesure horizontale est le mètre (m).</w:t>
      </w:r>
    </w:p>
    <w:p w14:paraId="68078BD2" w14:textId="77777777" w:rsidR="00520F95" w:rsidRPr="00A47C8D" w:rsidRDefault="00520F95" w:rsidP="00520F95">
      <w:pPr>
        <w:rPr>
          <w:rFonts w:eastAsia="Arial" w:cstheme="majorBidi"/>
          <w:b/>
          <w:bCs/>
          <w:color w:val="0B1A2E" w:themeColor="accent3" w:themeShade="80"/>
          <w:sz w:val="28"/>
          <w:szCs w:val="26"/>
        </w:rPr>
      </w:pPr>
      <w:bookmarkStart w:id="107" w:name="_Toc513042898"/>
      <w:r w:rsidRPr="00A47C8D">
        <w:br w:type="page"/>
      </w:r>
    </w:p>
    <w:p w14:paraId="048BEE21" w14:textId="77777777" w:rsidR="00520F95" w:rsidRPr="00A47C8D" w:rsidRDefault="00520F95" w:rsidP="00520F95">
      <w:pPr>
        <w:pStyle w:val="Heading2NoNumbersMIRB"/>
        <w:rPr>
          <w:rFonts w:eastAsia="Arial"/>
        </w:rPr>
      </w:pPr>
      <w:bookmarkStart w:id="108" w:name="_Toc96941779"/>
      <w:bookmarkStart w:id="109" w:name="_Toc101447963"/>
      <w:bookmarkStart w:id="110" w:name="_Toc224725711"/>
      <w:r w:rsidRPr="00A47C8D">
        <w:lastRenderedPageBreak/>
        <w:t>Système de référence verticale</w:t>
      </w:r>
      <w:bookmarkEnd w:id="107"/>
      <w:bookmarkEnd w:id="108"/>
      <w:bookmarkEnd w:id="109"/>
      <w:bookmarkEnd w:id="110"/>
      <w:r w:rsidRPr="00A47C8D">
        <w:t xml:space="preserve"> </w:t>
      </w:r>
    </w:p>
    <w:p w14:paraId="073B1E9D" w14:textId="77777777" w:rsidR="00520F95" w:rsidRPr="00A47C8D" w:rsidRDefault="00520F95" w:rsidP="00520F95">
      <w:pPr>
        <w:pStyle w:val="Heading3NoNumbersMIRB"/>
        <w:rPr>
          <w:rFonts w:eastAsia="Arial"/>
        </w:rPr>
      </w:pPr>
      <w:bookmarkStart w:id="111" w:name="_Toc513042899"/>
      <w:bookmarkStart w:id="112" w:name="_Toc96941780"/>
      <w:bookmarkStart w:id="113" w:name="_Toc101447964"/>
      <w:bookmarkStart w:id="114" w:name="_Toc224725712"/>
      <w:r w:rsidRPr="00A47C8D">
        <w:t>Système de coordonnées verticales</w:t>
      </w:r>
      <w:bookmarkEnd w:id="111"/>
      <w:bookmarkEnd w:id="112"/>
      <w:bookmarkEnd w:id="113"/>
      <w:bookmarkEnd w:id="114"/>
      <w:r w:rsidRPr="00A47C8D">
        <w:t xml:space="preserve"> </w:t>
      </w:r>
    </w:p>
    <w:p w14:paraId="0212307A" w14:textId="25AFF399" w:rsidR="00520F95" w:rsidRPr="00A47C8D" w:rsidRDefault="00520F95" w:rsidP="00520F95">
      <w:pPr>
        <w:spacing w:after="239" w:line="360" w:lineRule="auto"/>
        <w:ind w:left="-5" w:right="59" w:hanging="10"/>
        <w:rPr>
          <w:rStyle w:val="BodyAccessibleTextMIRBChar"/>
        </w:rPr>
      </w:pPr>
      <w:r w:rsidRPr="00A47C8D">
        <w:rPr>
          <w:rStyle w:val="BodyAccessibleTextMIRBChar"/>
        </w:rPr>
        <w:t xml:space="preserve">Le </w:t>
      </w:r>
      <w:r w:rsidR="00BC293D">
        <w:rPr>
          <w:rStyle w:val="BodyAccessibleTextMIRBChar"/>
        </w:rPr>
        <w:t>MNE</w:t>
      </w:r>
      <w:r w:rsidR="000367AE">
        <w:rPr>
          <w:rStyle w:val="BodyAccessibleTextMIRBChar"/>
        </w:rPr>
        <w:t>P</w:t>
      </w:r>
      <w:r w:rsidRPr="00A47C8D">
        <w:rPr>
          <w:rStyle w:val="BodyAccessibleTextMIRBChar"/>
        </w:rPr>
        <w:t xml:space="preserve"> est actuellement disponible dans deux référentiels verticaux, notamment : </w:t>
      </w:r>
    </w:p>
    <w:p w14:paraId="0EDA57B8" w14:textId="54BD296B" w:rsidR="00520F95" w:rsidRPr="00A47C8D" w:rsidRDefault="00520F95" w:rsidP="00520F95">
      <w:pPr>
        <w:pStyle w:val="ListParagraph"/>
        <w:numPr>
          <w:ilvl w:val="0"/>
          <w:numId w:val="26"/>
        </w:numPr>
        <w:spacing w:before="100" w:beforeAutospacing="1" w:after="239" w:afterAutospacing="1" w:line="360" w:lineRule="auto"/>
        <w:ind w:right="59"/>
        <w:contextualSpacing w:val="0"/>
        <w:rPr>
          <w:rStyle w:val="BodyAccessibleTextMIRBChar"/>
        </w:rPr>
      </w:pPr>
      <w:proofErr w:type="gramStart"/>
      <w:r w:rsidRPr="00A47C8D">
        <w:rPr>
          <w:rStyle w:val="BodyAccessibleTextMIRBChar"/>
        </w:rPr>
        <w:t>le</w:t>
      </w:r>
      <w:proofErr w:type="gramEnd"/>
      <w:r w:rsidRPr="00A47C8D">
        <w:rPr>
          <w:rStyle w:val="BodyAccessibleTextMIRBChar"/>
        </w:rPr>
        <w:t xml:space="preserve"> Système canadien de référence altimétrique de 1928 (CGVD28) de la Division des levés géodésiques et est mesuré en mètres au-dessus du NMM, déterminé par les marégraphes à travers le Canada. Ce référentiel est défini dans le registre des paramètres géodésiques de l’</w:t>
      </w:r>
      <w:proofErr w:type="spellStart"/>
      <w:r w:rsidRPr="00A47C8D">
        <w:rPr>
          <w:rStyle w:val="BodyAccessibleTextMIRBChar"/>
        </w:rPr>
        <w:t>European</w:t>
      </w:r>
      <w:proofErr w:type="spellEnd"/>
      <w:r w:rsidRPr="00A47C8D">
        <w:rPr>
          <w:rStyle w:val="BodyAccessibleTextMIRBChar"/>
        </w:rPr>
        <w:t xml:space="preserve"> Petroleum Survey Group (EPSG) (</w:t>
      </w:r>
      <w:hyperlink r:id="rId21">
        <w:r w:rsidR="00510905" w:rsidRPr="004470B5">
          <w:rPr>
            <w:rStyle w:val="HyperlinkMIRBChar"/>
          </w:rPr>
          <w:t>Code 5713</w:t>
        </w:r>
      </w:hyperlink>
      <w:hyperlink r:id="rId22">
        <w:r w:rsidR="00510905" w:rsidRPr="004470B5">
          <w:rPr>
            <w:rFonts w:eastAsia="Arial" w:cs="Arial"/>
            <w:color w:val="000000"/>
            <w:szCs w:val="22"/>
          </w:rPr>
          <w:t>)</w:t>
        </w:r>
      </w:hyperlink>
      <w:r w:rsidR="00510905" w:rsidRPr="004470B5">
        <w:rPr>
          <w:rStyle w:val="BodyAccessibleTextMIRBChar"/>
        </w:rPr>
        <w:t xml:space="preserve"> (</w:t>
      </w:r>
      <w:r w:rsidR="00510905" w:rsidRPr="0087387B">
        <w:rPr>
          <w:rStyle w:val="BodyAccessibleTextMIRBChar"/>
        </w:rPr>
        <w:t>https://epsg.io/5713</w:t>
      </w:r>
      <w:r w:rsidRPr="00A47C8D">
        <w:rPr>
          <w:rStyle w:val="BodyAccessibleTextMIRBChar"/>
        </w:rPr>
        <w:t>);</w:t>
      </w:r>
    </w:p>
    <w:p w14:paraId="6963E571" w14:textId="356144C5" w:rsidR="00520F95" w:rsidRPr="00A47C8D" w:rsidRDefault="00520F95" w:rsidP="00520F95">
      <w:pPr>
        <w:pStyle w:val="ListParagraph"/>
        <w:numPr>
          <w:ilvl w:val="0"/>
          <w:numId w:val="26"/>
        </w:numPr>
        <w:spacing w:before="100" w:beforeAutospacing="1" w:after="239" w:afterAutospacing="1" w:line="360" w:lineRule="auto"/>
        <w:ind w:right="59"/>
        <w:contextualSpacing w:val="0"/>
        <w:rPr>
          <w:rStyle w:val="BodyAccessibleTextMIRBChar"/>
        </w:rPr>
      </w:pPr>
      <w:proofErr w:type="gramStart"/>
      <w:r w:rsidRPr="00A47C8D">
        <w:rPr>
          <w:rStyle w:val="BodyAccessibleTextMIRBChar"/>
        </w:rPr>
        <w:t>le</w:t>
      </w:r>
      <w:proofErr w:type="gramEnd"/>
      <w:r w:rsidRPr="00A47C8D">
        <w:rPr>
          <w:rStyle w:val="BodyAccessibleTextMIRBChar"/>
        </w:rPr>
        <w:t xml:space="preserve"> Système canadien de référence altimétrique de 2013 (CGVD2013a) de la Division des levés géodésiques et est mesuré en mètres au-dessus du niveau de la mer, réalisé par le géoïde gravimétrique canadien 2013a. Ce système de référence a été adopté par le gouvernement du Canada comme nouvelle norme de référence pour les altitudes au Canada et est défini dans le registre des paramètres géodésiques de l’</w:t>
      </w:r>
      <w:proofErr w:type="spellStart"/>
      <w:r w:rsidRPr="00A47C8D">
        <w:rPr>
          <w:rStyle w:val="BodyAccessibleTextMIRBChar"/>
        </w:rPr>
        <w:t>European</w:t>
      </w:r>
      <w:proofErr w:type="spellEnd"/>
      <w:r w:rsidRPr="00A47C8D">
        <w:rPr>
          <w:rStyle w:val="BodyAccessibleTextMIRBChar"/>
        </w:rPr>
        <w:t xml:space="preserve"> Petroleum Survey Group (EPSG)</w:t>
      </w:r>
      <w:r w:rsidR="00510905" w:rsidRPr="00510905">
        <w:rPr>
          <w:rStyle w:val="BodyAccessibleTextMIRBChar"/>
        </w:rPr>
        <w:t xml:space="preserve"> </w:t>
      </w:r>
      <w:r w:rsidR="00510905" w:rsidRPr="004470B5">
        <w:rPr>
          <w:rStyle w:val="BodyAccessibleTextMIRBChar"/>
        </w:rPr>
        <w:t>(</w:t>
      </w:r>
      <w:hyperlink r:id="rId23" w:history="1">
        <w:r w:rsidR="00510905" w:rsidRPr="00532CF9">
          <w:rPr>
            <w:rStyle w:val="Hyperlink"/>
            <w:rFonts w:eastAsiaTheme="minorEastAsia" w:cstheme="minorBidi"/>
            <w:sz w:val="24"/>
            <w:szCs w:val="22"/>
            <w:lang w:eastAsia="en-US"/>
          </w:rPr>
          <w:t>Code 9245</w:t>
        </w:r>
      </w:hyperlink>
      <w:r w:rsidR="00510905" w:rsidRPr="004470B5">
        <w:rPr>
          <w:rStyle w:val="BodyAccessibleTextMIRBChar"/>
        </w:rPr>
        <w:t>)</w:t>
      </w:r>
      <w:r w:rsidR="00510905">
        <w:rPr>
          <w:rStyle w:val="BodyAccessibleTextMIRBChar"/>
        </w:rPr>
        <w:t xml:space="preserve"> </w:t>
      </w:r>
      <w:r w:rsidR="00510905" w:rsidRPr="004470B5">
        <w:rPr>
          <w:rStyle w:val="BodyAccessibleTextMIRBChar"/>
        </w:rPr>
        <w:t>(</w:t>
      </w:r>
      <w:r w:rsidR="00510905" w:rsidRPr="005E7934">
        <w:rPr>
          <w:rStyle w:val="BodyAccessibleTextMIRBChar"/>
        </w:rPr>
        <w:t>https://epsg.io/9245</w:t>
      </w:r>
      <w:r w:rsidR="00510905" w:rsidRPr="004470B5">
        <w:rPr>
          <w:rStyle w:val="BodyAccessibleTextMIRBChar"/>
        </w:rPr>
        <w:t>).</w:t>
      </w:r>
    </w:p>
    <w:p w14:paraId="3866085A" w14:textId="0E087B61" w:rsidR="00520F95" w:rsidRPr="00A47C8D" w:rsidRDefault="00520F95" w:rsidP="00520F95">
      <w:pPr>
        <w:spacing w:after="239" w:line="360" w:lineRule="auto"/>
        <w:ind w:right="59"/>
        <w:rPr>
          <w:rStyle w:val="BodyAccessibleTextMIRBChar"/>
        </w:rPr>
      </w:pPr>
      <w:r w:rsidRPr="00A47C8D">
        <w:rPr>
          <w:rStyle w:val="BodyAccessibleTextMIRBChar"/>
        </w:rPr>
        <w:t xml:space="preserve">L’ancien référentiel CGVD28 continuera d’être disponible jusqu’à ce que : tous les produits dérivés du </w:t>
      </w:r>
      <w:r w:rsidR="00BC293D">
        <w:rPr>
          <w:rStyle w:val="BodyAccessibleTextMIRBChar"/>
        </w:rPr>
        <w:t>MNE</w:t>
      </w:r>
      <w:r w:rsidR="000367AE">
        <w:rPr>
          <w:rStyle w:val="BodyAccessibleTextMIRBChar"/>
        </w:rPr>
        <w:t>P</w:t>
      </w:r>
      <w:r w:rsidRPr="00A47C8D">
        <w:rPr>
          <w:rStyle w:val="BodyAccessibleTextMIRBChar"/>
        </w:rPr>
        <w:t xml:space="preserve"> de la CP gérés aient été mis à jour avec le nouveau référentiel altimétrique et que la province adopte officiellement le CGVD2013a comme nouvelle norme de référence pour l’Ontario.</w:t>
      </w:r>
    </w:p>
    <w:p w14:paraId="3D5B388A" w14:textId="77777777" w:rsidR="00520F95" w:rsidRPr="00A47C8D" w:rsidRDefault="00520F95" w:rsidP="00520F95">
      <w:pPr>
        <w:pStyle w:val="Heading3NoNumbersMIRB"/>
        <w:rPr>
          <w:rFonts w:eastAsia="Arial"/>
        </w:rPr>
      </w:pPr>
      <w:bookmarkStart w:id="115" w:name="_Toc513042900"/>
      <w:bookmarkStart w:id="116" w:name="_Toc96941781"/>
      <w:bookmarkStart w:id="117" w:name="_Toc101447965"/>
      <w:bookmarkStart w:id="118" w:name="_Toc224725713"/>
      <w:r w:rsidRPr="00A47C8D">
        <w:t>Unité de mesure verticale (unités d’axe du système de coordonnées)</w:t>
      </w:r>
      <w:bookmarkEnd w:id="115"/>
      <w:bookmarkEnd w:id="116"/>
      <w:bookmarkEnd w:id="117"/>
      <w:bookmarkEnd w:id="118"/>
      <w:r w:rsidRPr="00A47C8D">
        <w:t xml:space="preserve"> </w:t>
      </w:r>
    </w:p>
    <w:p w14:paraId="6F94E9C9" w14:textId="5D55AB1D" w:rsidR="00520F95" w:rsidRPr="00A47C8D" w:rsidRDefault="00520F95" w:rsidP="00520F95">
      <w:pPr>
        <w:pStyle w:val="BodyAccessibleTextMIRB"/>
        <w:rPr>
          <w:rFonts w:eastAsia="Arial" w:cs="Arial"/>
          <w:color w:val="000000"/>
        </w:rPr>
      </w:pPr>
      <w:r w:rsidRPr="00A47C8D">
        <w:t xml:space="preserve">L’unité de mesure verticale pour toutes les cellules de la grille matricielle du </w:t>
      </w:r>
      <w:r w:rsidR="00BC293D">
        <w:t>MNE</w:t>
      </w:r>
      <w:r w:rsidRPr="00A47C8D">
        <w:t xml:space="preserve"> est le mètre (m). Une seule valeur altimétrique verticale est associée à chaque cellule de la grille matricielle dans le </w:t>
      </w:r>
      <w:r w:rsidR="00BC293D">
        <w:t>MNE</w:t>
      </w:r>
      <w:r w:rsidRPr="00A47C8D">
        <w:t xml:space="preserve">. </w:t>
      </w:r>
    </w:p>
    <w:p w14:paraId="3ED9B430" w14:textId="77777777" w:rsidR="00520F95" w:rsidRPr="00A47C8D" w:rsidRDefault="00520F95" w:rsidP="00520F95">
      <w:pPr>
        <w:pStyle w:val="Heading2NoNumbersMIRB"/>
        <w:rPr>
          <w:rFonts w:eastAsia="Arial"/>
        </w:rPr>
      </w:pPr>
      <w:bookmarkStart w:id="119" w:name="_Toc513042903"/>
      <w:bookmarkStart w:id="120" w:name="_Toc96941782"/>
      <w:bookmarkStart w:id="121" w:name="_Toc101447966"/>
      <w:bookmarkStart w:id="122" w:name="_Toc224725714"/>
      <w:r w:rsidRPr="00A47C8D">
        <w:lastRenderedPageBreak/>
        <w:t>Transmission des données</w:t>
      </w:r>
      <w:bookmarkEnd w:id="119"/>
      <w:bookmarkEnd w:id="120"/>
      <w:bookmarkEnd w:id="121"/>
      <w:bookmarkEnd w:id="122"/>
      <w:r w:rsidRPr="00A47C8D">
        <w:t xml:space="preserve"> </w:t>
      </w:r>
    </w:p>
    <w:p w14:paraId="40E26C21" w14:textId="12927357" w:rsidR="00520F95" w:rsidRPr="00A47C8D" w:rsidRDefault="00520F95" w:rsidP="00520F95">
      <w:pPr>
        <w:pStyle w:val="BodyAccessibleTextMIRB"/>
      </w:pPr>
      <w:r w:rsidRPr="00A47C8D">
        <w:t xml:space="preserve">Le </w:t>
      </w:r>
      <w:r w:rsidR="00BC293D">
        <w:t>MNE</w:t>
      </w:r>
      <w:r w:rsidR="000367AE">
        <w:t>P</w:t>
      </w:r>
      <w:r w:rsidRPr="00A47C8D">
        <w:t xml:space="preserve"> et les métadonnées sont actuellement stockés et distribués par </w:t>
      </w:r>
      <w:hyperlink r:id="rId24" w:history="1">
        <w:r w:rsidRPr="00B21F2F">
          <w:rPr>
            <w:rStyle w:val="Hyperlink"/>
          </w:rPr>
          <w:t xml:space="preserve">Information </w:t>
        </w:r>
        <w:r w:rsidR="00B21F2F" w:rsidRPr="00B21F2F">
          <w:rPr>
            <w:rStyle w:val="Hyperlink"/>
          </w:rPr>
          <w:t>géospatiale de l’Ontario</w:t>
        </w:r>
      </w:hyperlink>
      <w:hyperlink r:id="rId25">
        <w:r w:rsidRPr="00A47C8D">
          <w:t xml:space="preserve"> </w:t>
        </w:r>
      </w:hyperlink>
      <w:r w:rsidRPr="00A47C8D">
        <w:t>(</w:t>
      </w:r>
      <w:r w:rsidR="00B21F2F">
        <w:t>IGO</w:t>
      </w:r>
      <w:r w:rsidRPr="00A47C8D">
        <w:t xml:space="preserve">) (https://www.ontario.ca/fr/page/information-geospatiale-de-lontario). Les métadonnées et les trousses de distribution pour le </w:t>
      </w:r>
      <w:hyperlink r:id="rId26">
        <w:r w:rsidR="00BC293D">
          <w:rPr>
            <w:rStyle w:val="HyperlinkMIRBChar"/>
          </w:rPr>
          <w:t>MNE</w:t>
        </w:r>
        <w:r w:rsidR="000367AE">
          <w:rPr>
            <w:rStyle w:val="HyperlinkMIRBChar"/>
          </w:rPr>
          <w:t>P</w:t>
        </w:r>
      </w:hyperlink>
      <w:r w:rsidRPr="00A47C8D">
        <w:t xml:space="preserve"> sont accessibles sur le site Web de </w:t>
      </w:r>
      <w:proofErr w:type="spellStart"/>
      <w:r w:rsidRPr="00A47C8D">
        <w:t>CarrefourGéo</w:t>
      </w:r>
      <w:proofErr w:type="spellEnd"/>
      <w:r w:rsidRPr="00A47C8D">
        <w:t xml:space="preserve"> Ontario.</w:t>
      </w:r>
      <w:r w:rsidRPr="00A47C8D">
        <w:br/>
        <w:t>(</w:t>
      </w:r>
      <w:r w:rsidR="003B0CF6" w:rsidRPr="003B0CF6">
        <w:t>https://geohub-fr.lio.gov.on.ca/search?q=</w:t>
      </w:r>
      <w:r w:rsidR="00BC293D">
        <w:t>MNE</w:t>
      </w:r>
      <w:r w:rsidR="003B0CF6" w:rsidRPr="003B0CF6">
        <w:t>P</w:t>
      </w:r>
      <w:r w:rsidRPr="00A47C8D">
        <w:t xml:space="preserve">) </w:t>
      </w:r>
    </w:p>
    <w:p w14:paraId="495B0DE5" w14:textId="516B7F7A" w:rsidR="00520F95" w:rsidRPr="00A47C8D" w:rsidRDefault="00520F95" w:rsidP="00520F95">
      <w:pPr>
        <w:pStyle w:val="BodyAccessibleTextMIRB"/>
        <w:rPr>
          <w:rFonts w:eastAsia="Arial" w:cs="Arial"/>
          <w:color w:val="000000" w:themeColor="text1"/>
        </w:rPr>
      </w:pPr>
      <w:r w:rsidRPr="00A47C8D">
        <w:t xml:space="preserve">En accédant à la page d’accueil de </w:t>
      </w:r>
      <w:hyperlink r:id="rId27">
        <w:r w:rsidRPr="00A47C8D">
          <w:rPr>
            <w:rStyle w:val="HyperlinkMIRBChar"/>
          </w:rPr>
          <w:t>CarrefourGéo Ontario</w:t>
        </w:r>
      </w:hyperlink>
      <w:r w:rsidRPr="00A47C8D">
        <w:t xml:space="preserve">, </w:t>
      </w:r>
      <w:r w:rsidRPr="00A47C8D">
        <w:rPr>
          <w:color w:val="000000" w:themeColor="text1"/>
        </w:rPr>
        <w:t>vous pouvez également saisir « </w:t>
      </w:r>
      <w:r w:rsidR="00BC293D">
        <w:rPr>
          <w:color w:val="000000" w:themeColor="text1"/>
        </w:rPr>
        <w:t>Modèle numérique d’élévation</w:t>
      </w:r>
      <w:r w:rsidRPr="00A47C8D">
        <w:rPr>
          <w:color w:val="000000" w:themeColor="text1"/>
        </w:rPr>
        <w:t xml:space="preserve"> provincial » lors de la recherche pour faire apparaître la fiche.</w:t>
      </w:r>
      <w:r w:rsidRPr="00A47C8D">
        <w:br/>
      </w:r>
      <w:r w:rsidRPr="00A47C8D">
        <w:rPr>
          <w:color w:val="000000" w:themeColor="text1"/>
        </w:rPr>
        <w:t>(https://geohub-fr.lio.gov.on.ca/)</w:t>
      </w:r>
    </w:p>
    <w:p w14:paraId="4530F736" w14:textId="474C6070" w:rsidR="00520F95" w:rsidRPr="00A47C8D" w:rsidRDefault="00520F95" w:rsidP="00520F95">
      <w:pPr>
        <w:pStyle w:val="BodyAccessibleTextMIRB"/>
      </w:pPr>
      <w:r w:rsidRPr="00A47C8D">
        <w:t xml:space="preserve">Les données physiques peuvent être téléchargées sous la forme de deux fichiers </w:t>
      </w:r>
      <w:proofErr w:type="spellStart"/>
      <w:r w:rsidRPr="00A47C8D">
        <w:t>GeoTIFF</w:t>
      </w:r>
      <w:proofErr w:type="spellEnd"/>
      <w:r w:rsidRPr="00A47C8D">
        <w:t xml:space="preserve"> intitulés « PDEM North » et « PDEM South » (consultez la </w:t>
      </w:r>
      <w:r w:rsidRPr="00A47C8D">
        <w:fldChar w:fldCharType="begin"/>
      </w:r>
      <w:r w:rsidRPr="00A47C8D">
        <w:instrText xml:space="preserve"> REF _Ref513472255 \h </w:instrText>
      </w:r>
      <w:r w:rsidR="00C27C18" w:rsidRPr="00A47C8D">
        <w:instrText xml:space="preserve"> \* MERGEFORMAT </w:instrText>
      </w:r>
      <w:r w:rsidRPr="00A47C8D">
        <w:fldChar w:fldCharType="separate"/>
      </w:r>
      <w:r w:rsidR="00C27C18" w:rsidRPr="00A47C8D">
        <w:t>Figure </w:t>
      </w:r>
      <w:r w:rsidR="00C27C18" w:rsidRPr="00A47C8D">
        <w:rPr>
          <w:noProof/>
        </w:rPr>
        <w:t>1</w:t>
      </w:r>
      <w:r w:rsidRPr="00A47C8D">
        <w:fldChar w:fldCharType="end"/>
      </w:r>
      <w:r w:rsidRPr="00A47C8D">
        <w:t xml:space="preserve">). Chaque fichier </w:t>
      </w:r>
      <w:proofErr w:type="spellStart"/>
      <w:r w:rsidRPr="00A47C8D">
        <w:t>GeoTIFF</w:t>
      </w:r>
      <w:proofErr w:type="spellEnd"/>
      <w:r w:rsidRPr="00A47C8D">
        <w:t xml:space="preserve"> a une taille d’environ </w:t>
      </w:r>
      <w:r w:rsidR="00796708">
        <w:t>1-</w:t>
      </w:r>
      <w:r w:rsidRPr="00A47C8D">
        <w:t>2 </w:t>
      </w:r>
      <w:proofErr w:type="spellStart"/>
      <w:r w:rsidRPr="00A47C8D">
        <w:t>gigaoctets</w:t>
      </w:r>
      <w:proofErr w:type="spellEnd"/>
      <w:r w:rsidRPr="00A47C8D">
        <w:t xml:space="preserve"> lorsqu’il est zippé. Il existe également un fichier de forme polygonale « PDEM - </w:t>
      </w:r>
      <w:proofErr w:type="spellStart"/>
      <w:r w:rsidRPr="00A47C8D">
        <w:t>Boundary</w:t>
      </w:r>
      <w:proofErr w:type="spellEnd"/>
      <w:r w:rsidRPr="00A47C8D">
        <w:t xml:space="preserve"> » disponible pour le téléchargement, qui décrit les étendues du </w:t>
      </w:r>
      <w:r w:rsidR="00BC293D">
        <w:t>MNE</w:t>
      </w:r>
      <w:r w:rsidR="000367AE">
        <w:t>P</w:t>
      </w:r>
      <w:r w:rsidRPr="00A47C8D">
        <w:t>.</w:t>
      </w:r>
    </w:p>
    <w:p w14:paraId="0288B77A" w14:textId="5894890B" w:rsidR="00520F95" w:rsidRPr="00A47C8D" w:rsidRDefault="00520F95" w:rsidP="00520F95">
      <w:pPr>
        <w:pStyle w:val="BodyAccessibleTextMIRB"/>
      </w:pPr>
      <w:r w:rsidRPr="00A47C8D">
        <w:t xml:space="preserve">Lors de la première utilisation du </w:t>
      </w:r>
      <w:proofErr w:type="spellStart"/>
      <w:r w:rsidRPr="00A47C8D">
        <w:t>GeoTIFF</w:t>
      </w:r>
      <w:proofErr w:type="spellEnd"/>
      <w:r w:rsidRPr="00A47C8D">
        <w:t>, il est recommandé de créer un fichier pyramidal (</w:t>
      </w:r>
      <w:proofErr w:type="gramStart"/>
      <w:r w:rsidRPr="00A47C8D">
        <w:t>extension .OVR</w:t>
      </w:r>
      <w:proofErr w:type="gramEnd"/>
      <w:r w:rsidRPr="00A47C8D">
        <w:t xml:space="preserve">) afin d’accélérer considérablement la visualisation et le rendu dans les logiciels SIG. Pour les utilisateurs d’ArcGIS, sous </w:t>
      </w:r>
      <w:proofErr w:type="spellStart"/>
      <w:r w:rsidRPr="00A47C8D">
        <w:t>ArcCatalog</w:t>
      </w:r>
      <w:proofErr w:type="spellEnd"/>
      <w:r w:rsidRPr="00A47C8D">
        <w:t xml:space="preserve">, il suffit de cliquer avec le bouton droit de la souris sur la matrice, de sélectionner </w:t>
      </w:r>
      <w:proofErr w:type="spellStart"/>
      <w:r w:rsidRPr="00A47C8D">
        <w:rPr>
          <w:i/>
        </w:rPr>
        <w:t>Build</w:t>
      </w:r>
      <w:proofErr w:type="spellEnd"/>
      <w:r w:rsidRPr="00A47C8D">
        <w:rPr>
          <w:i/>
        </w:rPr>
        <w:t xml:space="preserve"> </w:t>
      </w:r>
      <w:proofErr w:type="spellStart"/>
      <w:r w:rsidRPr="00A47C8D">
        <w:rPr>
          <w:i/>
        </w:rPr>
        <w:t>Pyramids</w:t>
      </w:r>
      <w:proofErr w:type="spellEnd"/>
      <w:r w:rsidRPr="00A47C8D">
        <w:rPr>
          <w:i/>
        </w:rPr>
        <w:t>…</w:t>
      </w:r>
      <w:r w:rsidRPr="00A47C8D">
        <w:t xml:space="preserve"> et d’accepter les options par défaut pour obtenir les meilleurs résultats. La génération de ces fichiers ne devrait prendre que quelques minutes. </w:t>
      </w:r>
      <w:proofErr w:type="spellStart"/>
      <w:r w:rsidRPr="00A47C8D">
        <w:t>ArcMap</w:t>
      </w:r>
      <w:proofErr w:type="spellEnd"/>
      <w:r w:rsidRPr="00A47C8D">
        <w:t xml:space="preserve"> peut également vous inviter à construire des pyramides lorsque vous ajoutez pour la première fois le </w:t>
      </w:r>
      <w:r w:rsidR="00BC293D">
        <w:t>MNE</w:t>
      </w:r>
      <w:r w:rsidRPr="00A47C8D">
        <w:t xml:space="preserve"> au projet. Si vous cliquez sur </w:t>
      </w:r>
      <w:r w:rsidRPr="00A47C8D">
        <w:rPr>
          <w:i/>
        </w:rPr>
        <w:t>OK</w:t>
      </w:r>
      <w:r w:rsidRPr="00A47C8D">
        <w:t xml:space="preserve">, les pyramides seront créées en fonction de la façon dont vos options </w:t>
      </w:r>
      <w:r w:rsidRPr="00A47C8D">
        <w:rPr>
          <w:i/>
        </w:rPr>
        <w:t>Raster Storage</w:t>
      </w:r>
      <w:r w:rsidRPr="00A47C8D">
        <w:t xml:space="preserve"> (stockage des données raster) sont définies sous </w:t>
      </w:r>
      <w:proofErr w:type="spellStart"/>
      <w:r w:rsidRPr="00A47C8D">
        <w:rPr>
          <w:i/>
        </w:rPr>
        <w:t>Environment</w:t>
      </w:r>
      <w:proofErr w:type="spellEnd"/>
      <w:r w:rsidRPr="00A47C8D">
        <w:rPr>
          <w:i/>
        </w:rPr>
        <w:t xml:space="preserve"> Settings</w:t>
      </w:r>
      <w:r w:rsidRPr="00A47C8D">
        <w:t xml:space="preserve"> (paramètres d’environnement). Si vous n’êtes pas sûr de ces paramètres, cliquez sur </w:t>
      </w:r>
      <w:r w:rsidRPr="00A47C8D">
        <w:rPr>
          <w:i/>
        </w:rPr>
        <w:t>Cancel</w:t>
      </w:r>
      <w:r w:rsidRPr="00A47C8D">
        <w:t xml:space="preserve"> (annuler) et créez-les manuellement de la manière décrite ci-dessus. </w:t>
      </w:r>
    </w:p>
    <w:p w14:paraId="51F3632A" w14:textId="77777777" w:rsidR="00520F95" w:rsidRPr="00A47C8D" w:rsidRDefault="00520F95" w:rsidP="00520F95">
      <w:pPr>
        <w:pStyle w:val="BodyAccessibleTextMIRB"/>
        <w:keepNext/>
      </w:pPr>
      <w:r w:rsidRPr="00A47C8D">
        <w:lastRenderedPageBreak/>
        <w:t xml:space="preserve">Conseils pour la mise en place d’une pyramide : </w:t>
      </w:r>
    </w:p>
    <w:p w14:paraId="013023AC" w14:textId="77777777" w:rsidR="00520F95" w:rsidRPr="00A47C8D" w:rsidRDefault="00520F95" w:rsidP="00520F95">
      <w:pPr>
        <w:pStyle w:val="BulletsMIRB"/>
        <w:contextualSpacing w:val="0"/>
      </w:pPr>
      <w:r w:rsidRPr="00A47C8D">
        <w:t xml:space="preserve">« NEAREST » le rééchantillonnage est préféré pour les données continues, car cette technique est la plus rapide pour générer des pyramides. Les autres méthodes de rééchantillonnage utilisent une pondération ou une moyenne basée sur les valeurs voisines, ce qui n’est pas nécessaire si l’utilisation principale des pyramides est le rendement de l’affichage. </w:t>
      </w:r>
    </w:p>
    <w:p w14:paraId="2ED526B2" w14:textId="77777777" w:rsidR="00520F95" w:rsidRPr="00A47C8D" w:rsidRDefault="00520F95" w:rsidP="00520F95">
      <w:pPr>
        <w:pStyle w:val="BulletsMIRB"/>
        <w:contextualSpacing w:val="0"/>
      </w:pPr>
      <w:r w:rsidRPr="00A47C8D">
        <w:t xml:space="preserve">Vous pouvez choisir de compresser davantage le fichier pyramidal, mais vous n’en tirerez que peu d’avantages pour les données en virgule flottante et le rendu peut en fait être plus lent en accédant à des fichiers pyramidaux fortement compressés. </w:t>
      </w:r>
    </w:p>
    <w:p w14:paraId="423A50C2" w14:textId="77777777" w:rsidR="00520F95" w:rsidRPr="00A47C8D" w:rsidRDefault="00520F95" w:rsidP="00520F95">
      <w:pPr>
        <w:pStyle w:val="BulletsMIRB"/>
        <w:contextualSpacing w:val="0"/>
      </w:pPr>
      <w:r w:rsidRPr="00A47C8D">
        <w:t>Pour les autres logiciels SIG, veuillez consulter la documentation d’aide appropriée pour générer correctement un fichier de pyramide de vue d’ensemble.</w:t>
      </w:r>
    </w:p>
    <w:p w14:paraId="5238FC81" w14:textId="029C9C97" w:rsidR="00520F95" w:rsidRPr="00A47C8D" w:rsidRDefault="00520F95" w:rsidP="00B44172">
      <w:pPr>
        <w:pStyle w:val="BodyAccessibleTextMIRB"/>
      </w:pPr>
      <w:r w:rsidRPr="00A47C8D">
        <w:t xml:space="preserve">Dans </w:t>
      </w:r>
      <w:proofErr w:type="spellStart"/>
      <w:r w:rsidRPr="00A47C8D">
        <w:t>ArcMap</w:t>
      </w:r>
      <w:proofErr w:type="spellEnd"/>
      <w:r w:rsidRPr="00A47C8D">
        <w:t xml:space="preserve"> ou ArcGIS Pro, nous recommandons également de construire des statistiques pour chaque tuile </w:t>
      </w:r>
      <w:r w:rsidR="00BC293D">
        <w:t>MNE</w:t>
      </w:r>
      <w:r w:rsidRPr="00A47C8D">
        <w:t xml:space="preserve"> afin d’afficher avec précision la plage d’élévation dans la symbologie. La modification des paramètres </w:t>
      </w:r>
      <w:proofErr w:type="spellStart"/>
      <w:r w:rsidRPr="00A47C8D">
        <w:rPr>
          <w:i/>
        </w:rPr>
        <w:t>Symbology</w:t>
      </w:r>
      <w:proofErr w:type="spellEnd"/>
      <w:r w:rsidRPr="00A47C8D">
        <w:rPr>
          <w:i/>
        </w:rPr>
        <w:t xml:space="preserve"> &gt; </w:t>
      </w:r>
      <w:proofErr w:type="spellStart"/>
      <w:r w:rsidRPr="00A47C8D">
        <w:rPr>
          <w:i/>
        </w:rPr>
        <w:t>Statistics</w:t>
      </w:r>
      <w:proofErr w:type="spellEnd"/>
      <w:r w:rsidRPr="00A47C8D">
        <w:t xml:space="preserve"> (Symbologie &gt; Statistiques) en « </w:t>
      </w:r>
      <w:proofErr w:type="spellStart"/>
      <w:r w:rsidRPr="00A47C8D">
        <w:t>From</w:t>
      </w:r>
      <w:proofErr w:type="spellEnd"/>
      <w:r w:rsidRPr="00A47C8D">
        <w:t xml:space="preserve"> </w:t>
      </w:r>
      <w:proofErr w:type="spellStart"/>
      <w:r w:rsidRPr="00A47C8D">
        <w:t>Current</w:t>
      </w:r>
      <w:proofErr w:type="spellEnd"/>
      <w:r w:rsidRPr="00A47C8D">
        <w:t xml:space="preserve"> Display </w:t>
      </w:r>
      <w:proofErr w:type="spellStart"/>
      <w:r w:rsidRPr="00A47C8D">
        <w:t>Extent</w:t>
      </w:r>
      <w:proofErr w:type="spellEnd"/>
      <w:r w:rsidRPr="00A47C8D">
        <w:t xml:space="preserve"> » (à partir de l’étendue d’affichage actuelle) et </w:t>
      </w:r>
      <w:proofErr w:type="spellStart"/>
      <w:r w:rsidRPr="00A47C8D">
        <w:rPr>
          <w:i/>
        </w:rPr>
        <w:t>Symbology</w:t>
      </w:r>
      <w:proofErr w:type="spellEnd"/>
      <w:r w:rsidRPr="00A47C8D">
        <w:rPr>
          <w:i/>
        </w:rPr>
        <w:t xml:space="preserve"> &gt; Stretch</w:t>
      </w:r>
      <w:r w:rsidRPr="00A47C8D">
        <w:t xml:space="preserve"> (Symbologie &gt; Étendre) en « Percent Clip » (Pourcentage d’écrêtage) permet d’obtenir le meilleur contraste de manière dynamique, quelle que soit l’échelle. Vous pouvez également utiliser la fenêtre d’analyse d’image pour créer dynamiquement des ombres de collines ou d’autres dérivés si vous le souhaitez. Consultez la documentation d’aide de votre logiciel spécifique pour connaître les paramètres d’affichage optimaux appropriés.</w:t>
      </w:r>
    </w:p>
    <w:p w14:paraId="75095D6A" w14:textId="472D3BAC" w:rsidR="00B44172" w:rsidRPr="00A47C8D" w:rsidRDefault="00B44172" w:rsidP="00B44172">
      <w:pPr>
        <w:pStyle w:val="BodyAccessibleTextMIRB"/>
      </w:pPr>
      <w:r w:rsidRPr="00A47C8D">
        <w:t xml:space="preserve">Depuis le lancement des Services d’images en ligne de l’Ontario (Ontario Web Image Services) à l’automne 2022, le </w:t>
      </w:r>
      <w:r w:rsidR="00BC293D">
        <w:t>MNE</w:t>
      </w:r>
      <w:r w:rsidR="000367AE">
        <w:t>P</w:t>
      </w:r>
      <w:r w:rsidRPr="00A47C8D">
        <w:t xml:space="preserve"> est également disponible par le biais d’un service d’images qui expose les données pour la visualisation et le </w:t>
      </w:r>
      <w:proofErr w:type="spellStart"/>
      <w:r w:rsidRPr="00A47C8D">
        <w:t>géotraitement</w:t>
      </w:r>
      <w:proofErr w:type="spellEnd"/>
      <w:r w:rsidRPr="00A47C8D">
        <w:t>.</w:t>
      </w:r>
    </w:p>
    <w:p w14:paraId="6BA31FFD" w14:textId="3C7A51A2" w:rsidR="00B44172" w:rsidRPr="00A47C8D" w:rsidRDefault="00B44172" w:rsidP="00B44172">
      <w:pPr>
        <w:pStyle w:val="BodyAccessibleTextMIRB"/>
      </w:pPr>
      <w:r w:rsidRPr="00A47C8D">
        <w:lastRenderedPageBreak/>
        <w:t>Le meilleur moyen d’accéder au service est d’utiliser l’</w:t>
      </w:r>
      <w:hyperlink r:id="rId28" w:tgtFrame="_blank" w:history="1">
        <w:r w:rsidRPr="00A47C8D">
          <w:rPr>
            <w:rStyle w:val="Hyperlink"/>
          </w:rPr>
          <w:t>ArcGIS REST API</w:t>
        </w:r>
      </w:hyperlink>
      <w:r w:rsidRPr="00A47C8D">
        <w:t>, soit directement, soit en établissant une </w:t>
      </w:r>
      <w:hyperlink r:id="rId29" w:tgtFrame="_blank" w:history="1">
        <w:r w:rsidRPr="00A47C8D">
          <w:rPr>
            <w:rStyle w:val="Hyperlink"/>
          </w:rPr>
          <w:t>connexion au serveur ArcGIS</w:t>
        </w:r>
      </w:hyperlink>
      <w:r w:rsidRPr="00A47C8D">
        <w:t> à l’aide de l’URL du point de terminaison REST. Le service effectue des plans en utilisant la projection de Mercator sur le Web.</w:t>
      </w:r>
    </w:p>
    <w:p w14:paraId="6C0F1369" w14:textId="2D1C8953" w:rsidR="00B44172" w:rsidRPr="00A47C8D" w:rsidRDefault="00B44172" w:rsidP="00B44172">
      <w:pPr>
        <w:pStyle w:val="BodyAccessibleTextMIRB"/>
      </w:pPr>
      <w:r w:rsidRPr="00A47C8D">
        <w:t xml:space="preserve">Pour en savoir plus sur les fonctionnalités disponibles et sur la manière d’utiliser le service, veuillez consulter le Guide de l’utilisateur des services d’images en ligne de l’Ontario. Si vous avez des questions sur l’utilisation du service, envoyez un courriel à Information </w:t>
      </w:r>
      <w:r w:rsidR="001740F6" w:rsidRPr="00B21F2F">
        <w:t xml:space="preserve">géospatiale de </w:t>
      </w:r>
      <w:r w:rsidRPr="00A47C8D">
        <w:t>l’Ontario (I</w:t>
      </w:r>
      <w:r w:rsidR="001740F6">
        <w:t>G</w:t>
      </w:r>
      <w:r w:rsidRPr="00A47C8D">
        <w:t>O) à </w:t>
      </w:r>
      <w:hyperlink r:id="rId30" w:history="1">
        <w:r w:rsidR="001740F6" w:rsidRPr="00755959">
          <w:rPr>
            <w:rStyle w:val="Hyperlink"/>
          </w:rPr>
          <w:t>geospatial@ontario.ca</w:t>
        </w:r>
      </w:hyperlink>
      <w:r w:rsidRPr="00A47C8D">
        <w:t>.</w:t>
      </w:r>
    </w:p>
    <w:p w14:paraId="214AD0F6" w14:textId="1968A6A5" w:rsidR="00B44172" w:rsidRPr="00A47C8D" w:rsidRDefault="00B44172" w:rsidP="00B44172">
      <w:pPr>
        <w:pStyle w:val="BodyAccessibleTextMIRB"/>
      </w:pPr>
    </w:p>
    <w:p w14:paraId="6F3BB0BC" w14:textId="77777777" w:rsidR="00520F95" w:rsidRPr="00A47C8D" w:rsidRDefault="00520F95" w:rsidP="00520F95">
      <w:pPr>
        <w:pStyle w:val="Heading2NoNumbersMIRB"/>
        <w:rPr>
          <w:rFonts w:eastAsia="Arial"/>
        </w:rPr>
      </w:pPr>
      <w:bookmarkStart w:id="123" w:name="_Toc513042892"/>
      <w:bookmarkStart w:id="124" w:name="_Toc96941783"/>
      <w:bookmarkStart w:id="125" w:name="_Toc101447967"/>
      <w:bookmarkStart w:id="126" w:name="_Toc224725715"/>
      <w:r w:rsidRPr="00A47C8D">
        <w:t>Les produits d’élévation disponibles en Ontario</w:t>
      </w:r>
      <w:bookmarkEnd w:id="123"/>
      <w:bookmarkEnd w:id="124"/>
      <w:bookmarkEnd w:id="125"/>
      <w:bookmarkEnd w:id="126"/>
      <w:r w:rsidRPr="00A47C8D">
        <w:t xml:space="preserve"> </w:t>
      </w:r>
    </w:p>
    <w:p w14:paraId="5FF80E43" w14:textId="50DA2FDB" w:rsidR="00520F95" w:rsidRPr="00A47C8D" w:rsidRDefault="00520F95" w:rsidP="00520F95">
      <w:pPr>
        <w:spacing w:after="274" w:line="360" w:lineRule="auto"/>
        <w:ind w:left="-5" w:right="59" w:hanging="10"/>
        <w:rPr>
          <w:rStyle w:val="BodyAccessibleTextMIRBChar"/>
        </w:rPr>
      </w:pPr>
      <w:r w:rsidRPr="00A47C8D">
        <w:rPr>
          <w:rStyle w:val="BodyAccessibleTextMIRBChar"/>
        </w:rPr>
        <w:t xml:space="preserve">En octobre 2014, </w:t>
      </w:r>
      <w:r w:rsidR="001740F6">
        <w:rPr>
          <w:rStyle w:val="BodyAccessibleTextMIRBChar"/>
        </w:rPr>
        <w:t>l’IGO</w:t>
      </w:r>
      <w:r w:rsidRPr="00A47C8D">
        <w:rPr>
          <w:rStyle w:val="BodyAccessibleTextMIRBChar"/>
        </w:rPr>
        <w:t xml:space="preserve"> a publié l’indice des données d’élévation de l’Ontario. Il permet aux utilisateurs de découvrir les étendues et les métadonnées associées aux produits d’élévation dans la province de l’Ontario. Pour découvrir l’index et visualiser tous les produits d’élévation disponibles, consultez la page </w:t>
      </w:r>
      <w:hyperlink r:id="rId31">
        <w:r w:rsidRPr="00A47C8D">
          <w:rPr>
            <w:rStyle w:val="HyperlinkMIRBChar"/>
          </w:rPr>
          <w:t>Indice des données altimétriques de l’Ontario</w:t>
        </w:r>
      </w:hyperlink>
      <w:hyperlink r:id="rId32">
        <w:r w:rsidRPr="00A47C8D">
          <w:rPr>
            <w:color w:val="000000"/>
            <w:sz w:val="24"/>
          </w:rPr>
          <w:t xml:space="preserve"> </w:t>
        </w:r>
      </w:hyperlink>
      <w:r w:rsidRPr="00A47C8D">
        <w:rPr>
          <w:rStyle w:val="BodyAccessibleTextMIRBChar"/>
        </w:rPr>
        <w:t xml:space="preserve">page sur </w:t>
      </w:r>
      <w:proofErr w:type="spellStart"/>
      <w:r w:rsidRPr="00A47C8D">
        <w:rPr>
          <w:rStyle w:val="BodyAccessibleTextMIRBChar"/>
        </w:rPr>
        <w:t>CarrefourGéo</w:t>
      </w:r>
      <w:proofErr w:type="spellEnd"/>
      <w:r w:rsidRPr="00A47C8D">
        <w:rPr>
          <w:rStyle w:val="BodyAccessibleTextMIRBChar"/>
        </w:rPr>
        <w:t xml:space="preserve"> Ontario. (</w:t>
      </w:r>
      <w:proofErr w:type="gramStart"/>
      <w:r w:rsidR="008F1B05" w:rsidRPr="008F1B05">
        <w:rPr>
          <w:rStyle w:val="BodyAccessibleTextMIRBChar"/>
        </w:rPr>
        <w:t>https://geohub-fr.lio.gov.on.ca/maps/mnrf::indice-des-donn%C3%A9es-altim%C3%A9triques-de-lontario/about</w:t>
      </w:r>
      <w:proofErr w:type="gramEnd"/>
      <w:r w:rsidRPr="00A47C8D">
        <w:rPr>
          <w:rStyle w:val="BodyAccessibleTextMIRBChar"/>
        </w:rPr>
        <w:t xml:space="preserve">) </w:t>
      </w:r>
    </w:p>
    <w:p w14:paraId="4A4804D2" w14:textId="77777777" w:rsidR="00520F95" w:rsidRPr="00A47C8D" w:rsidRDefault="00520F95" w:rsidP="00520F95">
      <w:pPr>
        <w:spacing w:after="274" w:line="360" w:lineRule="auto"/>
        <w:ind w:left="-5" w:right="59" w:hanging="10"/>
        <w:rPr>
          <w:rFonts w:eastAsiaTheme="minorEastAsia" w:cstheme="minorBidi"/>
          <w:sz w:val="24"/>
          <w:szCs w:val="22"/>
          <w:lang w:eastAsia="en-US"/>
        </w:rPr>
      </w:pPr>
    </w:p>
    <w:p w14:paraId="47EDB605" w14:textId="77777777" w:rsidR="00520F95" w:rsidRPr="00A47C8D" w:rsidRDefault="00520F95" w:rsidP="00520F95">
      <w:pPr>
        <w:pStyle w:val="Heading1MIRBTopofPage"/>
        <w:rPr>
          <w:rFonts w:eastAsia="Arial"/>
        </w:rPr>
      </w:pPr>
      <w:bookmarkStart w:id="127" w:name="_Ref513814988"/>
      <w:bookmarkStart w:id="128" w:name="_Toc96941784"/>
      <w:bookmarkStart w:id="129" w:name="_Toc101447968"/>
      <w:bookmarkStart w:id="130" w:name="_Toc513042904"/>
      <w:bookmarkStart w:id="131" w:name="_Toc224725716"/>
      <w:r w:rsidRPr="00A47C8D">
        <w:lastRenderedPageBreak/>
        <w:t>Sources d’élévation et interpolation</w:t>
      </w:r>
      <w:bookmarkEnd w:id="127"/>
      <w:bookmarkEnd w:id="128"/>
      <w:bookmarkEnd w:id="129"/>
      <w:bookmarkEnd w:id="131"/>
    </w:p>
    <w:p w14:paraId="056CAD78" w14:textId="77777777" w:rsidR="00520F95" w:rsidRPr="00A47C8D" w:rsidRDefault="00520F95" w:rsidP="00520F95">
      <w:pPr>
        <w:pStyle w:val="Heading2NoNumbersMIRB"/>
        <w:rPr>
          <w:rFonts w:eastAsia="Arial"/>
        </w:rPr>
      </w:pPr>
      <w:bookmarkStart w:id="132" w:name="_Toc96941785"/>
      <w:bookmarkStart w:id="133" w:name="_Toc101447969"/>
      <w:bookmarkStart w:id="134" w:name="_Toc224725717"/>
      <w:r w:rsidRPr="00A47C8D">
        <w:t>Source de données d’élévation</w:t>
      </w:r>
      <w:bookmarkEnd w:id="130"/>
      <w:bookmarkEnd w:id="132"/>
      <w:bookmarkEnd w:id="133"/>
      <w:bookmarkEnd w:id="134"/>
      <w:r w:rsidRPr="00A47C8D">
        <w:t xml:space="preserve"> </w:t>
      </w:r>
    </w:p>
    <w:p w14:paraId="484B6ACF" w14:textId="064EF2FC" w:rsidR="00D327D7" w:rsidRPr="00A47C8D" w:rsidRDefault="00520F95" w:rsidP="00D327D7">
      <w:pPr>
        <w:pStyle w:val="BodyAccessibleTextMIRB"/>
        <w:rPr>
          <w:rFonts w:eastAsia="Arial" w:cs="Arial"/>
          <w:color w:val="000000"/>
        </w:rPr>
      </w:pPr>
      <w:r w:rsidRPr="00A47C8D">
        <w:rPr>
          <w:color w:val="000000"/>
        </w:rPr>
        <w:t xml:space="preserve">Le </w:t>
      </w:r>
      <w:r w:rsidR="00BC293D">
        <w:rPr>
          <w:color w:val="000000"/>
        </w:rPr>
        <w:t>MNE</w:t>
      </w:r>
      <w:r w:rsidR="000367AE">
        <w:rPr>
          <w:color w:val="000000"/>
        </w:rPr>
        <w:t>P</w:t>
      </w:r>
      <w:r w:rsidRPr="00A47C8D">
        <w:rPr>
          <w:color w:val="000000"/>
        </w:rPr>
        <w:t xml:space="preserve"> a été créé pour fournir un produit de données d’élévation à grande échelle qui, dans la mesure du possible, représente fidèlement les élévations réelles du sol. Le </w:t>
      </w:r>
      <w:r w:rsidR="00BC293D">
        <w:rPr>
          <w:color w:val="000000"/>
        </w:rPr>
        <w:t>MNE</w:t>
      </w:r>
      <w:r w:rsidR="000367AE">
        <w:rPr>
          <w:color w:val="000000"/>
        </w:rPr>
        <w:t>P</w:t>
      </w:r>
      <w:r w:rsidRPr="00A47C8D">
        <w:rPr>
          <w:color w:val="000000"/>
        </w:rPr>
        <w:t xml:space="preserve"> a été élaboré à partir de plusieurs sources de données afin d’assurer une couverture homogène de l’ensemble de la province. Ces sources de données et leur étendue sont illustrées dans </w:t>
      </w:r>
      <w:r w:rsidRPr="00A47C8D">
        <w:rPr>
          <w:rStyle w:val="BodyAccessibleTextMIRBChar"/>
        </w:rPr>
        <w:fldChar w:fldCharType="begin"/>
      </w:r>
      <w:r w:rsidRPr="00A47C8D">
        <w:rPr>
          <w:rStyle w:val="BodyAccessibleTextMIRBChar"/>
        </w:rPr>
        <w:instrText xml:space="preserve"> REF _Ref513560267 \h  \* MERGEFORMAT </w:instrText>
      </w:r>
      <w:r w:rsidRPr="00A47C8D">
        <w:rPr>
          <w:rStyle w:val="BodyAccessibleTextMIRBChar"/>
        </w:rPr>
      </w:r>
      <w:r w:rsidRPr="00A47C8D">
        <w:rPr>
          <w:rStyle w:val="BodyAccessibleTextMIRBChar"/>
        </w:rPr>
        <w:fldChar w:fldCharType="separate"/>
      </w:r>
      <w:r w:rsidR="00C27C18" w:rsidRPr="00A47C8D">
        <w:rPr>
          <w:rStyle w:val="BodyAccessibleTextMIRBChar"/>
        </w:rPr>
        <w:t>Figure 3</w:t>
      </w:r>
      <w:r w:rsidRPr="00A47C8D">
        <w:rPr>
          <w:rStyle w:val="BodyAccessibleTextMIRBChar"/>
        </w:rPr>
        <w:fldChar w:fldCharType="end"/>
      </w:r>
      <w:r w:rsidRPr="00A47C8D">
        <w:rPr>
          <w:color w:val="000000"/>
        </w:rPr>
        <w:t xml:space="preserve">. La version actuelle du PDEM Spatial </w:t>
      </w:r>
      <w:proofErr w:type="spellStart"/>
      <w:r w:rsidRPr="00A47C8D">
        <w:rPr>
          <w:color w:val="000000"/>
        </w:rPr>
        <w:t>Metadata</w:t>
      </w:r>
      <w:proofErr w:type="spellEnd"/>
      <w:r w:rsidRPr="00A47C8D">
        <w:rPr>
          <w:color w:val="000000"/>
        </w:rPr>
        <w:t xml:space="preserve"> Index peut également être téléchargée sous forme de fichier de forme directement à partir de la page des métadonnées du </w:t>
      </w:r>
      <w:hyperlink r:id="rId33" w:history="1">
        <w:r w:rsidR="00BC293D">
          <w:rPr>
            <w:rStyle w:val="Hyperlink"/>
          </w:rPr>
          <w:t>MNE</w:t>
        </w:r>
        <w:r w:rsidR="000367AE">
          <w:rPr>
            <w:rStyle w:val="Hyperlink"/>
          </w:rPr>
          <w:t>P</w:t>
        </w:r>
      </w:hyperlink>
      <w:r w:rsidRPr="00A47C8D">
        <w:rPr>
          <w:color w:val="000000"/>
        </w:rPr>
        <w:t xml:space="preserve"> (</w:t>
      </w:r>
      <w:r w:rsidR="00CF7A44" w:rsidRPr="00CF7A44">
        <w:rPr>
          <w:color w:val="000000"/>
        </w:rPr>
        <w:t>https://geohub-fr.lio.gov.on.ca/search?q=</w:t>
      </w:r>
      <w:r w:rsidR="00BC293D">
        <w:rPr>
          <w:color w:val="000000"/>
        </w:rPr>
        <w:t>MNE</w:t>
      </w:r>
      <w:r w:rsidR="00CF7A44" w:rsidRPr="00CF7A44">
        <w:rPr>
          <w:color w:val="000000"/>
        </w:rPr>
        <w:t>P</w:t>
      </w:r>
      <w:r w:rsidRPr="00A47C8D">
        <w:rPr>
          <w:color w:val="000000"/>
        </w:rPr>
        <w:t xml:space="preserve">) sur le site Web de Carrefour Géo Ontario ou consultée en ligne à partir de la page du </w:t>
      </w:r>
      <w:hyperlink r:id="rId34" w:history="1">
        <w:r w:rsidRPr="00A47C8D">
          <w:rPr>
            <w:rStyle w:val="Hyperlink"/>
          </w:rPr>
          <w:t xml:space="preserve">Programme de cartographie altimétrique de l’Ontario </w:t>
        </w:r>
      </w:hyperlink>
      <w:r w:rsidRPr="00A47C8D">
        <w:rPr>
          <w:color w:val="000000"/>
        </w:rPr>
        <w:t xml:space="preserve">(https://geohub-fr.lio.gov.on.ca/pages/programme-de-cartographie-daltimtriques-de-lontario). </w:t>
      </w:r>
    </w:p>
    <w:p w14:paraId="35478B4B" w14:textId="4778F4E8" w:rsidR="00520F95" w:rsidRPr="00A47C8D" w:rsidRDefault="00520F95" w:rsidP="00520F95">
      <w:pPr>
        <w:spacing w:after="219" w:line="360" w:lineRule="auto"/>
        <w:ind w:left="-5" w:right="59" w:hanging="10"/>
        <w:rPr>
          <w:rFonts w:eastAsia="Arial" w:cs="Arial"/>
          <w:color w:val="000000"/>
          <w:sz w:val="24"/>
          <w:szCs w:val="22"/>
        </w:rPr>
      </w:pPr>
      <w:r w:rsidRPr="00A47C8D">
        <w:rPr>
          <w:color w:val="000000"/>
          <w:sz w:val="24"/>
        </w:rPr>
        <w:t xml:space="preserve">Consultez l’ensemble de données en ligne pour obtenir la version la plus récente, car l’image présentée dans </w:t>
      </w:r>
      <w:r w:rsidRPr="00A47C8D">
        <w:rPr>
          <w:rStyle w:val="BodyAccessibleTextMIRBChar"/>
        </w:rPr>
        <w:fldChar w:fldCharType="begin"/>
      </w:r>
      <w:r w:rsidRPr="00A47C8D">
        <w:rPr>
          <w:rStyle w:val="BodyAccessibleTextMIRBChar"/>
        </w:rPr>
        <w:instrText xml:space="preserve"> REF _Ref513560267 \h  \* MERGEFORMAT </w:instrText>
      </w:r>
      <w:r w:rsidRPr="00A47C8D">
        <w:rPr>
          <w:rStyle w:val="BodyAccessibleTextMIRBChar"/>
        </w:rPr>
      </w:r>
      <w:r w:rsidRPr="00A47C8D">
        <w:rPr>
          <w:rStyle w:val="BodyAccessibleTextMIRBChar"/>
        </w:rPr>
        <w:fldChar w:fldCharType="separate"/>
      </w:r>
      <w:r w:rsidR="00C27C18" w:rsidRPr="00A47C8D">
        <w:rPr>
          <w:rStyle w:val="BodyAccessibleTextMIRBChar"/>
        </w:rPr>
        <w:t>Figure 3</w:t>
      </w:r>
      <w:r w:rsidRPr="00A47C8D">
        <w:rPr>
          <w:rStyle w:val="BodyAccessibleTextMIRBChar"/>
        </w:rPr>
        <w:fldChar w:fldCharType="end"/>
      </w:r>
      <w:r w:rsidRPr="00A47C8D">
        <w:rPr>
          <w:color w:val="000000"/>
          <w:sz w:val="24"/>
        </w:rPr>
        <w:t xml:space="preserve"> peut ne pas toujours refléter les dernières mises à jour, et la petite échelle de la figure ne permet pas une représentation claire de l’endroit où toutes les mises à jour se sont produites. Notez également que cet ensemble de données peut contenir des noms abrégés pour les sources de données utilisées pour compiler le </w:t>
      </w:r>
      <w:r w:rsidR="00BC293D">
        <w:rPr>
          <w:color w:val="000000"/>
          <w:sz w:val="24"/>
        </w:rPr>
        <w:t>MNE</w:t>
      </w:r>
      <w:r w:rsidR="000367AE">
        <w:rPr>
          <w:color w:val="000000"/>
          <w:sz w:val="24"/>
        </w:rPr>
        <w:t>P</w:t>
      </w:r>
      <w:r w:rsidRPr="00A47C8D">
        <w:rPr>
          <w:color w:val="000000"/>
          <w:sz w:val="24"/>
        </w:rPr>
        <w:t xml:space="preserve">. Veuillez consulter l’Indice des données altimétriques de l’Ontario disponible sur </w:t>
      </w:r>
      <w:proofErr w:type="spellStart"/>
      <w:r w:rsidRPr="00A47C8D">
        <w:rPr>
          <w:color w:val="000000"/>
          <w:sz w:val="24"/>
        </w:rPr>
        <w:t>CarrefourGéo</w:t>
      </w:r>
      <w:proofErr w:type="spellEnd"/>
      <w:r w:rsidRPr="00A47C8D">
        <w:rPr>
          <w:color w:val="000000"/>
          <w:sz w:val="24"/>
        </w:rPr>
        <w:t xml:space="preserve"> Ontario pour connaître les noms officiels de tous les produits altimétriques acquis pour l’Ontario. </w:t>
      </w:r>
    </w:p>
    <w:p w14:paraId="14B786A7" w14:textId="1BB9DAD0" w:rsidR="00520F95" w:rsidRPr="00A47C8D" w:rsidRDefault="00520F95" w:rsidP="00520F95">
      <w:pPr>
        <w:pStyle w:val="Caption"/>
        <w:keepNext/>
        <w:spacing w:after="0"/>
        <w:jc w:val="left"/>
      </w:pPr>
      <w:bookmarkStart w:id="135" w:name="_Ref513822261"/>
      <w:bookmarkStart w:id="136" w:name="_Toc224725736"/>
      <w:r w:rsidRPr="00A47C8D">
        <w:t>Tableau </w:t>
      </w:r>
      <w:r>
        <w:fldChar w:fldCharType="begin"/>
      </w:r>
      <w:r>
        <w:instrText xml:space="preserve"> SEQ Table \* ARABIC </w:instrText>
      </w:r>
      <w:r>
        <w:fldChar w:fldCharType="separate"/>
      </w:r>
      <w:r w:rsidR="00C27C18" w:rsidRPr="00A47C8D">
        <w:rPr>
          <w:noProof/>
        </w:rPr>
        <w:t>1</w:t>
      </w:r>
      <w:r>
        <w:rPr>
          <w:noProof/>
        </w:rPr>
        <w:fldChar w:fldCharType="end"/>
      </w:r>
      <w:bookmarkEnd w:id="135"/>
      <w:r w:rsidRPr="00A47C8D">
        <w:t xml:space="preserve"> : Champs clés du PDEM Spatial </w:t>
      </w:r>
      <w:proofErr w:type="spellStart"/>
      <w:r w:rsidRPr="00A47C8D">
        <w:t>Metadata</w:t>
      </w:r>
      <w:proofErr w:type="spellEnd"/>
      <w:r w:rsidRPr="00A47C8D">
        <w:t xml:space="preserve"> Index. Le champ « Raster Update Date » (Date de mise à jour du raster) (RAS_UPD_DT) indique à l’utilisateur quand une zone particulière a été mise à jour. Pour d’autres descriptions d’attributs, consultez la feuille de calcul fournie avec l’indice sur </w:t>
      </w:r>
      <w:proofErr w:type="spellStart"/>
      <w:r w:rsidRPr="00A47C8D">
        <w:t>CarrefourGéo</w:t>
      </w:r>
      <w:proofErr w:type="spellEnd"/>
      <w:r w:rsidRPr="00A47C8D">
        <w:t xml:space="preserve"> Ontario.</w:t>
      </w:r>
      <w:bookmarkEnd w:id="136"/>
    </w:p>
    <w:tbl>
      <w:tblPr>
        <w:tblStyle w:val="TableGrid1"/>
        <w:tblW w:w="10530" w:type="dxa"/>
        <w:tblInd w:w="-252" w:type="dxa"/>
        <w:tblLayout w:type="fixed"/>
        <w:tblLook w:val="05E0" w:firstRow="1" w:lastRow="1" w:firstColumn="1" w:lastColumn="1" w:noHBand="0" w:noVBand="1"/>
        <w:tblCaption w:val="PDEM Spatial Metadata Key Fields Table"/>
        <w:tblDescription w:val="Lists the key fields in the PDEM Spatial Metadata Index layer. "/>
      </w:tblPr>
      <w:tblGrid>
        <w:gridCol w:w="2790"/>
        <w:gridCol w:w="2430"/>
        <w:gridCol w:w="5310"/>
      </w:tblGrid>
      <w:tr w:rsidR="00520F95" w:rsidRPr="00A47C8D" w14:paraId="6FEB62A5" w14:textId="77777777" w:rsidTr="00943561">
        <w:trPr>
          <w:cantSplit/>
          <w:trHeight w:val="432"/>
          <w:tblHeader/>
        </w:trPr>
        <w:tc>
          <w:tcPr>
            <w:tcW w:w="2790" w:type="dxa"/>
            <w:vAlign w:val="center"/>
          </w:tcPr>
          <w:p w14:paraId="5FB5764E" w14:textId="77777777" w:rsidR="00520F95" w:rsidRPr="00A47C8D" w:rsidRDefault="00520F95" w:rsidP="00943561">
            <w:pPr>
              <w:pStyle w:val="TableHeaderRowTextMIRB"/>
            </w:pPr>
            <w:r w:rsidRPr="00A47C8D">
              <w:t>Nom du champ clé</w:t>
            </w:r>
          </w:p>
        </w:tc>
        <w:tc>
          <w:tcPr>
            <w:tcW w:w="2430" w:type="dxa"/>
            <w:vAlign w:val="center"/>
          </w:tcPr>
          <w:p w14:paraId="4F886CAC" w14:textId="77777777" w:rsidR="00520F95" w:rsidRPr="00A47C8D" w:rsidRDefault="00520F95" w:rsidP="00943561">
            <w:pPr>
              <w:pStyle w:val="TableHeaderRowTextMIRB"/>
            </w:pPr>
            <w:r w:rsidRPr="00A47C8D">
              <w:t>Type de données</w:t>
            </w:r>
          </w:p>
        </w:tc>
        <w:tc>
          <w:tcPr>
            <w:tcW w:w="5310" w:type="dxa"/>
            <w:vAlign w:val="center"/>
          </w:tcPr>
          <w:p w14:paraId="3FBDD043" w14:textId="77777777" w:rsidR="00520F95" w:rsidRPr="00A47C8D" w:rsidRDefault="00520F95" w:rsidP="00943561">
            <w:pPr>
              <w:pStyle w:val="TableHeaderRowTextMIRB"/>
            </w:pPr>
            <w:r w:rsidRPr="00A47C8D">
              <w:t>Description</w:t>
            </w:r>
          </w:p>
        </w:tc>
      </w:tr>
      <w:tr w:rsidR="00520F95" w:rsidRPr="00A47C8D" w14:paraId="1907CDE9" w14:textId="77777777" w:rsidTr="00943561">
        <w:trPr>
          <w:cantSplit/>
          <w:trHeight w:val="432"/>
        </w:trPr>
        <w:tc>
          <w:tcPr>
            <w:tcW w:w="2790" w:type="dxa"/>
            <w:vAlign w:val="center"/>
          </w:tcPr>
          <w:p w14:paraId="343438A5" w14:textId="77777777" w:rsidR="00520F95" w:rsidRPr="00A47C8D" w:rsidRDefault="00520F95" w:rsidP="00943561">
            <w:pPr>
              <w:pStyle w:val="TableColumnNameMIRB"/>
            </w:pPr>
            <w:proofErr w:type="spellStart"/>
            <w:r w:rsidRPr="00A47C8D">
              <w:t>ProjectID</w:t>
            </w:r>
            <w:proofErr w:type="spellEnd"/>
          </w:p>
        </w:tc>
        <w:tc>
          <w:tcPr>
            <w:tcW w:w="2430" w:type="dxa"/>
            <w:vAlign w:val="center"/>
          </w:tcPr>
          <w:p w14:paraId="526DF093" w14:textId="77777777" w:rsidR="00520F95" w:rsidRPr="00A47C8D" w:rsidRDefault="00520F95" w:rsidP="00943561">
            <w:pPr>
              <w:pStyle w:val="TableBodyTextMIRB"/>
            </w:pPr>
            <w:r w:rsidRPr="00A47C8D">
              <w:t>INTEGER</w:t>
            </w:r>
          </w:p>
        </w:tc>
        <w:tc>
          <w:tcPr>
            <w:tcW w:w="5310" w:type="dxa"/>
            <w:vAlign w:val="center"/>
          </w:tcPr>
          <w:p w14:paraId="5EB3210D" w14:textId="77777777" w:rsidR="00520F95" w:rsidRPr="00A47C8D" w:rsidRDefault="00520F95" w:rsidP="00943561">
            <w:pPr>
              <w:pStyle w:val="TableBodyTextMIRB"/>
            </w:pPr>
            <w:r w:rsidRPr="00A47C8D">
              <w:t>Identifiant de projet pour chaque source de données classée par ordre chronologique d’entrée dans la base de données.</w:t>
            </w:r>
          </w:p>
        </w:tc>
      </w:tr>
      <w:tr w:rsidR="00520F95" w:rsidRPr="00A47C8D" w14:paraId="2C3998D0" w14:textId="77777777" w:rsidTr="00943561">
        <w:trPr>
          <w:cantSplit/>
          <w:trHeight w:val="432"/>
        </w:trPr>
        <w:tc>
          <w:tcPr>
            <w:tcW w:w="2790" w:type="dxa"/>
            <w:vAlign w:val="center"/>
          </w:tcPr>
          <w:p w14:paraId="5B73237B" w14:textId="77777777" w:rsidR="00520F95" w:rsidRPr="00A47C8D" w:rsidRDefault="00520F95" w:rsidP="00943561">
            <w:pPr>
              <w:pStyle w:val="TableColumnNameMIRB"/>
            </w:pPr>
            <w:r w:rsidRPr="00A47C8D">
              <w:lastRenderedPageBreak/>
              <w:t>RAS_UPD_DT</w:t>
            </w:r>
          </w:p>
        </w:tc>
        <w:tc>
          <w:tcPr>
            <w:tcW w:w="2430" w:type="dxa"/>
            <w:vAlign w:val="center"/>
          </w:tcPr>
          <w:p w14:paraId="6B251C98" w14:textId="77777777" w:rsidR="00520F95" w:rsidRPr="00A47C8D" w:rsidRDefault="00520F95" w:rsidP="00943561">
            <w:pPr>
              <w:pStyle w:val="TableBodyTextMIRB"/>
            </w:pPr>
            <w:r w:rsidRPr="00A47C8D">
              <w:t>DATE</w:t>
            </w:r>
          </w:p>
        </w:tc>
        <w:tc>
          <w:tcPr>
            <w:tcW w:w="5310" w:type="dxa"/>
            <w:vAlign w:val="center"/>
          </w:tcPr>
          <w:p w14:paraId="09C6D72D" w14:textId="058B32CE" w:rsidR="00520F95" w:rsidRPr="00A47C8D" w:rsidRDefault="00520F95" w:rsidP="00943561">
            <w:pPr>
              <w:pStyle w:val="TableBodyTextMIRB"/>
            </w:pPr>
            <w:r w:rsidRPr="00A47C8D">
              <w:t xml:space="preserve">Date à laquelle la source de données a été incorporée dans le </w:t>
            </w:r>
            <w:r w:rsidR="00BC293D">
              <w:t>MNE</w:t>
            </w:r>
            <w:r w:rsidR="000367AE">
              <w:t>P</w:t>
            </w:r>
            <w:r w:rsidRPr="00A47C8D">
              <w:t>. Nom complet : Date de mise à jour des données matricielles.</w:t>
            </w:r>
          </w:p>
        </w:tc>
      </w:tr>
      <w:tr w:rsidR="00520F95" w:rsidRPr="00A47C8D" w14:paraId="535FC6FF" w14:textId="77777777" w:rsidTr="00943561">
        <w:trPr>
          <w:cantSplit/>
          <w:trHeight w:val="432"/>
        </w:trPr>
        <w:tc>
          <w:tcPr>
            <w:tcW w:w="2790" w:type="dxa"/>
            <w:vAlign w:val="center"/>
          </w:tcPr>
          <w:p w14:paraId="38A837A2" w14:textId="77777777" w:rsidR="00520F95" w:rsidRPr="00A47C8D" w:rsidRDefault="00520F95" w:rsidP="00943561">
            <w:pPr>
              <w:pStyle w:val="TableColumnNameMIRB"/>
            </w:pPr>
            <w:proofErr w:type="spellStart"/>
            <w:r w:rsidRPr="00A47C8D">
              <w:t>SqKm</w:t>
            </w:r>
            <w:proofErr w:type="spellEnd"/>
          </w:p>
        </w:tc>
        <w:tc>
          <w:tcPr>
            <w:tcW w:w="2430" w:type="dxa"/>
            <w:vAlign w:val="center"/>
          </w:tcPr>
          <w:p w14:paraId="286B140D" w14:textId="77777777" w:rsidR="00520F95" w:rsidRPr="00A47C8D" w:rsidRDefault="00520F95" w:rsidP="00943561">
            <w:pPr>
              <w:pStyle w:val="TableBodyTextMIRB"/>
            </w:pPr>
            <w:r w:rsidRPr="00A47C8D">
              <w:t>DOUBLE</w:t>
            </w:r>
          </w:p>
        </w:tc>
        <w:tc>
          <w:tcPr>
            <w:tcW w:w="5310" w:type="dxa"/>
            <w:vAlign w:val="center"/>
          </w:tcPr>
          <w:p w14:paraId="2EECF42A" w14:textId="77777777" w:rsidR="00520F95" w:rsidRPr="00A47C8D" w:rsidRDefault="00520F95" w:rsidP="00943561">
            <w:pPr>
              <w:pStyle w:val="TableBodyTextMIRB"/>
            </w:pPr>
            <w:r w:rsidRPr="00A47C8D">
              <w:t>Superficie en kilomètres carrés calculée selon la projection conique d’Albers du Canada.</w:t>
            </w:r>
          </w:p>
        </w:tc>
      </w:tr>
      <w:tr w:rsidR="00520F95" w:rsidRPr="00A47C8D" w14:paraId="0978FCC8" w14:textId="77777777" w:rsidTr="00943561">
        <w:trPr>
          <w:cantSplit/>
          <w:trHeight w:val="432"/>
        </w:trPr>
        <w:tc>
          <w:tcPr>
            <w:tcW w:w="2790" w:type="dxa"/>
            <w:vAlign w:val="center"/>
          </w:tcPr>
          <w:p w14:paraId="1C621961" w14:textId="77777777" w:rsidR="00520F95" w:rsidRPr="00A47C8D" w:rsidRDefault="00520F95" w:rsidP="00943561">
            <w:pPr>
              <w:pStyle w:val="TableColumnNameMIRB"/>
            </w:pPr>
            <w:r w:rsidRPr="00A47C8D">
              <w:t>Source</w:t>
            </w:r>
          </w:p>
        </w:tc>
        <w:tc>
          <w:tcPr>
            <w:tcW w:w="2430" w:type="dxa"/>
            <w:vAlign w:val="center"/>
          </w:tcPr>
          <w:p w14:paraId="7A745190" w14:textId="77777777" w:rsidR="00520F95" w:rsidRPr="00A47C8D" w:rsidRDefault="00520F95" w:rsidP="00943561">
            <w:pPr>
              <w:pStyle w:val="TableBodyTextMIRB"/>
            </w:pPr>
            <w:r w:rsidRPr="00A47C8D">
              <w:t>STRING</w:t>
            </w:r>
          </w:p>
        </w:tc>
        <w:tc>
          <w:tcPr>
            <w:tcW w:w="5310" w:type="dxa"/>
            <w:vAlign w:val="center"/>
          </w:tcPr>
          <w:p w14:paraId="5B69EB69" w14:textId="77777777" w:rsidR="00520F95" w:rsidRPr="00A47C8D" w:rsidRDefault="00520F95" w:rsidP="00943561">
            <w:pPr>
              <w:pStyle w:val="TableBodyTextMIRB"/>
            </w:pPr>
            <w:r w:rsidRPr="00A47C8D">
              <w:t>Le nom abrégé de la source de données d’élévation, la méthode d’interpolation (si nécessaire) ou l’année d’acquisition de la source de données.</w:t>
            </w:r>
          </w:p>
        </w:tc>
      </w:tr>
    </w:tbl>
    <w:p w14:paraId="01862BC6" w14:textId="77777777" w:rsidR="00520F95" w:rsidRPr="00A47C8D" w:rsidRDefault="00520F95" w:rsidP="00520F95">
      <w:pPr>
        <w:spacing w:after="219" w:line="360" w:lineRule="auto"/>
        <w:ind w:left="-5" w:right="59" w:hanging="10"/>
        <w:rPr>
          <w:rFonts w:eastAsia="Arial" w:cs="Arial"/>
          <w:color w:val="000000"/>
          <w:sz w:val="24"/>
          <w:szCs w:val="22"/>
        </w:rPr>
      </w:pPr>
    </w:p>
    <w:p w14:paraId="1349F75D" w14:textId="168FEC2A" w:rsidR="00520F95" w:rsidRPr="00A47C8D" w:rsidRDefault="00105AFC" w:rsidP="00520F95">
      <w:pPr>
        <w:keepNext/>
        <w:spacing w:line="259" w:lineRule="auto"/>
        <w:ind w:left="-426" w:right="-563"/>
        <w:jc w:val="center"/>
      </w:pPr>
      <w:r>
        <w:rPr>
          <w:noProof/>
        </w:rPr>
        <w:drawing>
          <wp:inline distT="0" distB="0" distL="0" distR="0" wp14:anchorId="2672B29D" wp14:editId="1DB4D9B8">
            <wp:extent cx="5943600" cy="3872865"/>
            <wp:effectExtent l="19050" t="19050" r="19050" b="13335"/>
            <wp:docPr id="1779458010" name="Picture 1" descr="PDEM Spatial Metadata Index&#10;&#10;Affichage des principales sources de données intégrées au PD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458010" name="Picture 1" descr="PDEM Spatial Metadata Index&#10;&#10;Affichage des principales sources de données intégrées au PDEM."/>
                    <pic:cNvPicPr/>
                  </pic:nvPicPr>
                  <pic:blipFill>
                    <a:blip r:embed="rId35"/>
                    <a:stretch>
                      <a:fillRect/>
                    </a:stretch>
                  </pic:blipFill>
                  <pic:spPr>
                    <a:xfrm>
                      <a:off x="0" y="0"/>
                      <a:ext cx="5943600" cy="3872865"/>
                    </a:xfrm>
                    <a:prstGeom prst="rect">
                      <a:avLst/>
                    </a:prstGeom>
                    <a:ln>
                      <a:solidFill>
                        <a:schemeClr val="accent1"/>
                      </a:solidFill>
                    </a:ln>
                  </pic:spPr>
                </pic:pic>
              </a:graphicData>
            </a:graphic>
          </wp:inline>
        </w:drawing>
      </w:r>
      <w:r w:rsidRPr="00A47C8D">
        <w:rPr>
          <w:noProof/>
        </w:rPr>
        <w:t xml:space="preserve"> </w:t>
      </w:r>
    </w:p>
    <w:p w14:paraId="17A3799D" w14:textId="5D90BD73" w:rsidR="00520F95" w:rsidRPr="00A47C8D" w:rsidRDefault="00520F95" w:rsidP="009B62F5">
      <w:pPr>
        <w:pStyle w:val="Caption"/>
      </w:pPr>
      <w:bookmarkStart w:id="137" w:name="_Ref513560267"/>
      <w:bookmarkStart w:id="138" w:name="_Toc101446815"/>
      <w:bookmarkStart w:id="139" w:name="_Toc101447987"/>
      <w:bookmarkStart w:id="140" w:name="_Toc224725735"/>
      <w:r w:rsidRPr="00A47C8D">
        <w:t>Figure </w:t>
      </w:r>
      <w:r w:rsidRPr="00A47C8D">
        <w:fldChar w:fldCharType="begin"/>
      </w:r>
      <w:r w:rsidRPr="00A47C8D">
        <w:instrText>SEQ Figure \* ARABIC</w:instrText>
      </w:r>
      <w:r w:rsidRPr="00A47C8D">
        <w:fldChar w:fldCharType="separate"/>
      </w:r>
      <w:r w:rsidR="00C27C18" w:rsidRPr="00A47C8D">
        <w:rPr>
          <w:noProof/>
        </w:rPr>
        <w:t>3</w:t>
      </w:r>
      <w:r w:rsidRPr="00A47C8D">
        <w:fldChar w:fldCharType="end"/>
      </w:r>
      <w:bookmarkEnd w:id="137"/>
      <w:r w:rsidRPr="00A47C8D">
        <w:t xml:space="preserve"> : Étendue des ensembles de données d’élévation source utilisés pour créer le </w:t>
      </w:r>
      <w:r w:rsidR="00BC293D">
        <w:t>MNE</w:t>
      </w:r>
      <w:r w:rsidR="000367AE">
        <w:t>P</w:t>
      </w:r>
      <w:r w:rsidRPr="00A47C8D">
        <w:t xml:space="preserve">. Veuillez consulter le PDEM Spatial </w:t>
      </w:r>
      <w:proofErr w:type="spellStart"/>
      <w:r w:rsidRPr="00A47C8D">
        <w:t>Metadata</w:t>
      </w:r>
      <w:proofErr w:type="spellEnd"/>
      <w:r w:rsidRPr="00A47C8D">
        <w:t xml:space="preserve"> Index pour les sources de données individuelles et la description la plus récente et la plus détaillée du produit.</w:t>
      </w:r>
      <w:bookmarkStart w:id="141" w:name="_Toc513042905"/>
      <w:bookmarkEnd w:id="138"/>
      <w:bookmarkEnd w:id="139"/>
      <w:r w:rsidR="001F10B9">
        <w:t xml:space="preserve"> </w:t>
      </w:r>
      <w:r w:rsidR="001F10B9" w:rsidRPr="001F10B9">
        <w:t>Consultez également la page du Programme de cartographie altimétrique de l’Ontario pour obtenir la carte la plus récente.</w:t>
      </w:r>
      <w:bookmarkEnd w:id="140"/>
      <w:r w:rsidRPr="00A47C8D">
        <w:br w:type="page"/>
      </w:r>
    </w:p>
    <w:p w14:paraId="757D3E4E" w14:textId="77777777" w:rsidR="00520F95" w:rsidRPr="00A47C8D" w:rsidRDefault="00520F95" w:rsidP="00520F95">
      <w:pPr>
        <w:pStyle w:val="Heading3NoNumbersMIRB"/>
        <w:rPr>
          <w:rFonts w:eastAsia="Arial"/>
        </w:rPr>
      </w:pPr>
      <w:bookmarkStart w:id="142" w:name="_Toc96941786"/>
      <w:bookmarkStart w:id="143" w:name="_Toc101447970"/>
      <w:bookmarkStart w:id="144" w:name="_Toc224725718"/>
      <w:r w:rsidRPr="00A47C8D">
        <w:lastRenderedPageBreak/>
        <w:t>Données d’élévation de la cartographie de base de l’Ontario</w:t>
      </w:r>
      <w:bookmarkEnd w:id="141"/>
      <w:bookmarkEnd w:id="142"/>
      <w:bookmarkEnd w:id="143"/>
      <w:bookmarkEnd w:id="144"/>
      <w:r w:rsidRPr="00A47C8D">
        <w:t xml:space="preserve"> </w:t>
      </w:r>
    </w:p>
    <w:p w14:paraId="60CC3CB8" w14:textId="519E8928" w:rsidR="00520F95" w:rsidRPr="00A47C8D" w:rsidRDefault="00520F95" w:rsidP="00520F95">
      <w:pPr>
        <w:spacing w:after="237" w:line="360" w:lineRule="auto"/>
        <w:ind w:right="59"/>
        <w:rPr>
          <w:rFonts w:eastAsia="Arial" w:cs="Arial"/>
          <w:color w:val="000000"/>
          <w:sz w:val="24"/>
          <w:szCs w:val="22"/>
        </w:rPr>
      </w:pPr>
      <w:r w:rsidRPr="00A47C8D">
        <w:rPr>
          <w:color w:val="000000"/>
          <w:sz w:val="24"/>
        </w:rPr>
        <w:t xml:space="preserve">Comme le ministère continue d’acquérir de nouvelles données d’élévation dans différentes régions de la province, les anciennes données du Programme de cartographie de base de l’Ontario qui figurent actuellement dans le </w:t>
      </w:r>
      <w:r w:rsidR="00BC293D">
        <w:rPr>
          <w:color w:val="000000"/>
          <w:sz w:val="24"/>
        </w:rPr>
        <w:t>MNE</w:t>
      </w:r>
      <w:r w:rsidR="000367AE">
        <w:rPr>
          <w:color w:val="000000"/>
          <w:sz w:val="24"/>
        </w:rPr>
        <w:t>P</w:t>
      </w:r>
      <w:r w:rsidRPr="00A47C8D">
        <w:rPr>
          <w:color w:val="000000"/>
          <w:sz w:val="24"/>
        </w:rPr>
        <w:t xml:space="preserve"> seront progressivement remplacées. Dans cette version du produit, le sud-ouest de l’Ontario a été mis à jour avec des acquisitions plus récentes. Le centre de l’Ontario pourrait bientôt faire de même avec les données acquises dans le cadre du programme Inventaire des ressources forestières, en fonction de leur capacité à représenter le terrain réel.</w:t>
      </w:r>
    </w:p>
    <w:p w14:paraId="6F51E204" w14:textId="35A4085C" w:rsidR="00C27C18" w:rsidRPr="00A47C8D" w:rsidRDefault="00520F95" w:rsidP="00C27C18">
      <w:pPr>
        <w:pStyle w:val="BodyAccessibleTextMIRB"/>
        <w:rPr>
          <w:rStyle w:val="BodyAccessibleTextMIRBChar"/>
        </w:rPr>
      </w:pPr>
      <w:r w:rsidRPr="00A47C8D">
        <w:rPr>
          <w:color w:val="000000"/>
        </w:rPr>
        <w:t xml:space="preserve">Les données de base d’élévation acquises dans le cadre du Programme de cartographie de base de l’Ontario entre 1976 et 1996 ont été interprétées à l’aide de techniques photogrammétriques stéréo traditionnelles (pour plus d’informations sur l’historique des acquisitions, téléchargez le document « OBM Photo Block Index » à partir de la section de distribution des données de la page des métadonnées de </w:t>
      </w:r>
      <w:proofErr w:type="spellStart"/>
      <w:r w:rsidRPr="00A47C8D">
        <w:rPr>
          <w:color w:val="000000"/>
        </w:rPr>
        <w:t>CarrefourGéo</w:t>
      </w:r>
      <w:proofErr w:type="spellEnd"/>
      <w:r w:rsidRPr="00A47C8D">
        <w:rPr>
          <w:color w:val="000000"/>
        </w:rPr>
        <w:t xml:space="preserve"> Ontario). Les données ont été saisies à une échelle de 1:10 000 dans le sud </w:t>
      </w:r>
      <w:r w:rsidRPr="00A47C8D">
        <w:rPr>
          <w:rStyle w:val="BodyAccessibleTextMIRBChar"/>
        </w:rPr>
        <w:t>de l’Ontario et de 1:20 000 dans le nord de l’Ontario selon les spécifications de saisie des données (</w:t>
      </w:r>
      <w:r w:rsidR="00C61866">
        <w:rPr>
          <w:rStyle w:val="BodyAccessibleTextMIRBChar"/>
        </w:rPr>
        <w:t>MRN, 1994</w:t>
      </w:r>
      <w:r w:rsidRPr="00A47C8D">
        <w:rPr>
          <w:rStyle w:val="BodyAccessibleTextMIRBChar"/>
        </w:rPr>
        <w:t xml:space="preserve">). Le  </w:t>
      </w:r>
      <w:r w:rsidRPr="00A47C8D">
        <w:rPr>
          <w:rStyle w:val="BodyAccessibleTextMIRBChar"/>
        </w:rPr>
        <w:fldChar w:fldCharType="begin"/>
      </w:r>
      <w:r w:rsidRPr="00A47C8D">
        <w:rPr>
          <w:rStyle w:val="BodyAccessibleTextMIRBChar"/>
        </w:rPr>
        <w:instrText xml:space="preserve"> REF _Ref513822500 \h  \* MERGEFORMAT </w:instrText>
      </w:r>
      <w:r w:rsidRPr="00A47C8D">
        <w:rPr>
          <w:rStyle w:val="BodyAccessibleTextMIRBChar"/>
        </w:rPr>
      </w:r>
      <w:r w:rsidRPr="00A47C8D">
        <w:rPr>
          <w:rStyle w:val="BodyAccessibleTextMIRBChar"/>
        </w:rPr>
        <w:fldChar w:fldCharType="separate"/>
      </w:r>
    </w:p>
    <w:p w14:paraId="0717D125" w14:textId="2631A9C3" w:rsidR="00520F95" w:rsidRPr="00A47C8D" w:rsidRDefault="00C27C18" w:rsidP="009B62F5">
      <w:pPr>
        <w:pStyle w:val="BodyAccessibleTextMIRB"/>
      </w:pPr>
      <w:r w:rsidRPr="00A47C8D">
        <w:t>Tableau 2</w:t>
      </w:r>
      <w:r w:rsidR="00520F95" w:rsidRPr="00A47C8D">
        <w:rPr>
          <w:rStyle w:val="BodyAccessibleTextMIRBChar"/>
        </w:rPr>
        <w:fldChar w:fldCharType="end"/>
      </w:r>
      <w:r w:rsidR="00520F95" w:rsidRPr="00A47C8D">
        <w:rPr>
          <w:rStyle w:val="BodyAccessibleTextMIRBChar"/>
        </w:rPr>
        <w:t xml:space="preserve"> fournit les échelles, la précision et les spécifications cartographiques pour les données du Programme de cartographie de base de l’Ontario.</w:t>
      </w:r>
      <w:r w:rsidR="00520F95" w:rsidRPr="00A47C8D">
        <w:rPr>
          <w:color w:val="000000" w:themeColor="text1"/>
        </w:rPr>
        <w:t xml:space="preserve"> Même si ces spécifications se rapportent au Programme de cartographie de base de l’Ontario, les précisions indiquées peuvent également servir de guide pour les autres sources de données. En particulier, le MNS par interférométrie radar pour l’Ontario décrit dans la section suivante est comparable en termes d’échelle et de précision. Les sources de données les plus récentes sont beaucoup plus précises dans leur résolution d’origine. Cependant, lorsqu’elles sont généralisées à une résolution de 30 m, la plage d’élévation sur les pixels de 30 m peut être très variable, en particulier dans les terrains escarpés, ce qui se traduit par une précision dans certaines zones qui est plus cohérente avec les sources de données régionales (</w:t>
      </w:r>
      <w:r w:rsidR="00C61866">
        <w:rPr>
          <w:color w:val="000000" w:themeColor="text1"/>
        </w:rPr>
        <w:t>MRN, 2022</w:t>
      </w:r>
      <w:r w:rsidR="00520F95" w:rsidRPr="00A47C8D">
        <w:rPr>
          <w:color w:val="000000" w:themeColor="text1"/>
        </w:rPr>
        <w:t>).</w:t>
      </w:r>
    </w:p>
    <w:p w14:paraId="37BF29F8" w14:textId="77777777" w:rsidR="00520F95" w:rsidRPr="00A47C8D" w:rsidRDefault="00520F95" w:rsidP="00520F95">
      <w:pPr>
        <w:spacing w:after="113" w:line="360" w:lineRule="auto"/>
        <w:ind w:left="-5" w:right="59" w:hanging="10"/>
        <w:rPr>
          <w:rFonts w:eastAsia="Arial" w:cs="Arial"/>
          <w:color w:val="000000"/>
          <w:sz w:val="24"/>
          <w:szCs w:val="22"/>
        </w:rPr>
      </w:pPr>
      <w:r w:rsidRPr="00A47C8D">
        <w:rPr>
          <w:color w:val="000000"/>
          <w:sz w:val="24"/>
        </w:rPr>
        <w:lastRenderedPageBreak/>
        <w:t xml:space="preserve">Toutes les données du Programme de cartographie de base de l’Ontario ont été initialement saisies en utilisant la projection Mercator transverse universelle (UTM) dans quatre zones UTM (zones 15, 16, 17 et 18). Les données d’élévation ont été saisies à l’origine en utilisant le Système de référence géodésique de l’Amérique du Nord (NAD), 1927 (NAD27), mais ont été converties par la suite au Système de référence géodésique de l’Amérique du Nord (NAD), 1983 (NAD83) du GO-ITS en utilisant les spécifications de la Transformation nationale version 2 (NTv2). </w:t>
      </w:r>
    </w:p>
    <w:p w14:paraId="3BB9EB68" w14:textId="77777777" w:rsidR="00520F95" w:rsidRPr="00A47C8D" w:rsidRDefault="00520F95" w:rsidP="00520F95">
      <w:pPr>
        <w:spacing w:after="5" w:line="269" w:lineRule="auto"/>
        <w:ind w:left="-5" w:hanging="10"/>
        <w:rPr>
          <w:rStyle w:val="BodyAccessibleTextMIRBChar"/>
        </w:rPr>
      </w:pPr>
    </w:p>
    <w:p w14:paraId="6688C63A" w14:textId="77777777" w:rsidR="00520F95" w:rsidRPr="00A47C8D" w:rsidRDefault="00520F95" w:rsidP="00520F95">
      <w:pPr>
        <w:rPr>
          <w:rFonts w:eastAsiaTheme="minorEastAsia" w:cstheme="minorBidi"/>
          <w:bCs/>
          <w:color w:val="0B1A2E" w:themeColor="accent3" w:themeShade="80"/>
          <w:sz w:val="24"/>
          <w:szCs w:val="18"/>
        </w:rPr>
      </w:pPr>
      <w:bookmarkStart w:id="145" w:name="_Ref513822500"/>
    </w:p>
    <w:p w14:paraId="282989EB" w14:textId="181875F9" w:rsidR="00520F95" w:rsidRPr="00A47C8D" w:rsidRDefault="00520F95" w:rsidP="00520F95">
      <w:pPr>
        <w:pStyle w:val="Caption"/>
        <w:keepNext/>
        <w:spacing w:after="0"/>
        <w:jc w:val="left"/>
      </w:pPr>
      <w:bookmarkStart w:id="146" w:name="_Toc224725737"/>
      <w:r w:rsidRPr="00A47C8D">
        <w:t>Tableau </w:t>
      </w:r>
      <w:r>
        <w:fldChar w:fldCharType="begin"/>
      </w:r>
      <w:r>
        <w:instrText xml:space="preserve"> SEQ Table \* ARABIC </w:instrText>
      </w:r>
      <w:r>
        <w:fldChar w:fldCharType="separate"/>
      </w:r>
      <w:r w:rsidR="00C27C18" w:rsidRPr="00A47C8D">
        <w:rPr>
          <w:noProof/>
        </w:rPr>
        <w:t>2</w:t>
      </w:r>
      <w:r>
        <w:rPr>
          <w:noProof/>
        </w:rPr>
        <w:fldChar w:fldCharType="end"/>
      </w:r>
      <w:bookmarkEnd w:id="145"/>
      <w:r w:rsidRPr="00A47C8D">
        <w:t xml:space="preserve"> : Spécifications du Programme de cartographie de base de l’Ontario (adaptées de </w:t>
      </w:r>
      <w:r w:rsidR="00C61866">
        <w:t>MRN, 1994</w:t>
      </w:r>
      <w:r w:rsidRPr="00A47C8D">
        <w:t>)</w:t>
      </w:r>
      <w:bookmarkEnd w:id="146"/>
    </w:p>
    <w:tbl>
      <w:tblPr>
        <w:tblStyle w:val="TableGrid0"/>
        <w:tblW w:w="9479" w:type="dxa"/>
        <w:tblInd w:w="-60" w:type="dxa"/>
        <w:tblCellMar>
          <w:top w:w="128" w:type="dxa"/>
          <w:left w:w="108" w:type="dxa"/>
          <w:right w:w="68" w:type="dxa"/>
        </w:tblCellMar>
        <w:tblLook w:val="04A0" w:firstRow="1" w:lastRow="0" w:firstColumn="1" w:lastColumn="0" w:noHBand="0" w:noVBand="1"/>
        <w:tblCaption w:val="Ontario Basic Mapping Specifications"/>
        <w:tblDescription w:val="Listing nominal scales, absolute accuracies and feature spacing."/>
      </w:tblPr>
      <w:tblGrid>
        <w:gridCol w:w="5060"/>
        <w:gridCol w:w="2242"/>
        <w:gridCol w:w="2177"/>
      </w:tblGrid>
      <w:tr w:rsidR="00520F95" w:rsidRPr="00A47C8D" w14:paraId="6414BCAE" w14:textId="77777777" w:rsidTr="00943561">
        <w:trPr>
          <w:trHeight w:val="442"/>
          <w:tblHeader/>
        </w:trPr>
        <w:tc>
          <w:tcPr>
            <w:tcW w:w="5060" w:type="dxa"/>
            <w:tcBorders>
              <w:top w:val="single" w:sz="4" w:space="0" w:color="000000"/>
              <w:left w:val="single" w:sz="4" w:space="0" w:color="000000"/>
              <w:bottom w:val="single" w:sz="4" w:space="0" w:color="000000"/>
              <w:right w:val="single" w:sz="4" w:space="0" w:color="000000"/>
            </w:tcBorders>
          </w:tcPr>
          <w:p w14:paraId="5C9CD6F5" w14:textId="77777777" w:rsidR="00520F95" w:rsidRPr="00A47C8D" w:rsidRDefault="00520F95" w:rsidP="00943561">
            <w:pPr>
              <w:spacing w:line="259" w:lineRule="auto"/>
              <w:rPr>
                <w:rFonts w:eastAsia="Arial" w:cs="Arial"/>
                <w:color w:val="000000"/>
                <w:sz w:val="24"/>
              </w:rPr>
            </w:pPr>
            <w:r w:rsidRPr="00A47C8D">
              <w:rPr>
                <w:b/>
                <w:color w:val="000000"/>
                <w:sz w:val="24"/>
              </w:rPr>
              <w:t xml:space="preserve">Spécification </w:t>
            </w:r>
          </w:p>
        </w:tc>
        <w:tc>
          <w:tcPr>
            <w:tcW w:w="2242" w:type="dxa"/>
            <w:tcBorders>
              <w:top w:val="single" w:sz="4" w:space="0" w:color="000000"/>
              <w:left w:val="single" w:sz="4" w:space="0" w:color="000000"/>
              <w:bottom w:val="single" w:sz="4" w:space="0" w:color="000000"/>
              <w:right w:val="single" w:sz="4" w:space="0" w:color="000000"/>
            </w:tcBorders>
          </w:tcPr>
          <w:p w14:paraId="07EF6600" w14:textId="77777777" w:rsidR="00520F95" w:rsidRPr="00A47C8D" w:rsidRDefault="00520F95" w:rsidP="00943561">
            <w:pPr>
              <w:spacing w:line="259" w:lineRule="auto"/>
              <w:jc w:val="both"/>
              <w:rPr>
                <w:rFonts w:eastAsia="Arial" w:cs="Arial"/>
                <w:color w:val="000000"/>
                <w:sz w:val="24"/>
              </w:rPr>
            </w:pPr>
            <w:r w:rsidRPr="00A47C8D">
              <w:rPr>
                <w:b/>
                <w:color w:val="000000"/>
                <w:sz w:val="24"/>
              </w:rPr>
              <w:t xml:space="preserve">Sud de l’Ontario </w:t>
            </w:r>
          </w:p>
        </w:tc>
        <w:tc>
          <w:tcPr>
            <w:tcW w:w="2177" w:type="dxa"/>
            <w:tcBorders>
              <w:top w:val="single" w:sz="4" w:space="0" w:color="000000"/>
              <w:left w:val="single" w:sz="4" w:space="0" w:color="000000"/>
              <w:bottom w:val="single" w:sz="4" w:space="0" w:color="000000"/>
              <w:right w:val="single" w:sz="4" w:space="0" w:color="000000"/>
            </w:tcBorders>
          </w:tcPr>
          <w:p w14:paraId="0628BE2F" w14:textId="77777777" w:rsidR="00520F95" w:rsidRPr="00A47C8D" w:rsidRDefault="00520F95" w:rsidP="00943561">
            <w:pPr>
              <w:spacing w:line="259" w:lineRule="auto"/>
              <w:jc w:val="both"/>
              <w:rPr>
                <w:rFonts w:eastAsia="Arial" w:cs="Arial"/>
                <w:color w:val="000000"/>
                <w:sz w:val="24"/>
              </w:rPr>
            </w:pPr>
            <w:r w:rsidRPr="00A47C8D">
              <w:rPr>
                <w:b/>
                <w:color w:val="000000"/>
                <w:sz w:val="24"/>
              </w:rPr>
              <w:t xml:space="preserve">Nord de l’Ontario </w:t>
            </w:r>
          </w:p>
        </w:tc>
      </w:tr>
      <w:tr w:rsidR="00520F95" w:rsidRPr="00A47C8D" w14:paraId="08852B12" w14:textId="77777777" w:rsidTr="00943561">
        <w:trPr>
          <w:trHeight w:val="442"/>
        </w:trPr>
        <w:tc>
          <w:tcPr>
            <w:tcW w:w="5060" w:type="dxa"/>
            <w:tcBorders>
              <w:top w:val="single" w:sz="4" w:space="0" w:color="000000"/>
              <w:left w:val="single" w:sz="4" w:space="0" w:color="000000"/>
              <w:bottom w:val="single" w:sz="4" w:space="0" w:color="000000"/>
              <w:right w:val="single" w:sz="4" w:space="0" w:color="000000"/>
            </w:tcBorders>
          </w:tcPr>
          <w:p w14:paraId="0A97547A" w14:textId="77777777" w:rsidR="00520F95" w:rsidRPr="00A47C8D" w:rsidRDefault="00520F95" w:rsidP="00943561">
            <w:pPr>
              <w:spacing w:line="259" w:lineRule="auto"/>
              <w:rPr>
                <w:rFonts w:eastAsia="Arial" w:cs="Arial"/>
                <w:color w:val="000000"/>
                <w:sz w:val="24"/>
              </w:rPr>
            </w:pPr>
            <w:r w:rsidRPr="00A47C8D">
              <w:rPr>
                <w:color w:val="000000"/>
                <w:sz w:val="24"/>
              </w:rPr>
              <w:t xml:space="preserve">Échelle nominale de la photographie </w:t>
            </w:r>
          </w:p>
        </w:tc>
        <w:tc>
          <w:tcPr>
            <w:tcW w:w="2242" w:type="dxa"/>
            <w:tcBorders>
              <w:top w:val="single" w:sz="4" w:space="0" w:color="000000"/>
              <w:left w:val="single" w:sz="4" w:space="0" w:color="000000"/>
              <w:bottom w:val="single" w:sz="4" w:space="0" w:color="000000"/>
              <w:right w:val="single" w:sz="4" w:space="0" w:color="000000"/>
            </w:tcBorders>
          </w:tcPr>
          <w:p w14:paraId="6A908A0F" w14:textId="77777777" w:rsidR="00520F95" w:rsidRPr="00A47C8D" w:rsidRDefault="00520F95" w:rsidP="00943561">
            <w:pPr>
              <w:spacing w:line="259" w:lineRule="auto"/>
              <w:rPr>
                <w:rFonts w:eastAsia="Arial" w:cs="Arial"/>
                <w:color w:val="000000"/>
                <w:sz w:val="24"/>
              </w:rPr>
            </w:pPr>
            <w:r w:rsidRPr="00A47C8D">
              <w:rPr>
                <w:color w:val="000000"/>
                <w:sz w:val="24"/>
              </w:rPr>
              <w:t xml:space="preserve">1:30 000 </w:t>
            </w:r>
          </w:p>
        </w:tc>
        <w:tc>
          <w:tcPr>
            <w:tcW w:w="2177" w:type="dxa"/>
            <w:tcBorders>
              <w:top w:val="single" w:sz="4" w:space="0" w:color="000000"/>
              <w:left w:val="single" w:sz="4" w:space="0" w:color="000000"/>
              <w:bottom w:val="single" w:sz="4" w:space="0" w:color="000000"/>
              <w:right w:val="single" w:sz="4" w:space="0" w:color="000000"/>
            </w:tcBorders>
          </w:tcPr>
          <w:p w14:paraId="460D5510" w14:textId="77777777" w:rsidR="00520F95" w:rsidRPr="00A47C8D" w:rsidRDefault="00520F95" w:rsidP="00943561">
            <w:pPr>
              <w:spacing w:line="259" w:lineRule="auto"/>
              <w:rPr>
                <w:rFonts w:eastAsia="Arial" w:cs="Arial"/>
                <w:color w:val="000000"/>
                <w:sz w:val="24"/>
              </w:rPr>
            </w:pPr>
            <w:r w:rsidRPr="00A47C8D">
              <w:rPr>
                <w:color w:val="000000"/>
                <w:sz w:val="24"/>
              </w:rPr>
              <w:t xml:space="preserve">1:50 000 </w:t>
            </w:r>
          </w:p>
        </w:tc>
      </w:tr>
      <w:tr w:rsidR="00520F95" w:rsidRPr="00A47C8D" w14:paraId="4EDC1854" w14:textId="77777777" w:rsidTr="00943561">
        <w:trPr>
          <w:trHeight w:val="442"/>
        </w:trPr>
        <w:tc>
          <w:tcPr>
            <w:tcW w:w="5060" w:type="dxa"/>
            <w:tcBorders>
              <w:top w:val="single" w:sz="4" w:space="0" w:color="000000"/>
              <w:left w:val="single" w:sz="4" w:space="0" w:color="000000"/>
              <w:bottom w:val="single" w:sz="4" w:space="0" w:color="000000"/>
              <w:right w:val="single" w:sz="4" w:space="0" w:color="000000"/>
            </w:tcBorders>
          </w:tcPr>
          <w:p w14:paraId="77D2065C" w14:textId="77777777" w:rsidR="00520F95" w:rsidRPr="00A47C8D" w:rsidRDefault="00520F95" w:rsidP="00943561">
            <w:pPr>
              <w:spacing w:line="259" w:lineRule="auto"/>
              <w:rPr>
                <w:rFonts w:eastAsia="Arial" w:cs="Arial"/>
                <w:color w:val="000000"/>
                <w:sz w:val="24"/>
              </w:rPr>
            </w:pPr>
            <w:r w:rsidRPr="00A47C8D">
              <w:rPr>
                <w:color w:val="000000"/>
                <w:sz w:val="24"/>
              </w:rPr>
              <w:t xml:space="preserve">Échelle nominale de la cartographie </w:t>
            </w:r>
          </w:p>
        </w:tc>
        <w:tc>
          <w:tcPr>
            <w:tcW w:w="2242" w:type="dxa"/>
            <w:tcBorders>
              <w:top w:val="single" w:sz="4" w:space="0" w:color="000000"/>
              <w:left w:val="single" w:sz="4" w:space="0" w:color="000000"/>
              <w:bottom w:val="single" w:sz="4" w:space="0" w:color="000000"/>
              <w:right w:val="single" w:sz="4" w:space="0" w:color="000000"/>
            </w:tcBorders>
          </w:tcPr>
          <w:p w14:paraId="4F4AF9CC" w14:textId="77777777" w:rsidR="00520F95" w:rsidRPr="00A47C8D" w:rsidRDefault="00520F95" w:rsidP="00943561">
            <w:pPr>
              <w:spacing w:line="259" w:lineRule="auto"/>
              <w:rPr>
                <w:rFonts w:eastAsia="Arial" w:cs="Arial"/>
                <w:color w:val="000000"/>
                <w:sz w:val="24"/>
              </w:rPr>
            </w:pPr>
            <w:r w:rsidRPr="00A47C8D">
              <w:rPr>
                <w:color w:val="000000"/>
                <w:sz w:val="24"/>
              </w:rPr>
              <w:t xml:space="preserve">1:10 000 </w:t>
            </w:r>
          </w:p>
        </w:tc>
        <w:tc>
          <w:tcPr>
            <w:tcW w:w="2177" w:type="dxa"/>
            <w:tcBorders>
              <w:top w:val="single" w:sz="4" w:space="0" w:color="000000"/>
              <w:left w:val="single" w:sz="4" w:space="0" w:color="000000"/>
              <w:bottom w:val="single" w:sz="4" w:space="0" w:color="000000"/>
              <w:right w:val="single" w:sz="4" w:space="0" w:color="000000"/>
            </w:tcBorders>
          </w:tcPr>
          <w:p w14:paraId="0A5DE30D" w14:textId="77777777" w:rsidR="00520F95" w:rsidRPr="00A47C8D" w:rsidRDefault="00520F95" w:rsidP="00943561">
            <w:pPr>
              <w:spacing w:line="259" w:lineRule="auto"/>
              <w:rPr>
                <w:rFonts w:eastAsia="Arial" w:cs="Arial"/>
                <w:color w:val="000000"/>
                <w:sz w:val="24"/>
              </w:rPr>
            </w:pPr>
            <w:r w:rsidRPr="00A47C8D">
              <w:rPr>
                <w:color w:val="000000"/>
                <w:sz w:val="24"/>
              </w:rPr>
              <w:t xml:space="preserve">1:20 000 </w:t>
            </w:r>
          </w:p>
        </w:tc>
      </w:tr>
      <w:tr w:rsidR="00520F95" w:rsidRPr="00A47C8D" w14:paraId="6AD0FB59" w14:textId="77777777" w:rsidTr="00943561">
        <w:trPr>
          <w:trHeight w:val="444"/>
        </w:trPr>
        <w:tc>
          <w:tcPr>
            <w:tcW w:w="5060" w:type="dxa"/>
            <w:tcBorders>
              <w:top w:val="single" w:sz="4" w:space="0" w:color="000000"/>
              <w:left w:val="single" w:sz="4" w:space="0" w:color="000000"/>
              <w:bottom w:val="single" w:sz="4" w:space="0" w:color="000000"/>
              <w:right w:val="single" w:sz="4" w:space="0" w:color="000000"/>
            </w:tcBorders>
          </w:tcPr>
          <w:p w14:paraId="6C9E279A" w14:textId="77777777" w:rsidR="00520F95" w:rsidRPr="00A47C8D" w:rsidRDefault="00520F95" w:rsidP="00943561">
            <w:pPr>
              <w:spacing w:line="259" w:lineRule="auto"/>
              <w:rPr>
                <w:rFonts w:eastAsia="Arial" w:cs="Arial"/>
                <w:color w:val="000000"/>
                <w:sz w:val="24"/>
              </w:rPr>
            </w:pPr>
            <w:r w:rsidRPr="00A47C8D">
              <w:rPr>
                <w:color w:val="000000"/>
                <w:sz w:val="24"/>
              </w:rPr>
              <w:t xml:space="preserve">Précision absolue de la position </w:t>
            </w:r>
          </w:p>
        </w:tc>
        <w:tc>
          <w:tcPr>
            <w:tcW w:w="2242" w:type="dxa"/>
            <w:tcBorders>
              <w:top w:val="single" w:sz="4" w:space="0" w:color="000000"/>
              <w:left w:val="single" w:sz="4" w:space="0" w:color="000000"/>
              <w:bottom w:val="single" w:sz="4" w:space="0" w:color="000000"/>
              <w:right w:val="single" w:sz="4" w:space="0" w:color="000000"/>
            </w:tcBorders>
          </w:tcPr>
          <w:p w14:paraId="0A623E07" w14:textId="77777777" w:rsidR="00520F95" w:rsidRPr="00A47C8D" w:rsidRDefault="00520F95" w:rsidP="00943561">
            <w:pPr>
              <w:spacing w:line="259" w:lineRule="auto"/>
              <w:rPr>
                <w:rFonts w:eastAsia="Arial" w:cs="Arial"/>
                <w:color w:val="000000"/>
                <w:sz w:val="24"/>
              </w:rPr>
            </w:pPr>
            <w:r w:rsidRPr="00A47C8D">
              <w:rPr>
                <w:color w:val="000000"/>
                <w:sz w:val="24"/>
              </w:rPr>
              <w:t xml:space="preserve">5 mètres </w:t>
            </w:r>
          </w:p>
        </w:tc>
        <w:tc>
          <w:tcPr>
            <w:tcW w:w="2177" w:type="dxa"/>
            <w:tcBorders>
              <w:top w:val="single" w:sz="4" w:space="0" w:color="000000"/>
              <w:left w:val="single" w:sz="4" w:space="0" w:color="000000"/>
              <w:bottom w:val="single" w:sz="4" w:space="0" w:color="000000"/>
              <w:right w:val="single" w:sz="4" w:space="0" w:color="000000"/>
            </w:tcBorders>
          </w:tcPr>
          <w:p w14:paraId="75F2486A" w14:textId="77777777" w:rsidR="00520F95" w:rsidRPr="00A47C8D" w:rsidRDefault="00520F95" w:rsidP="00943561">
            <w:pPr>
              <w:spacing w:line="259" w:lineRule="auto"/>
              <w:rPr>
                <w:rFonts w:eastAsia="Arial" w:cs="Arial"/>
                <w:color w:val="000000"/>
                <w:sz w:val="24"/>
              </w:rPr>
            </w:pPr>
            <w:r w:rsidRPr="00A47C8D">
              <w:rPr>
                <w:color w:val="000000"/>
                <w:sz w:val="24"/>
              </w:rPr>
              <w:t xml:space="preserve">10 mètres </w:t>
            </w:r>
          </w:p>
        </w:tc>
      </w:tr>
      <w:tr w:rsidR="00520F95" w:rsidRPr="00A47C8D" w14:paraId="5822BACE" w14:textId="77777777" w:rsidTr="00943561">
        <w:trPr>
          <w:trHeight w:val="442"/>
        </w:trPr>
        <w:tc>
          <w:tcPr>
            <w:tcW w:w="5060" w:type="dxa"/>
            <w:tcBorders>
              <w:top w:val="single" w:sz="4" w:space="0" w:color="000000"/>
              <w:left w:val="single" w:sz="4" w:space="0" w:color="000000"/>
              <w:bottom w:val="single" w:sz="4" w:space="0" w:color="000000"/>
              <w:right w:val="single" w:sz="4" w:space="0" w:color="000000"/>
            </w:tcBorders>
          </w:tcPr>
          <w:p w14:paraId="6E477473" w14:textId="77777777" w:rsidR="00520F95" w:rsidRPr="00A47C8D" w:rsidRDefault="00520F95" w:rsidP="00943561">
            <w:pPr>
              <w:spacing w:line="259" w:lineRule="auto"/>
              <w:rPr>
                <w:rFonts w:eastAsia="Arial" w:cs="Arial"/>
                <w:color w:val="000000"/>
                <w:sz w:val="24"/>
              </w:rPr>
            </w:pPr>
            <w:r w:rsidRPr="00A47C8D">
              <w:rPr>
                <w:color w:val="000000"/>
                <w:sz w:val="24"/>
              </w:rPr>
              <w:t xml:space="preserve">Précision verticale absolue (courbes et MNT) </w:t>
            </w:r>
          </w:p>
        </w:tc>
        <w:tc>
          <w:tcPr>
            <w:tcW w:w="2242" w:type="dxa"/>
            <w:tcBorders>
              <w:top w:val="single" w:sz="4" w:space="0" w:color="000000"/>
              <w:left w:val="single" w:sz="4" w:space="0" w:color="000000"/>
              <w:bottom w:val="single" w:sz="4" w:space="0" w:color="000000"/>
              <w:right w:val="single" w:sz="4" w:space="0" w:color="000000"/>
            </w:tcBorders>
          </w:tcPr>
          <w:p w14:paraId="464B4801" w14:textId="77777777" w:rsidR="00520F95" w:rsidRPr="00A47C8D" w:rsidRDefault="00520F95" w:rsidP="00943561">
            <w:pPr>
              <w:spacing w:line="259" w:lineRule="auto"/>
              <w:rPr>
                <w:rFonts w:eastAsia="Arial" w:cs="Arial"/>
                <w:color w:val="000000"/>
                <w:sz w:val="24"/>
              </w:rPr>
            </w:pPr>
            <w:r w:rsidRPr="00A47C8D">
              <w:rPr>
                <w:color w:val="000000"/>
                <w:sz w:val="24"/>
              </w:rPr>
              <w:t xml:space="preserve">2,5 mètres </w:t>
            </w:r>
          </w:p>
        </w:tc>
        <w:tc>
          <w:tcPr>
            <w:tcW w:w="2177" w:type="dxa"/>
            <w:tcBorders>
              <w:top w:val="single" w:sz="4" w:space="0" w:color="000000"/>
              <w:left w:val="single" w:sz="4" w:space="0" w:color="000000"/>
              <w:bottom w:val="single" w:sz="4" w:space="0" w:color="000000"/>
              <w:right w:val="single" w:sz="4" w:space="0" w:color="000000"/>
            </w:tcBorders>
          </w:tcPr>
          <w:p w14:paraId="51161B50" w14:textId="77777777" w:rsidR="00520F95" w:rsidRPr="00A47C8D" w:rsidRDefault="00520F95" w:rsidP="00943561">
            <w:pPr>
              <w:spacing w:line="259" w:lineRule="auto"/>
              <w:rPr>
                <w:rFonts w:eastAsia="Arial" w:cs="Arial"/>
                <w:color w:val="000000"/>
                <w:sz w:val="24"/>
              </w:rPr>
            </w:pPr>
            <w:r w:rsidRPr="00A47C8D">
              <w:rPr>
                <w:color w:val="000000"/>
                <w:sz w:val="24"/>
              </w:rPr>
              <w:t xml:space="preserve">5 mètres </w:t>
            </w:r>
          </w:p>
        </w:tc>
      </w:tr>
      <w:tr w:rsidR="00520F95" w:rsidRPr="00A47C8D" w14:paraId="1708693E" w14:textId="77777777" w:rsidTr="00943561">
        <w:trPr>
          <w:trHeight w:val="442"/>
        </w:trPr>
        <w:tc>
          <w:tcPr>
            <w:tcW w:w="5060" w:type="dxa"/>
            <w:tcBorders>
              <w:top w:val="single" w:sz="4" w:space="0" w:color="000000"/>
              <w:left w:val="single" w:sz="4" w:space="0" w:color="000000"/>
              <w:bottom w:val="single" w:sz="4" w:space="0" w:color="000000"/>
              <w:right w:val="single" w:sz="4" w:space="0" w:color="000000"/>
            </w:tcBorders>
          </w:tcPr>
          <w:p w14:paraId="47655C82" w14:textId="77777777" w:rsidR="00520F95" w:rsidRPr="00A47C8D" w:rsidRDefault="00520F95" w:rsidP="00943561">
            <w:pPr>
              <w:spacing w:line="259" w:lineRule="auto"/>
              <w:rPr>
                <w:rFonts w:eastAsia="Arial" w:cs="Arial"/>
                <w:color w:val="000000"/>
                <w:sz w:val="24"/>
              </w:rPr>
            </w:pPr>
            <w:r w:rsidRPr="00A47C8D">
              <w:rPr>
                <w:color w:val="000000"/>
                <w:sz w:val="24"/>
              </w:rPr>
              <w:t xml:space="preserve">Intervalle de la courbe </w:t>
            </w:r>
          </w:p>
        </w:tc>
        <w:tc>
          <w:tcPr>
            <w:tcW w:w="2242" w:type="dxa"/>
            <w:tcBorders>
              <w:top w:val="single" w:sz="4" w:space="0" w:color="000000"/>
              <w:left w:val="single" w:sz="4" w:space="0" w:color="000000"/>
              <w:bottom w:val="single" w:sz="4" w:space="0" w:color="000000"/>
              <w:right w:val="single" w:sz="4" w:space="0" w:color="000000"/>
            </w:tcBorders>
          </w:tcPr>
          <w:p w14:paraId="169AC1BE" w14:textId="77777777" w:rsidR="00520F95" w:rsidRPr="00A47C8D" w:rsidRDefault="00520F95" w:rsidP="00943561">
            <w:pPr>
              <w:spacing w:line="259" w:lineRule="auto"/>
              <w:rPr>
                <w:rFonts w:eastAsia="Arial" w:cs="Arial"/>
                <w:color w:val="000000"/>
                <w:sz w:val="24"/>
              </w:rPr>
            </w:pPr>
            <w:r w:rsidRPr="00A47C8D">
              <w:rPr>
                <w:color w:val="000000"/>
                <w:sz w:val="24"/>
              </w:rPr>
              <w:t xml:space="preserve">5 mètres </w:t>
            </w:r>
          </w:p>
        </w:tc>
        <w:tc>
          <w:tcPr>
            <w:tcW w:w="2177" w:type="dxa"/>
            <w:tcBorders>
              <w:top w:val="single" w:sz="4" w:space="0" w:color="000000"/>
              <w:left w:val="single" w:sz="4" w:space="0" w:color="000000"/>
              <w:bottom w:val="single" w:sz="4" w:space="0" w:color="000000"/>
              <w:right w:val="single" w:sz="4" w:space="0" w:color="000000"/>
            </w:tcBorders>
          </w:tcPr>
          <w:p w14:paraId="4A0759AF" w14:textId="77777777" w:rsidR="00520F95" w:rsidRPr="00A47C8D" w:rsidRDefault="00520F95" w:rsidP="00943561">
            <w:pPr>
              <w:spacing w:line="259" w:lineRule="auto"/>
              <w:rPr>
                <w:rFonts w:eastAsia="Arial" w:cs="Arial"/>
                <w:color w:val="000000"/>
                <w:sz w:val="24"/>
              </w:rPr>
            </w:pPr>
            <w:r w:rsidRPr="00A47C8D">
              <w:rPr>
                <w:color w:val="000000"/>
                <w:sz w:val="24"/>
              </w:rPr>
              <w:t xml:space="preserve">10 mètres </w:t>
            </w:r>
          </w:p>
        </w:tc>
      </w:tr>
      <w:tr w:rsidR="00520F95" w:rsidRPr="00A47C8D" w14:paraId="4B5D744C" w14:textId="77777777" w:rsidTr="00943561">
        <w:trPr>
          <w:trHeight w:val="442"/>
        </w:trPr>
        <w:tc>
          <w:tcPr>
            <w:tcW w:w="5060" w:type="dxa"/>
            <w:tcBorders>
              <w:top w:val="single" w:sz="4" w:space="0" w:color="000000"/>
              <w:left w:val="single" w:sz="4" w:space="0" w:color="000000"/>
              <w:bottom w:val="single" w:sz="4" w:space="0" w:color="000000"/>
              <w:right w:val="single" w:sz="4" w:space="0" w:color="000000"/>
            </w:tcBorders>
          </w:tcPr>
          <w:p w14:paraId="38BA1AC2" w14:textId="77777777" w:rsidR="00520F95" w:rsidRPr="00A47C8D" w:rsidRDefault="00520F95" w:rsidP="00943561">
            <w:pPr>
              <w:spacing w:line="259" w:lineRule="auto"/>
              <w:rPr>
                <w:rFonts w:eastAsia="Arial" w:cs="Arial"/>
                <w:color w:val="000000"/>
                <w:sz w:val="24"/>
              </w:rPr>
            </w:pPr>
            <w:r w:rsidRPr="00A47C8D">
              <w:rPr>
                <w:color w:val="000000"/>
                <w:sz w:val="24"/>
              </w:rPr>
              <w:t xml:space="preserve">Espacement des points d’élévation du MNT (max) </w:t>
            </w:r>
          </w:p>
        </w:tc>
        <w:tc>
          <w:tcPr>
            <w:tcW w:w="2242" w:type="dxa"/>
            <w:tcBorders>
              <w:top w:val="single" w:sz="4" w:space="0" w:color="000000"/>
              <w:left w:val="single" w:sz="4" w:space="0" w:color="000000"/>
              <w:bottom w:val="single" w:sz="4" w:space="0" w:color="000000"/>
              <w:right w:val="single" w:sz="4" w:space="0" w:color="000000"/>
            </w:tcBorders>
          </w:tcPr>
          <w:p w14:paraId="56A156E6" w14:textId="77777777" w:rsidR="00520F95" w:rsidRPr="00A47C8D" w:rsidRDefault="00520F95" w:rsidP="00943561">
            <w:pPr>
              <w:spacing w:line="259" w:lineRule="auto"/>
              <w:rPr>
                <w:rFonts w:eastAsia="Arial" w:cs="Arial"/>
                <w:color w:val="000000"/>
                <w:sz w:val="24"/>
              </w:rPr>
            </w:pPr>
            <w:r w:rsidRPr="00A47C8D">
              <w:rPr>
                <w:color w:val="000000"/>
                <w:sz w:val="24"/>
              </w:rPr>
              <w:t xml:space="preserve">60 mètres </w:t>
            </w:r>
          </w:p>
        </w:tc>
        <w:tc>
          <w:tcPr>
            <w:tcW w:w="2177" w:type="dxa"/>
            <w:tcBorders>
              <w:top w:val="single" w:sz="4" w:space="0" w:color="000000"/>
              <w:left w:val="single" w:sz="4" w:space="0" w:color="000000"/>
              <w:bottom w:val="single" w:sz="4" w:space="0" w:color="000000"/>
              <w:right w:val="single" w:sz="4" w:space="0" w:color="000000"/>
            </w:tcBorders>
          </w:tcPr>
          <w:p w14:paraId="068F87E8" w14:textId="77777777" w:rsidR="00520F95" w:rsidRPr="00A47C8D" w:rsidRDefault="00520F95" w:rsidP="00943561">
            <w:pPr>
              <w:spacing w:line="259" w:lineRule="auto"/>
              <w:rPr>
                <w:rFonts w:eastAsia="Arial" w:cs="Arial"/>
                <w:color w:val="000000"/>
                <w:sz w:val="24"/>
              </w:rPr>
            </w:pPr>
            <w:r w:rsidRPr="00A47C8D">
              <w:rPr>
                <w:color w:val="000000"/>
                <w:sz w:val="24"/>
              </w:rPr>
              <w:t xml:space="preserve">100 mètres </w:t>
            </w:r>
          </w:p>
        </w:tc>
      </w:tr>
      <w:tr w:rsidR="00520F95" w:rsidRPr="00A47C8D" w14:paraId="3145BEDE" w14:textId="77777777" w:rsidTr="00943561">
        <w:trPr>
          <w:trHeight w:val="442"/>
        </w:trPr>
        <w:tc>
          <w:tcPr>
            <w:tcW w:w="5060" w:type="dxa"/>
            <w:tcBorders>
              <w:top w:val="single" w:sz="4" w:space="0" w:color="000000"/>
              <w:left w:val="single" w:sz="4" w:space="0" w:color="000000"/>
              <w:bottom w:val="single" w:sz="4" w:space="0" w:color="000000"/>
              <w:right w:val="single" w:sz="4" w:space="0" w:color="000000"/>
            </w:tcBorders>
          </w:tcPr>
          <w:p w14:paraId="5B43571B" w14:textId="77777777" w:rsidR="00520F95" w:rsidRPr="00A47C8D" w:rsidRDefault="00520F95" w:rsidP="00943561">
            <w:pPr>
              <w:spacing w:line="259" w:lineRule="auto"/>
              <w:rPr>
                <w:rFonts w:eastAsia="Arial" w:cs="Arial"/>
                <w:color w:val="000000"/>
                <w:sz w:val="24"/>
              </w:rPr>
            </w:pPr>
            <w:r w:rsidRPr="00A47C8D">
              <w:rPr>
                <w:color w:val="000000"/>
                <w:sz w:val="24"/>
              </w:rPr>
              <w:t xml:space="preserve">Point d’élévation (précision verticale) </w:t>
            </w:r>
          </w:p>
        </w:tc>
        <w:tc>
          <w:tcPr>
            <w:tcW w:w="2242" w:type="dxa"/>
            <w:tcBorders>
              <w:top w:val="single" w:sz="4" w:space="0" w:color="000000"/>
              <w:left w:val="single" w:sz="4" w:space="0" w:color="000000"/>
              <w:bottom w:val="single" w:sz="4" w:space="0" w:color="000000"/>
              <w:right w:val="single" w:sz="4" w:space="0" w:color="000000"/>
            </w:tcBorders>
          </w:tcPr>
          <w:p w14:paraId="41719C4C" w14:textId="77777777" w:rsidR="00520F95" w:rsidRPr="00A47C8D" w:rsidRDefault="00520F95" w:rsidP="00943561">
            <w:pPr>
              <w:spacing w:line="259" w:lineRule="auto"/>
              <w:rPr>
                <w:rFonts w:eastAsia="Arial" w:cs="Arial"/>
                <w:color w:val="000000"/>
                <w:sz w:val="24"/>
              </w:rPr>
            </w:pPr>
            <w:r w:rsidRPr="00A47C8D">
              <w:rPr>
                <w:color w:val="000000"/>
                <w:sz w:val="24"/>
              </w:rPr>
              <w:t xml:space="preserve">1,25 mètre </w:t>
            </w:r>
          </w:p>
        </w:tc>
        <w:tc>
          <w:tcPr>
            <w:tcW w:w="2177" w:type="dxa"/>
            <w:tcBorders>
              <w:top w:val="single" w:sz="4" w:space="0" w:color="000000"/>
              <w:left w:val="single" w:sz="4" w:space="0" w:color="000000"/>
              <w:bottom w:val="single" w:sz="4" w:space="0" w:color="000000"/>
              <w:right w:val="single" w:sz="4" w:space="0" w:color="000000"/>
            </w:tcBorders>
          </w:tcPr>
          <w:p w14:paraId="3E85E241" w14:textId="77777777" w:rsidR="00520F95" w:rsidRPr="00A47C8D" w:rsidRDefault="00520F95" w:rsidP="00943561">
            <w:pPr>
              <w:spacing w:line="259" w:lineRule="auto"/>
              <w:rPr>
                <w:rFonts w:eastAsia="Arial" w:cs="Arial"/>
                <w:color w:val="000000"/>
                <w:sz w:val="24"/>
              </w:rPr>
            </w:pPr>
            <w:r w:rsidRPr="00A47C8D">
              <w:rPr>
                <w:color w:val="000000"/>
                <w:sz w:val="24"/>
              </w:rPr>
              <w:t xml:space="preserve">2,5 mètres </w:t>
            </w:r>
          </w:p>
        </w:tc>
      </w:tr>
    </w:tbl>
    <w:p w14:paraId="5BB809A9" w14:textId="77777777" w:rsidR="00520F95" w:rsidRPr="00A47C8D" w:rsidRDefault="00520F95" w:rsidP="00520F95">
      <w:pPr>
        <w:spacing w:after="237" w:line="360" w:lineRule="auto"/>
        <w:ind w:right="59"/>
        <w:rPr>
          <w:rFonts w:eastAsia="Arial" w:cs="Arial"/>
          <w:color w:val="000000"/>
          <w:sz w:val="24"/>
          <w:szCs w:val="22"/>
        </w:rPr>
      </w:pPr>
      <w:r w:rsidRPr="00A47C8D">
        <w:rPr>
          <w:color w:val="000000"/>
          <w:sz w:val="24"/>
        </w:rPr>
        <w:t xml:space="preserve"> </w:t>
      </w:r>
    </w:p>
    <w:p w14:paraId="3E578F62" w14:textId="77777777" w:rsidR="00520F95" w:rsidRPr="00A47C8D" w:rsidRDefault="00520F95" w:rsidP="00520F95">
      <w:pPr>
        <w:pStyle w:val="Heading3NoNumbersMIRB"/>
        <w:rPr>
          <w:rFonts w:eastAsia="Arial"/>
        </w:rPr>
      </w:pPr>
      <w:bookmarkStart w:id="147" w:name="_Toc96941787"/>
      <w:bookmarkStart w:id="148" w:name="_Toc101447971"/>
      <w:bookmarkStart w:id="149" w:name="_Toc224725719"/>
      <w:r w:rsidRPr="00A47C8D">
        <w:t>MNS par interférométrie radar pour l’Ontario</w:t>
      </w:r>
      <w:bookmarkEnd w:id="147"/>
      <w:bookmarkEnd w:id="148"/>
      <w:bookmarkEnd w:id="149"/>
    </w:p>
    <w:p w14:paraId="40246729" w14:textId="35D99796" w:rsidR="00520F95" w:rsidRPr="00A47C8D" w:rsidRDefault="00520F95" w:rsidP="00520F95">
      <w:pPr>
        <w:spacing w:after="239" w:line="360" w:lineRule="auto"/>
        <w:ind w:left="-5" w:right="59" w:hanging="10"/>
        <w:rPr>
          <w:rFonts w:eastAsia="Arial" w:cs="Arial"/>
          <w:color w:val="000000"/>
          <w:sz w:val="24"/>
          <w:szCs w:val="22"/>
        </w:rPr>
      </w:pPr>
      <w:r w:rsidRPr="00A47C8D">
        <w:rPr>
          <w:color w:val="000000"/>
          <w:sz w:val="24"/>
        </w:rPr>
        <w:t xml:space="preserve">La couverture du nord de l’Ontario provient de données </w:t>
      </w:r>
      <w:proofErr w:type="gramStart"/>
      <w:r w:rsidRPr="00A47C8D">
        <w:rPr>
          <w:color w:val="000000"/>
          <w:sz w:val="24"/>
        </w:rPr>
        <w:t>radar interférométriques</w:t>
      </w:r>
      <w:proofErr w:type="gramEnd"/>
      <w:r w:rsidRPr="00A47C8D">
        <w:rPr>
          <w:color w:val="000000"/>
          <w:sz w:val="24"/>
        </w:rPr>
        <w:t xml:space="preserve"> en bande C de 1 seconde d’arc acquises par la NASA lors de la Shuttle Radar </w:t>
      </w:r>
      <w:proofErr w:type="spellStart"/>
      <w:r w:rsidRPr="00A47C8D">
        <w:rPr>
          <w:color w:val="000000"/>
          <w:sz w:val="24"/>
        </w:rPr>
        <w:t>Topography</w:t>
      </w:r>
      <w:proofErr w:type="spellEnd"/>
      <w:r w:rsidRPr="00A47C8D">
        <w:rPr>
          <w:color w:val="000000"/>
          <w:sz w:val="24"/>
        </w:rPr>
        <w:t xml:space="preserve"> Mission (SRTM) de 2000, qui ont été utilisées pour créer le produit de données MNS par interférométrie radar pour l’Ontario (</w:t>
      </w:r>
      <w:r w:rsidRPr="00A47C8D">
        <w:rPr>
          <w:rStyle w:val="BodyAccessibleTextMIRBChar"/>
        </w:rPr>
        <w:t xml:space="preserve">consultez la </w:t>
      </w:r>
      <w:r w:rsidRPr="00A47C8D">
        <w:rPr>
          <w:rStyle w:val="BodyAccessibleTextMIRBChar"/>
        </w:rPr>
        <w:fldChar w:fldCharType="begin"/>
      </w:r>
      <w:r w:rsidRPr="00A47C8D">
        <w:rPr>
          <w:rStyle w:val="BodyAccessibleTextMIRBChar"/>
        </w:rPr>
        <w:instrText xml:space="preserve"> REF _Ref513560267 \h  \* MERGEFORMAT </w:instrText>
      </w:r>
      <w:r w:rsidRPr="00A47C8D">
        <w:rPr>
          <w:rStyle w:val="BodyAccessibleTextMIRBChar"/>
        </w:rPr>
      </w:r>
      <w:r w:rsidRPr="00A47C8D">
        <w:rPr>
          <w:rStyle w:val="BodyAccessibleTextMIRBChar"/>
        </w:rPr>
        <w:fldChar w:fldCharType="separate"/>
      </w:r>
      <w:r w:rsidR="00C27C18" w:rsidRPr="00A47C8D">
        <w:rPr>
          <w:rStyle w:val="BodyAccessibleTextMIRBChar"/>
        </w:rPr>
        <w:t>Figure 3</w:t>
      </w:r>
      <w:r w:rsidRPr="00A47C8D">
        <w:rPr>
          <w:rStyle w:val="BodyAccessibleTextMIRBChar"/>
        </w:rPr>
        <w:fldChar w:fldCharType="end"/>
      </w:r>
      <w:r w:rsidRPr="00A47C8D">
        <w:rPr>
          <w:rStyle w:val="BodyAccessibleTextMIRBChar"/>
        </w:rPr>
        <w:t>).</w:t>
      </w:r>
      <w:r w:rsidRPr="00A47C8D">
        <w:rPr>
          <w:color w:val="000000"/>
          <w:sz w:val="24"/>
        </w:rPr>
        <w:t xml:space="preserve"> Lors de la conception du produit, la résolution spatiale et le système de coordonnées géospatiales ont été harmonisés avec le </w:t>
      </w:r>
      <w:r w:rsidR="00BC293D">
        <w:rPr>
          <w:color w:val="000000"/>
          <w:sz w:val="24"/>
        </w:rPr>
        <w:t>MNE</w:t>
      </w:r>
      <w:r w:rsidR="000367AE">
        <w:rPr>
          <w:color w:val="000000"/>
          <w:sz w:val="24"/>
        </w:rPr>
        <w:t>P</w:t>
      </w:r>
      <w:r w:rsidRPr="00A47C8D">
        <w:rPr>
          <w:color w:val="000000"/>
          <w:sz w:val="24"/>
        </w:rPr>
        <w:t xml:space="preserve">, ce qui a permis d’intégrer l’élévation </w:t>
      </w:r>
      <w:r w:rsidRPr="00A47C8D">
        <w:rPr>
          <w:color w:val="000000"/>
          <w:sz w:val="24"/>
        </w:rPr>
        <w:lastRenderedPageBreak/>
        <w:t xml:space="preserve">de manière harmonieuse. </w:t>
      </w:r>
      <w:r w:rsidRPr="00A47C8D">
        <w:rPr>
          <w:rStyle w:val="BodyAccessibleTextMIRBChar"/>
        </w:rPr>
        <w:t xml:space="preserve">Il convient de noter que, contrairement aux autres sources de données d’élévation mentionnées, les valeurs d’élévation dans les sources de données obtenues lors de la SRTM sont davantage influencées par la végétation et d’autres caractéristiques de surface, ce qui réduit la précision de la représentation des véritables élévations du sol. </w:t>
      </w:r>
      <w:r w:rsidRPr="00A47C8D">
        <w:rPr>
          <w:color w:val="000000"/>
          <w:sz w:val="24"/>
        </w:rPr>
        <w:t xml:space="preserve"> Pour plus de renseignements sur cette source de données, </w:t>
      </w:r>
      <w:proofErr w:type="spellStart"/>
      <w:r w:rsidRPr="00A47C8D">
        <w:rPr>
          <w:color w:val="000000"/>
          <w:sz w:val="24"/>
        </w:rPr>
        <w:t>veuillez vous</w:t>
      </w:r>
      <w:proofErr w:type="spellEnd"/>
      <w:r w:rsidRPr="00A47C8D">
        <w:rPr>
          <w:color w:val="000000"/>
          <w:sz w:val="24"/>
        </w:rPr>
        <w:t xml:space="preserve"> référer aux métadonnées du MNS par interférométrie radar pour l’Ontario (</w:t>
      </w:r>
      <w:r w:rsidR="00C61866">
        <w:rPr>
          <w:color w:val="000000"/>
          <w:sz w:val="24"/>
        </w:rPr>
        <w:t>MRN, 2020</w:t>
      </w:r>
      <w:r w:rsidRPr="00A47C8D">
        <w:rPr>
          <w:color w:val="000000"/>
          <w:sz w:val="24"/>
        </w:rPr>
        <w:t xml:space="preserve">). </w:t>
      </w:r>
    </w:p>
    <w:p w14:paraId="4F967173" w14:textId="77777777" w:rsidR="00520F95" w:rsidRPr="00A47C8D" w:rsidRDefault="00520F95" w:rsidP="00520F95">
      <w:pPr>
        <w:pStyle w:val="Heading3NoNumbersMIRB"/>
        <w:rPr>
          <w:rFonts w:eastAsia="Arial"/>
        </w:rPr>
      </w:pPr>
      <w:bookmarkStart w:id="150" w:name="_Toc96941788"/>
      <w:bookmarkStart w:id="151" w:name="_Toc101447972"/>
      <w:bookmarkStart w:id="152" w:name="_Toc224725720"/>
      <w:r w:rsidRPr="00A47C8D">
        <w:t>Toutes les autres mises à jour de l’élévation</w:t>
      </w:r>
      <w:bookmarkEnd w:id="150"/>
      <w:bookmarkEnd w:id="151"/>
      <w:bookmarkEnd w:id="152"/>
      <w:r w:rsidRPr="00A47C8D">
        <w:t xml:space="preserve"> </w:t>
      </w:r>
    </w:p>
    <w:p w14:paraId="598B35A6" w14:textId="726BBE96" w:rsidR="00520F95" w:rsidRPr="00A47C8D" w:rsidRDefault="00520F95" w:rsidP="00520F95">
      <w:pPr>
        <w:spacing w:after="239" w:line="360" w:lineRule="auto"/>
        <w:ind w:left="-5" w:right="59" w:hanging="10"/>
        <w:rPr>
          <w:rFonts w:eastAsia="Arial" w:cs="Arial"/>
          <w:color w:val="000000"/>
          <w:sz w:val="24"/>
          <w:szCs w:val="24"/>
        </w:rPr>
      </w:pPr>
      <w:r w:rsidRPr="00A47C8D">
        <w:rPr>
          <w:color w:val="000000"/>
          <w:sz w:val="24"/>
        </w:rPr>
        <w:t xml:space="preserve">Pour toutes les sources de données d’élévation plus récentes qui ont été utilisées pour mettre à jour le </w:t>
      </w:r>
      <w:r w:rsidR="00BC293D">
        <w:rPr>
          <w:color w:val="000000"/>
          <w:sz w:val="24"/>
        </w:rPr>
        <w:t>MNE</w:t>
      </w:r>
      <w:r w:rsidR="000367AE">
        <w:rPr>
          <w:color w:val="000000"/>
          <w:sz w:val="24"/>
        </w:rPr>
        <w:t>P</w:t>
      </w:r>
      <w:r w:rsidRPr="00A47C8D">
        <w:rPr>
          <w:color w:val="000000"/>
          <w:sz w:val="24"/>
        </w:rPr>
        <w:t xml:space="preserve"> (à partir du produit 2002 de la RGT), veuillez consulter la section appropriée de </w:t>
      </w:r>
      <w:proofErr w:type="spellStart"/>
      <w:r w:rsidRPr="00A47C8D">
        <w:rPr>
          <w:color w:val="000000"/>
          <w:sz w:val="24"/>
        </w:rPr>
        <w:t>CarrefourGéo</w:t>
      </w:r>
      <w:proofErr w:type="spellEnd"/>
      <w:r w:rsidRPr="00A47C8D">
        <w:rPr>
          <w:color w:val="000000"/>
          <w:sz w:val="24"/>
        </w:rPr>
        <w:t xml:space="preserve"> Ontario pour obtenir des renseignements détaillés sur ces produits. Pour les améliorations des données et les méthodes utilisées pour compiler le </w:t>
      </w:r>
      <w:r w:rsidR="00BC293D">
        <w:rPr>
          <w:color w:val="000000"/>
          <w:sz w:val="24"/>
        </w:rPr>
        <w:t>MNE</w:t>
      </w:r>
      <w:r w:rsidR="000367AE">
        <w:rPr>
          <w:color w:val="000000"/>
          <w:sz w:val="24"/>
        </w:rPr>
        <w:t>P</w:t>
      </w:r>
      <w:r w:rsidRPr="00A47C8D">
        <w:rPr>
          <w:color w:val="000000"/>
          <w:sz w:val="24"/>
        </w:rPr>
        <w:t xml:space="preserve">, </w:t>
      </w:r>
      <w:proofErr w:type="spellStart"/>
      <w:r w:rsidRPr="00A47C8D">
        <w:rPr>
          <w:color w:val="000000"/>
          <w:sz w:val="24"/>
        </w:rPr>
        <w:t>veuillez vous</w:t>
      </w:r>
      <w:proofErr w:type="spellEnd"/>
      <w:r w:rsidRPr="00A47C8D">
        <w:rPr>
          <w:color w:val="000000"/>
          <w:sz w:val="24"/>
        </w:rPr>
        <w:t xml:space="preserve"> référer au « Rapport technique du </w:t>
      </w:r>
      <w:r w:rsidR="00BC293D">
        <w:rPr>
          <w:color w:val="000000"/>
          <w:sz w:val="24"/>
        </w:rPr>
        <w:t>MNE</w:t>
      </w:r>
      <w:r w:rsidR="000367AE">
        <w:rPr>
          <w:color w:val="000000"/>
          <w:sz w:val="24"/>
        </w:rPr>
        <w:t>P</w:t>
      </w:r>
      <w:r w:rsidRPr="00A47C8D">
        <w:rPr>
          <w:color w:val="000000"/>
          <w:sz w:val="24"/>
        </w:rPr>
        <w:t xml:space="preserve"> » disponible pour téléchargement à partir de la page de métadonnées de </w:t>
      </w:r>
      <w:proofErr w:type="spellStart"/>
      <w:r w:rsidRPr="00A47C8D">
        <w:rPr>
          <w:color w:val="000000"/>
          <w:sz w:val="24"/>
        </w:rPr>
        <w:t>CarrefourGéo</w:t>
      </w:r>
      <w:proofErr w:type="spellEnd"/>
      <w:r w:rsidRPr="00A47C8D">
        <w:rPr>
          <w:color w:val="000000"/>
          <w:sz w:val="24"/>
        </w:rPr>
        <w:t xml:space="preserve"> Ontario (</w:t>
      </w:r>
      <w:r w:rsidR="00C61866">
        <w:rPr>
          <w:color w:val="000000"/>
          <w:sz w:val="24"/>
        </w:rPr>
        <w:t>MRN, 2022</w:t>
      </w:r>
      <w:r w:rsidRPr="00A47C8D">
        <w:rPr>
          <w:color w:val="000000"/>
          <w:sz w:val="24"/>
        </w:rPr>
        <w:t xml:space="preserve">). </w:t>
      </w:r>
    </w:p>
    <w:p w14:paraId="4C95F839" w14:textId="77777777" w:rsidR="00520F95" w:rsidRPr="00A47C8D" w:rsidRDefault="00520F95" w:rsidP="00520F95">
      <w:pPr>
        <w:pStyle w:val="Heading3NoNumbersMIRB"/>
        <w:rPr>
          <w:rFonts w:eastAsia="Arial"/>
        </w:rPr>
      </w:pPr>
      <w:bookmarkStart w:id="153" w:name="_Toc513042910"/>
      <w:bookmarkStart w:id="154" w:name="_Toc96941789"/>
      <w:bookmarkStart w:id="155" w:name="_Toc101447973"/>
      <w:bookmarkStart w:id="156" w:name="_Toc224725721"/>
      <w:r w:rsidRPr="00A47C8D">
        <w:t>Plans d’eau</w:t>
      </w:r>
      <w:bookmarkEnd w:id="153"/>
      <w:bookmarkEnd w:id="154"/>
      <w:bookmarkEnd w:id="155"/>
      <w:bookmarkEnd w:id="156"/>
      <w:r w:rsidRPr="00A47C8D">
        <w:t xml:space="preserve"> </w:t>
      </w:r>
    </w:p>
    <w:p w14:paraId="30607129" w14:textId="5D785042" w:rsidR="00520F95" w:rsidRPr="00A47C8D" w:rsidRDefault="00520F95" w:rsidP="00520F95">
      <w:pPr>
        <w:spacing w:after="275" w:line="360" w:lineRule="auto"/>
        <w:ind w:left="-5" w:right="59" w:hanging="10"/>
        <w:rPr>
          <w:rFonts w:eastAsia="Arial" w:cs="Arial"/>
          <w:color w:val="000000"/>
          <w:sz w:val="24"/>
          <w:szCs w:val="24"/>
        </w:rPr>
      </w:pPr>
      <w:r w:rsidRPr="00A47C8D">
        <w:rPr>
          <w:color w:val="000000" w:themeColor="text1"/>
          <w:sz w:val="24"/>
        </w:rPr>
        <w:t xml:space="preserve">Un processus cohérent d’aplanissement des lacs et des rivières a été appliqué aux Grands Lacs, aux voies </w:t>
      </w:r>
      <w:proofErr w:type="spellStart"/>
      <w:r w:rsidRPr="00A47C8D">
        <w:rPr>
          <w:color w:val="000000" w:themeColor="text1"/>
          <w:sz w:val="24"/>
        </w:rPr>
        <w:t>interlacustres</w:t>
      </w:r>
      <w:proofErr w:type="spellEnd"/>
      <w:r w:rsidRPr="00A47C8D">
        <w:rPr>
          <w:color w:val="000000" w:themeColor="text1"/>
          <w:sz w:val="24"/>
        </w:rPr>
        <w:t xml:space="preserve"> et au Haut-Saint-Laurent, qui respecte les niveaux moyens à long terme des lacs et des rivières observés par le NOAA et les partenaires binationaux du Service hydrographique du Canada du ministère des Pêches et des Océans du Canada La rivière Niagara n’étant pas une rivière navigable, elle ne fait pas l’objet d’un suivi aussi rigoureux de la part de ces organismes et c’est pourquoi une méthode différente utilisant les lignes de rupture de l’orthophotographie a été employée. Les sources de données comprennent les lignes de démarcation de 2002 de la RGT (côté Ontario) et les lignes de démarcation de 2010 du sud-ouest de l’Ontario (côté États-Unis). Pour plus de renseignements, </w:t>
      </w:r>
      <w:proofErr w:type="spellStart"/>
      <w:r w:rsidRPr="00A47C8D">
        <w:rPr>
          <w:color w:val="000000" w:themeColor="text1"/>
          <w:sz w:val="24"/>
        </w:rPr>
        <w:t>veuillez vous</w:t>
      </w:r>
      <w:proofErr w:type="spellEnd"/>
      <w:r w:rsidRPr="00A47C8D">
        <w:rPr>
          <w:color w:val="000000" w:themeColor="text1"/>
          <w:sz w:val="24"/>
        </w:rPr>
        <w:t xml:space="preserve"> référer au « Rapport technique du </w:t>
      </w:r>
      <w:r w:rsidR="00BC293D">
        <w:rPr>
          <w:color w:val="000000" w:themeColor="text1"/>
          <w:sz w:val="24"/>
        </w:rPr>
        <w:t>MNE</w:t>
      </w:r>
      <w:r w:rsidR="000367AE">
        <w:rPr>
          <w:color w:val="000000" w:themeColor="text1"/>
          <w:sz w:val="24"/>
        </w:rPr>
        <w:t>P</w:t>
      </w:r>
      <w:r w:rsidRPr="00A47C8D">
        <w:rPr>
          <w:color w:val="000000" w:themeColor="text1"/>
          <w:sz w:val="24"/>
        </w:rPr>
        <w:t> » (</w:t>
      </w:r>
      <w:r w:rsidR="00C61866">
        <w:rPr>
          <w:color w:val="000000" w:themeColor="text1"/>
          <w:sz w:val="24"/>
        </w:rPr>
        <w:t>MRN, 2022</w:t>
      </w:r>
      <w:r w:rsidRPr="00A47C8D">
        <w:rPr>
          <w:color w:val="000000" w:themeColor="text1"/>
          <w:sz w:val="24"/>
        </w:rPr>
        <w:t>).</w:t>
      </w:r>
    </w:p>
    <w:p w14:paraId="7EE1EC2F" w14:textId="77777777" w:rsidR="00520F95" w:rsidRPr="00A47C8D" w:rsidRDefault="00520F95" w:rsidP="00520F95">
      <w:pPr>
        <w:spacing w:after="275" w:line="360" w:lineRule="auto"/>
        <w:ind w:left="-5" w:right="59" w:hanging="10"/>
        <w:rPr>
          <w:rFonts w:eastAsia="Arial" w:cs="Arial"/>
          <w:color w:val="000000"/>
          <w:sz w:val="24"/>
          <w:szCs w:val="22"/>
        </w:rPr>
      </w:pPr>
      <w:r w:rsidRPr="00A47C8D">
        <w:rPr>
          <w:color w:val="000000"/>
          <w:sz w:val="24"/>
        </w:rPr>
        <w:t xml:space="preserve">Le Bas-Saint-Laurent (du pied du barrage d’Iroquois à la frontière de l’Ontario) utilisait une méthode plus ancienne pour ajuster les élévations du littoral, qui impliquait la </w:t>
      </w:r>
      <w:r w:rsidRPr="00A47C8D">
        <w:rPr>
          <w:color w:val="000000"/>
          <w:sz w:val="24"/>
        </w:rPr>
        <w:lastRenderedPageBreak/>
        <w:t xml:space="preserve">création d’un ensemble de données sur les courbes du rivage des Grands Lacs. La courbe a été calculée à partir de la représentation du Programme de cartographie de base de l’Ontario originale du bord du plan d’eau et les valeurs d’élévation ont été extrapolées à partir des hauteurs ponctuelles à l’intérieur du plan d’eau selon le Programme de cartographie de base de l’Ontario. La précision de ces points ne pouvant être validée sans un contrôle adéquat, les ajustements ont été basés sur le meilleur jugement de l’interprète pour assurer une tendance à la baisse le long du bord du rivage. Par conséquent, certaines anomalies peuvent également exister le long de l’interface entre l’endroit où les Grands Lacs et le Haut-Saint-Laurent ont été aplatis par la suite et les cellules intérieures adjacentes qui ont pu être ajustées précédemment par l’ensemble de données sur les courbes du littoral des Grands Lacs dans les régions où le Programme de cartographie de base de l’Ontario est encore en place. Ces zones comprennent les rives du lac Huron, la rivière Sainte-Marie, les rives du lac Supérieur, le fleuve Saint-Laurent et certaines îles. De nouvelles sources de données de l’Inventaire des ressources forestières (IRF) améliorées ou des acquisitions similaires à grande échelle à l’avenir devraient permettre de remédier à ce problème, le cas échéant.  </w:t>
      </w:r>
    </w:p>
    <w:p w14:paraId="3C2ED36A" w14:textId="321AC166" w:rsidR="00520F95" w:rsidRPr="00A47C8D" w:rsidRDefault="00520F95" w:rsidP="00520F95">
      <w:pPr>
        <w:spacing w:after="275" w:line="360" w:lineRule="auto"/>
        <w:ind w:left="-5" w:right="59" w:hanging="10"/>
        <w:rPr>
          <w:rFonts w:eastAsia="Arial" w:cs="Arial"/>
          <w:color w:val="000000"/>
          <w:sz w:val="24"/>
          <w:szCs w:val="22"/>
        </w:rPr>
      </w:pPr>
      <w:r w:rsidRPr="00A47C8D">
        <w:rPr>
          <w:color w:val="000000"/>
          <w:sz w:val="24"/>
        </w:rPr>
        <w:t xml:space="preserve">Dans la mesure du possible, les élévations de la ligne de rivage pour l’intérieur des plans d’eau ont également été incluses dans toute la province où Programme de cartographie de base de l’Ontario est encore en place. Les élévations des lacs ont été saisies par photogrammétrie au cours du Programme de cartographie de base de l’Ontario et incluses dans l’ensemble de données des hauteurs observées du Programme de cartographie de base de l’Ontario. Les élévations réelles à l’intérieur de ces lacs ne sont pas nécessairement maintenues comme des zones d’élévation constante (par exemple, des surfaces planes) lorsqu’elles sont remplacées par une nouvelle source de données.  </w:t>
      </w:r>
    </w:p>
    <w:p w14:paraId="6B716B96" w14:textId="0D27E0D7" w:rsidR="00520F95" w:rsidRPr="00A47C8D" w:rsidRDefault="00520F95" w:rsidP="00520F95">
      <w:pPr>
        <w:spacing w:after="275" w:line="360" w:lineRule="auto"/>
        <w:ind w:left="-5" w:right="59" w:hanging="10"/>
        <w:rPr>
          <w:rFonts w:eastAsia="Arial" w:cs="Arial"/>
          <w:color w:val="000000"/>
          <w:sz w:val="24"/>
          <w:szCs w:val="22"/>
        </w:rPr>
      </w:pPr>
      <w:r w:rsidRPr="00A47C8D">
        <w:rPr>
          <w:color w:val="000000"/>
          <w:sz w:val="24"/>
        </w:rPr>
        <w:t xml:space="preserve">Pour les autres régions de la province, différentes techniques d’aplanissement des lacs et des rivières ont été utilisées en fonction de l’acquisition (MNS par interférométrie radar pour l’Ontario/SRTM et sources de données à grande échelle). Tous les éléments n’ont pas été aplanis, une décision généralement basée sur un critère de </w:t>
      </w:r>
      <w:r w:rsidRPr="00A47C8D">
        <w:rPr>
          <w:color w:val="000000"/>
          <w:sz w:val="24"/>
        </w:rPr>
        <w:lastRenderedPageBreak/>
        <w:t>largeur minimale. Veuillez consulter chaque donnée détenue dans I</w:t>
      </w:r>
      <w:r w:rsidR="001740F6">
        <w:rPr>
          <w:color w:val="000000"/>
          <w:sz w:val="24"/>
        </w:rPr>
        <w:t>G</w:t>
      </w:r>
      <w:r w:rsidRPr="00A47C8D">
        <w:rPr>
          <w:color w:val="000000"/>
          <w:sz w:val="24"/>
        </w:rPr>
        <w:t>O pour plus de renseignements sur les spécifications d’acquisition utilisées lorsqu’elles sont disponibles.</w:t>
      </w:r>
    </w:p>
    <w:p w14:paraId="793950C6" w14:textId="77777777" w:rsidR="00520F95" w:rsidRPr="00A47C8D" w:rsidRDefault="00520F95" w:rsidP="00520F95">
      <w:pPr>
        <w:pStyle w:val="Heading3NoNumbersMIRB"/>
        <w:keepNext/>
        <w:rPr>
          <w:rFonts w:eastAsia="Arial"/>
        </w:rPr>
      </w:pPr>
      <w:bookmarkStart w:id="157" w:name="_Toc96941790"/>
      <w:bookmarkStart w:id="158" w:name="_Toc101447974"/>
      <w:bookmarkStart w:id="159" w:name="_Toc224725722"/>
      <w:r w:rsidRPr="00A47C8D">
        <w:t>Végétation forestière</w:t>
      </w:r>
      <w:bookmarkEnd w:id="157"/>
      <w:bookmarkEnd w:id="158"/>
      <w:bookmarkEnd w:id="159"/>
    </w:p>
    <w:p w14:paraId="26DCC2BA" w14:textId="77777777" w:rsidR="00520F95" w:rsidRPr="00A47C8D" w:rsidRDefault="00520F95" w:rsidP="00520F95">
      <w:pPr>
        <w:pStyle w:val="BodyAccessibleTextMIRB"/>
        <w:rPr>
          <w:rFonts w:eastAsia="Arial"/>
        </w:rPr>
      </w:pPr>
      <w:r w:rsidRPr="00A47C8D">
        <w:t xml:space="preserve">Certaines sources de données peuvent ne pas représenter le sol réel dans certains cas et se comporter davantage comme un MNS capturant le sommet des caractéristiques (par exemple, le couvert forestier, les toits des bâtiments, etc.) </w:t>
      </w:r>
    </w:p>
    <w:p w14:paraId="7E272AB7" w14:textId="77777777" w:rsidR="00520F95" w:rsidRPr="00A47C8D" w:rsidRDefault="00520F95" w:rsidP="00520F95">
      <w:pPr>
        <w:pStyle w:val="BodyAccessibleTextMIRB"/>
        <w:rPr>
          <w:rFonts w:eastAsia="Arial"/>
        </w:rPr>
      </w:pPr>
      <w:r w:rsidRPr="00A47C8D">
        <w:t xml:space="preserve">Comme mentionné précédemment, le produit de données SRTM/MNS par interférométrie radar pour l’Ontario est un exemple où cela peut être évident, en particulier dans le cas d’une couverture végétale dense. Il n’y a pas grand-chose à faire pour rectifier la situation si l’on ne dispose pas d’une base de comparaison appropriée pour la majorité de l’extrême nord de l’Ontario. </w:t>
      </w:r>
    </w:p>
    <w:p w14:paraId="3F9EA3D2" w14:textId="77777777" w:rsidR="00520F95" w:rsidRPr="00A47C8D" w:rsidRDefault="00520F95" w:rsidP="00520F95">
      <w:pPr>
        <w:pStyle w:val="BodyAccessibleTextMIRB"/>
        <w:rPr>
          <w:rFonts w:eastAsia="Arial"/>
        </w:rPr>
      </w:pPr>
      <w:r w:rsidRPr="00A47C8D">
        <w:t xml:space="preserve">Le produit de données de 2015 du sud-ouest de l’Ontario est un autre exemple où la mesure de l’élévation réelle du sol par l’autocorrélation des pixels n’a pas toujours été possible. C’est particulièrement le cas dans la région de la péninsule Bruce et de la région de la vallée Beaver, où la végétation dense est prédominante. Cependant, de multiples sources de données peuvent être utilisées ici pour une validation et </w:t>
      </w:r>
      <w:proofErr w:type="gramStart"/>
      <w:r w:rsidRPr="00A47C8D">
        <w:t>une correction potentielles</w:t>
      </w:r>
      <w:proofErr w:type="gramEnd"/>
      <w:r w:rsidRPr="00A47C8D">
        <w:t>. Le produit de données du Programme de cartographie de base de l’Ontario, par exemple, a relativement bien capté les tendances significatives du terrain. Même si le Programme de cartographie de base de l’Ontario est considéré comme un ancien ensemble de données et qu’il peut ne pas refléter les conditions actuelles, la région de la péninsule Bruce et de la vallée Beaver est un paysage naturel largement protégé avec une morphologie distincte qui a très peu changé au fil du temps depuis l’acquisition des données d’altitude du Programme de cartographie de base de l’Ontario.</w:t>
      </w:r>
    </w:p>
    <w:p w14:paraId="43FF7426" w14:textId="38FAFCFD" w:rsidR="00520F95" w:rsidRPr="00A47C8D" w:rsidRDefault="00520F95" w:rsidP="00520F95">
      <w:pPr>
        <w:pStyle w:val="BodyAccessibleTextMIRB"/>
        <w:rPr>
          <w:rFonts w:eastAsia="Arial" w:cs="Arial"/>
          <w:color w:val="000000"/>
        </w:rPr>
      </w:pPr>
      <w:r w:rsidRPr="00A47C8D">
        <w:lastRenderedPageBreak/>
        <w:t xml:space="preserve">Le produit du sud-ouest de l’Ontario a donc été validé par rapport au Programme de cartographie de base de l’Ontario et les zones présentant des différences significatives se trouvaient souvent là où le couvert forestier était dense. Les zones où la différence est supérieure à 10 mètres ont été entièrement remplacées par l’élévation dérivée du Programme de cartographie de base de l’Ontario. Dans les zones où la différence est comprise entre 4 et 10 mètres, une gradation ou une pondération en pourcentage a été appliquée pour adoucir la transition entre les sources de données du sud-ouest de l’Ontario et du Programme de cartographie de base de l’Ontario (voir l’encadré de la </w:t>
      </w:r>
      <w:r w:rsidRPr="00A47C8D">
        <w:rPr>
          <w:rFonts w:eastAsia="Arial"/>
        </w:rPr>
        <w:fldChar w:fldCharType="begin"/>
      </w:r>
      <w:r w:rsidRPr="00A47C8D">
        <w:rPr>
          <w:rFonts w:eastAsia="Arial"/>
        </w:rPr>
        <w:instrText xml:space="preserve"> REF _Ref513560267 \h </w:instrText>
      </w:r>
      <w:r w:rsidR="00C27C18" w:rsidRPr="00A47C8D">
        <w:rPr>
          <w:rFonts w:eastAsia="Arial"/>
        </w:rPr>
        <w:instrText xml:space="preserve"> \* MERGEFORMAT </w:instrText>
      </w:r>
      <w:r w:rsidRPr="00A47C8D">
        <w:rPr>
          <w:rFonts w:eastAsia="Arial"/>
        </w:rPr>
      </w:r>
      <w:r w:rsidRPr="00A47C8D">
        <w:rPr>
          <w:rFonts w:eastAsia="Arial"/>
        </w:rPr>
        <w:fldChar w:fldCharType="separate"/>
      </w:r>
      <w:r w:rsidR="00C27C18" w:rsidRPr="00A47C8D">
        <w:t>Figure </w:t>
      </w:r>
      <w:r w:rsidR="00C27C18" w:rsidRPr="00A47C8D">
        <w:rPr>
          <w:noProof/>
        </w:rPr>
        <w:t>3</w:t>
      </w:r>
      <w:r w:rsidRPr="00A47C8D">
        <w:rPr>
          <w:rFonts w:eastAsia="Arial"/>
        </w:rPr>
        <w:fldChar w:fldCharType="end"/>
      </w:r>
      <w:r w:rsidRPr="00A47C8D">
        <w:t xml:space="preserve"> pour la zone où cette amélioration a été appliquée). Le résultat final est un produit d’élévation amélioré qui représente mieux la réalité du terrain dans cette zone. </w:t>
      </w:r>
      <w:r w:rsidRPr="00A47C8D">
        <w:rPr>
          <w:color w:val="000000"/>
        </w:rPr>
        <w:t xml:space="preserve">Pour plus de détails sur la manière dont cette amélioration a été réalisée, </w:t>
      </w:r>
      <w:proofErr w:type="spellStart"/>
      <w:r w:rsidRPr="00A47C8D">
        <w:rPr>
          <w:color w:val="000000"/>
        </w:rPr>
        <w:t>veuillez vous</w:t>
      </w:r>
      <w:proofErr w:type="spellEnd"/>
      <w:r w:rsidRPr="00A47C8D">
        <w:rPr>
          <w:color w:val="000000"/>
        </w:rPr>
        <w:t xml:space="preserve"> référer au « Rapport technique du </w:t>
      </w:r>
      <w:r w:rsidR="00BC293D">
        <w:rPr>
          <w:color w:val="000000"/>
        </w:rPr>
        <w:t>MNE</w:t>
      </w:r>
      <w:r w:rsidR="000367AE">
        <w:rPr>
          <w:color w:val="000000"/>
        </w:rPr>
        <w:t>P</w:t>
      </w:r>
      <w:r w:rsidRPr="00A47C8D">
        <w:rPr>
          <w:color w:val="000000"/>
        </w:rPr>
        <w:t> » (</w:t>
      </w:r>
      <w:r w:rsidR="00C61866">
        <w:rPr>
          <w:color w:val="000000"/>
        </w:rPr>
        <w:t>MRN, 2022</w:t>
      </w:r>
      <w:r w:rsidRPr="00A47C8D">
        <w:rPr>
          <w:color w:val="000000"/>
        </w:rPr>
        <w:t>).</w:t>
      </w:r>
    </w:p>
    <w:p w14:paraId="3A17ACDF" w14:textId="77777777" w:rsidR="00520F95" w:rsidRPr="00A47C8D" w:rsidRDefault="00520F95" w:rsidP="00520F95">
      <w:pPr>
        <w:pStyle w:val="BodyAccessibleTextMIRB"/>
        <w:rPr>
          <w:rFonts w:eastAsia="Arial"/>
        </w:rPr>
      </w:pPr>
    </w:p>
    <w:p w14:paraId="394FC366" w14:textId="77777777" w:rsidR="00520F95" w:rsidRPr="00A47C8D" w:rsidRDefault="00520F95" w:rsidP="00520F95">
      <w:pPr>
        <w:pStyle w:val="Heading1MIRBTopofPage"/>
        <w:rPr>
          <w:rFonts w:eastAsia="Arial"/>
        </w:rPr>
      </w:pPr>
      <w:bookmarkStart w:id="160" w:name="_Toc513042919"/>
      <w:bookmarkStart w:id="161" w:name="_Toc96941791"/>
      <w:bookmarkStart w:id="162" w:name="_Toc101447975"/>
      <w:bookmarkStart w:id="163" w:name="_Toc224725723"/>
      <w:r w:rsidRPr="00A47C8D">
        <w:t>Utilisations recommandées des données et éléments à prendre en considération</w:t>
      </w:r>
      <w:bookmarkEnd w:id="160"/>
      <w:bookmarkEnd w:id="161"/>
      <w:bookmarkEnd w:id="162"/>
      <w:bookmarkEnd w:id="163"/>
      <w:r w:rsidRPr="00A47C8D">
        <w:t xml:space="preserve"> </w:t>
      </w:r>
    </w:p>
    <w:p w14:paraId="4407F878" w14:textId="77777777" w:rsidR="00520F95" w:rsidRPr="00A47C8D" w:rsidRDefault="00520F95" w:rsidP="00520F95">
      <w:pPr>
        <w:pStyle w:val="Heading2NoNumbersMIRB"/>
        <w:rPr>
          <w:rFonts w:eastAsia="Arial"/>
        </w:rPr>
      </w:pPr>
      <w:bookmarkStart w:id="164" w:name="_Toc513042920"/>
      <w:bookmarkStart w:id="165" w:name="_Toc96941792"/>
      <w:bookmarkStart w:id="166" w:name="_Toc101447976"/>
      <w:bookmarkStart w:id="167" w:name="_Toc224725724"/>
      <w:r w:rsidRPr="00A47C8D">
        <w:t>Utilisations recommandées des données</w:t>
      </w:r>
      <w:bookmarkEnd w:id="164"/>
      <w:bookmarkEnd w:id="165"/>
      <w:bookmarkEnd w:id="166"/>
      <w:bookmarkEnd w:id="167"/>
      <w:r w:rsidRPr="00A47C8D">
        <w:t xml:space="preserve"> </w:t>
      </w:r>
    </w:p>
    <w:p w14:paraId="00D3FA53" w14:textId="5BF0FD1A" w:rsidR="00520F95" w:rsidRPr="00A47C8D" w:rsidRDefault="00520F95" w:rsidP="00520F95">
      <w:pPr>
        <w:spacing w:after="215" w:line="360" w:lineRule="auto"/>
        <w:ind w:left="-5" w:right="59" w:hanging="10"/>
        <w:rPr>
          <w:rFonts w:eastAsia="Arial" w:cs="Arial"/>
          <w:color w:val="000000"/>
          <w:sz w:val="24"/>
          <w:szCs w:val="22"/>
        </w:rPr>
      </w:pPr>
      <w:r w:rsidRPr="00A47C8D">
        <w:rPr>
          <w:color w:val="000000"/>
          <w:sz w:val="24"/>
        </w:rPr>
        <w:t xml:space="preserve">Le </w:t>
      </w:r>
      <w:r w:rsidR="00BC293D">
        <w:rPr>
          <w:color w:val="000000"/>
          <w:sz w:val="24"/>
        </w:rPr>
        <w:t>MNE</w:t>
      </w:r>
      <w:r w:rsidR="000367AE">
        <w:rPr>
          <w:color w:val="000000"/>
          <w:sz w:val="24"/>
        </w:rPr>
        <w:t>P</w:t>
      </w:r>
      <w:r w:rsidRPr="00A47C8D">
        <w:rPr>
          <w:color w:val="000000"/>
          <w:sz w:val="24"/>
        </w:rPr>
        <w:t xml:space="preserve"> a plusieurs applications et utilisations importantes lorsque des élévations réelles du sol sont nécessaires, en particulier le long des canaux riverains et d’autres zones modifiées par le processus des règlementations en matière d’hydroélectricité. Parmi les utilisations possibles, on peut citer : </w:t>
      </w:r>
    </w:p>
    <w:p w14:paraId="5F36F6C0" w14:textId="77777777" w:rsidR="00520F95" w:rsidRPr="00A47C8D" w:rsidRDefault="00520F95" w:rsidP="00520F95">
      <w:pPr>
        <w:pStyle w:val="BulletsMIRB"/>
        <w:contextualSpacing w:val="0"/>
        <w:rPr>
          <w:rFonts w:eastAsia="Arial"/>
        </w:rPr>
      </w:pPr>
      <w:r w:rsidRPr="00A47C8D">
        <w:t xml:space="preserve">Génération des produits dérivés de la pente et de l’aspect. </w:t>
      </w:r>
    </w:p>
    <w:p w14:paraId="5AA51138" w14:textId="77777777" w:rsidR="00520F95" w:rsidRPr="00A47C8D" w:rsidRDefault="00520F95" w:rsidP="00520F95">
      <w:pPr>
        <w:pStyle w:val="BulletsMIRB"/>
        <w:contextualSpacing w:val="0"/>
        <w:rPr>
          <w:rFonts w:eastAsia="Arial"/>
        </w:rPr>
      </w:pPr>
      <w:r w:rsidRPr="00A47C8D">
        <w:t xml:space="preserve">Interrogation des valeurs d’altitude dans une zone donnée, telle qu’un bassin versant. </w:t>
      </w:r>
    </w:p>
    <w:p w14:paraId="0992851D" w14:textId="77777777" w:rsidR="00520F95" w:rsidRPr="00A47C8D" w:rsidRDefault="00520F95" w:rsidP="00520F95">
      <w:pPr>
        <w:pStyle w:val="BulletsMIRB"/>
        <w:contextualSpacing w:val="0"/>
        <w:rPr>
          <w:rFonts w:eastAsia="Arial"/>
        </w:rPr>
      </w:pPr>
      <w:r w:rsidRPr="00A47C8D">
        <w:t xml:space="preserve">En tant qu’ensemble de données de référence ou d’entrée pour la cartographie prédictive associée à l’étude ou à la cartographie de la géologie superficielle, de l’occupation des sols, de la morphologie et de l’écologie terrestre et aquatique. </w:t>
      </w:r>
    </w:p>
    <w:p w14:paraId="55094F00" w14:textId="49CED278" w:rsidR="00520F95" w:rsidRPr="00A47C8D" w:rsidRDefault="00520F95" w:rsidP="00520F95">
      <w:pPr>
        <w:pStyle w:val="BulletsMIRB"/>
        <w:contextualSpacing w:val="0"/>
        <w:rPr>
          <w:rFonts w:eastAsia="Arial"/>
        </w:rPr>
      </w:pPr>
      <w:r w:rsidRPr="00A47C8D">
        <w:lastRenderedPageBreak/>
        <w:t xml:space="preserve">Lorsque les utilisateurs préfèrent appliquer leurs propres techniques d’application de l’hydrologie pour traiter des questions spécifiques au site qui ne sont pas abordées dans le produit de données hydrologiques intégrées de l’Ontario, le </w:t>
      </w:r>
      <w:r w:rsidR="00BC293D">
        <w:t>MNE</w:t>
      </w:r>
      <w:r w:rsidR="000367AE">
        <w:t>P</w:t>
      </w:r>
      <w:r w:rsidRPr="00A47C8D">
        <w:t xml:space="preserve"> peut servir de source de données d’entrée appropriée. </w:t>
      </w:r>
    </w:p>
    <w:p w14:paraId="612885F2" w14:textId="5A92800C" w:rsidR="00520F95" w:rsidRPr="00A47C8D" w:rsidRDefault="00520F95" w:rsidP="00520F95">
      <w:pPr>
        <w:pStyle w:val="BodyAccessibleTextMIRB"/>
        <w:rPr>
          <w:rFonts w:eastAsia="Arial"/>
        </w:rPr>
      </w:pPr>
      <w:r w:rsidRPr="00A47C8D">
        <w:t xml:space="preserve">Le MRN utilise le </w:t>
      </w:r>
      <w:r w:rsidR="00BC293D">
        <w:t>MNE</w:t>
      </w:r>
      <w:r w:rsidR="000367AE">
        <w:t>P</w:t>
      </w:r>
      <w:r w:rsidRPr="00A47C8D">
        <w:t xml:space="preserve"> pour plusieurs applications à grande échelle et sert de référence et de source de données utiles pour la compilation des produits de données hydrologiques intégrées de l’Ontario, du Réseau de données hydrographiques de l’Ontario et de la couverture terrestre de l’Ontario, pour n’en citer que quelques-uns.</w:t>
      </w:r>
    </w:p>
    <w:p w14:paraId="6AA771AC" w14:textId="77777777" w:rsidR="00520F95" w:rsidRPr="00A47C8D" w:rsidRDefault="00520F95" w:rsidP="00520F95">
      <w:pPr>
        <w:pStyle w:val="Heading2NoNumbersMIRB"/>
        <w:rPr>
          <w:rFonts w:eastAsia="Arial"/>
        </w:rPr>
      </w:pPr>
      <w:bookmarkStart w:id="168" w:name="_Toc513042921"/>
      <w:bookmarkStart w:id="169" w:name="_Toc96941793"/>
      <w:bookmarkStart w:id="170" w:name="_Toc101447977"/>
      <w:bookmarkStart w:id="171" w:name="_Toc224725725"/>
      <w:r w:rsidRPr="00A47C8D">
        <w:t>Particularités</w:t>
      </w:r>
      <w:bookmarkEnd w:id="168"/>
      <w:bookmarkEnd w:id="169"/>
      <w:bookmarkEnd w:id="170"/>
      <w:bookmarkEnd w:id="171"/>
      <w:r w:rsidRPr="00A47C8D">
        <w:t xml:space="preserve"> </w:t>
      </w:r>
    </w:p>
    <w:p w14:paraId="34C0CEBE" w14:textId="647CA293" w:rsidR="00520F95" w:rsidRPr="00A47C8D" w:rsidRDefault="00520F95" w:rsidP="00520F95">
      <w:pPr>
        <w:pStyle w:val="Heading3NoNumbersMIRB"/>
        <w:rPr>
          <w:rFonts w:eastAsia="Arial"/>
        </w:rPr>
      </w:pPr>
      <w:bookmarkStart w:id="172" w:name="_Toc513042922"/>
      <w:bookmarkStart w:id="173" w:name="_Toc96941794"/>
      <w:bookmarkStart w:id="174" w:name="_Toc101447978"/>
      <w:bookmarkStart w:id="175" w:name="_Toc224725726"/>
      <w:r w:rsidRPr="00A47C8D">
        <w:t xml:space="preserve">Interpolation des </w:t>
      </w:r>
      <w:r w:rsidR="00BC293D">
        <w:t>MNE</w:t>
      </w:r>
      <w:bookmarkEnd w:id="172"/>
      <w:bookmarkEnd w:id="173"/>
      <w:bookmarkEnd w:id="174"/>
      <w:bookmarkEnd w:id="175"/>
      <w:r w:rsidRPr="00A47C8D">
        <w:t xml:space="preserve"> </w:t>
      </w:r>
    </w:p>
    <w:p w14:paraId="63C82125" w14:textId="05901E72" w:rsidR="00520F95" w:rsidRPr="00A47C8D" w:rsidRDefault="00520F95" w:rsidP="00520F95">
      <w:pPr>
        <w:spacing w:after="221" w:line="360" w:lineRule="auto"/>
        <w:ind w:left="-5" w:right="59" w:hanging="10"/>
        <w:rPr>
          <w:rStyle w:val="BodyAccessibleTextMIRBChar"/>
        </w:rPr>
      </w:pPr>
      <w:r w:rsidRPr="00A47C8D">
        <w:rPr>
          <w:rStyle w:val="BodyAccessibleTextMIRBChar"/>
        </w:rPr>
        <w:t xml:space="preserve">Le </w:t>
      </w:r>
      <w:r w:rsidR="00BC293D">
        <w:rPr>
          <w:rStyle w:val="BodyAccessibleTextMIRBChar"/>
        </w:rPr>
        <w:t>MNE</w:t>
      </w:r>
      <w:r w:rsidR="000367AE">
        <w:rPr>
          <w:rStyle w:val="BodyAccessibleTextMIRBChar"/>
        </w:rPr>
        <w:t>P</w:t>
      </w:r>
      <w:r w:rsidRPr="00A47C8D">
        <w:rPr>
          <w:rStyle w:val="BodyAccessibleTextMIRBChar"/>
        </w:rPr>
        <w:t xml:space="preserve"> utilise diverses techniques d’interpolation, notamment : </w:t>
      </w:r>
    </w:p>
    <w:p w14:paraId="0FAC6548" w14:textId="1B67C73D" w:rsidR="00520F95" w:rsidRPr="00A47C8D" w:rsidRDefault="00520F95" w:rsidP="00520F95">
      <w:pPr>
        <w:pStyle w:val="BulletsMIRB"/>
        <w:contextualSpacing w:val="0"/>
      </w:pPr>
      <w:r w:rsidRPr="00A47C8D">
        <w:t xml:space="preserve">Interpolation </w:t>
      </w:r>
      <w:proofErr w:type="spellStart"/>
      <w:r w:rsidRPr="00A47C8D">
        <w:t>spline</w:t>
      </w:r>
      <w:proofErr w:type="spellEnd"/>
      <w:r w:rsidRPr="00A47C8D">
        <w:t xml:space="preserve"> de l’ANUDEM/Esri </w:t>
      </w:r>
      <w:proofErr w:type="spellStart"/>
      <w:r w:rsidRPr="00A47C8D">
        <w:t>Topogrid</w:t>
      </w:r>
      <w:proofErr w:type="spellEnd"/>
      <w:r w:rsidRPr="00A47C8D">
        <w:t xml:space="preserve"> pour les zones couvertes par le Programme de cartographie de base de l’Ontario; </w:t>
      </w:r>
    </w:p>
    <w:p w14:paraId="63B630A7" w14:textId="4AB3E1CF" w:rsidR="00520F95" w:rsidRPr="00A47C8D" w:rsidRDefault="00954C92" w:rsidP="00520F95">
      <w:pPr>
        <w:pStyle w:val="BulletsMIRB"/>
        <w:contextualSpacing w:val="0"/>
      </w:pPr>
      <w:r w:rsidRPr="00A47C8D">
        <w:t>Algorithme d’interpolation polynomiale locale d’Esri pour les zones couvertes par SRTM (</w:t>
      </w:r>
      <w:r w:rsidR="00C61866">
        <w:rPr>
          <w:color w:val="000000"/>
        </w:rPr>
        <w:t>MRN, 2020</w:t>
      </w:r>
      <w:r w:rsidRPr="00A47C8D">
        <w:rPr>
          <w:color w:val="000000"/>
        </w:rPr>
        <w:t>)</w:t>
      </w:r>
      <w:r w:rsidRPr="00A47C8D">
        <w:t>; et,</w:t>
      </w:r>
    </w:p>
    <w:p w14:paraId="5F756B08" w14:textId="0EB477F3" w:rsidR="00520F95" w:rsidRPr="00A47C8D" w:rsidRDefault="00954C92" w:rsidP="00520F95">
      <w:pPr>
        <w:pStyle w:val="BulletsMIRB"/>
        <w:contextualSpacing w:val="0"/>
      </w:pPr>
      <w:r w:rsidRPr="00A47C8D">
        <w:t xml:space="preserve">Rééchantillonnage bilinéaire du MNT à résolution plus fine dérivé d’acquisitions plus récentes de données d’élévation à grande échelle d’Esri. Veuillez consulter le « Rapport technique du </w:t>
      </w:r>
      <w:r w:rsidR="00BC293D">
        <w:t>MNE</w:t>
      </w:r>
      <w:r w:rsidR="000367AE">
        <w:t>P</w:t>
      </w:r>
      <w:r w:rsidRPr="00A47C8D">
        <w:t> » pour plus de renseignements sur les méthodes employées (</w:t>
      </w:r>
      <w:r w:rsidR="00C61866">
        <w:t>MRN, 2022</w:t>
      </w:r>
      <w:r w:rsidRPr="00A47C8D">
        <w:t xml:space="preserve">). </w:t>
      </w:r>
    </w:p>
    <w:p w14:paraId="3697EF1E" w14:textId="77CA523C" w:rsidR="00520F95" w:rsidRPr="00A47C8D" w:rsidRDefault="00520F95" w:rsidP="00520F95">
      <w:pPr>
        <w:pStyle w:val="BodyAccessibleTextMIRB"/>
      </w:pPr>
      <w:r w:rsidRPr="00A47C8D">
        <w:t xml:space="preserve">Il incombe à l’utilisateur de déterminer si le </w:t>
      </w:r>
      <w:r w:rsidR="00BC293D">
        <w:t>MNE</w:t>
      </w:r>
      <w:r w:rsidR="000367AE">
        <w:t>P</w:t>
      </w:r>
      <w:r w:rsidRPr="00A47C8D">
        <w:t xml:space="preserve"> convient à son application ou si un autre produit doit être utilisé. Pour obtenir des renseignements sur les autres produits de données d’élévation disponibles dans la province, veuillez consulter le site Web de l’outil de gestion des métadonnées de l’I</w:t>
      </w:r>
      <w:r w:rsidR="001740F6">
        <w:t>G</w:t>
      </w:r>
      <w:r w:rsidRPr="00A47C8D">
        <w:t xml:space="preserve">O (cliquez sur le lien « Élévation » pour obtenir une liste de données ou consultez l’indice des données d’élévation de l’Ontario). Pour obtenir une aide supplémentaire, veuillez communiquer avec la CP à </w:t>
      </w:r>
      <w:hyperlink r:id="rId36" w:history="1">
        <w:r w:rsidR="001740F6" w:rsidRPr="001740F6">
          <w:rPr>
            <w:rStyle w:val="Hyperlink"/>
          </w:rPr>
          <w:t>geospatial</w:t>
        </w:r>
        <w:r w:rsidRPr="001740F6">
          <w:rPr>
            <w:rStyle w:val="Hyperlink"/>
          </w:rPr>
          <w:t>@ontario.ca</w:t>
        </w:r>
      </w:hyperlink>
      <w:r w:rsidRPr="00A47C8D">
        <w:t>.</w:t>
      </w:r>
      <w:r w:rsidRPr="00A47C8D">
        <w:rPr>
          <w:color w:val="000000"/>
        </w:rPr>
        <w:t xml:space="preserve"> </w:t>
      </w:r>
    </w:p>
    <w:p w14:paraId="7DBD2A3C" w14:textId="77777777" w:rsidR="00520F95" w:rsidRPr="00A47C8D" w:rsidRDefault="00520F95" w:rsidP="00520F95">
      <w:pPr>
        <w:pStyle w:val="Heading3NoNumbersMIRB"/>
        <w:rPr>
          <w:rFonts w:eastAsia="Arial"/>
        </w:rPr>
      </w:pPr>
      <w:bookmarkStart w:id="176" w:name="_Toc513042923"/>
      <w:bookmarkStart w:id="177" w:name="_Toc96941795"/>
      <w:bookmarkStart w:id="178" w:name="_Toc101447979"/>
      <w:bookmarkStart w:id="179" w:name="_Toc224725727"/>
      <w:r w:rsidRPr="00A47C8D">
        <w:lastRenderedPageBreak/>
        <w:t xml:space="preserve">Fusion de matrices et </w:t>
      </w:r>
      <w:bookmarkEnd w:id="176"/>
      <w:r w:rsidRPr="00A47C8D">
        <w:t>mosaïquage</w:t>
      </w:r>
      <w:bookmarkEnd w:id="177"/>
      <w:bookmarkEnd w:id="178"/>
      <w:bookmarkEnd w:id="179"/>
      <w:r w:rsidRPr="00A47C8D">
        <w:t xml:space="preserve"> </w:t>
      </w:r>
    </w:p>
    <w:p w14:paraId="5D0A45EB" w14:textId="26799172" w:rsidR="00520F95" w:rsidRPr="00A47C8D" w:rsidRDefault="00520F95" w:rsidP="00520F95">
      <w:pPr>
        <w:spacing w:after="236" w:line="360" w:lineRule="auto"/>
        <w:ind w:left="-5" w:right="59" w:hanging="10"/>
        <w:rPr>
          <w:rFonts w:eastAsia="Arial" w:cs="Arial"/>
          <w:color w:val="000000"/>
          <w:sz w:val="24"/>
          <w:szCs w:val="24"/>
        </w:rPr>
      </w:pPr>
      <w:r w:rsidRPr="00A47C8D">
        <w:rPr>
          <w:color w:val="000000" w:themeColor="text1"/>
          <w:sz w:val="24"/>
        </w:rPr>
        <w:t xml:space="preserve">Lorsque deux ensembles de données matricielles ou plus doivent être assemblés pour couvrir une zone d’étude spécifique, une fonction de fusion ou de mosaïque de données matricielles doit être utilisée. La méthode généralement employée pour le </w:t>
      </w:r>
      <w:r w:rsidR="00BC293D">
        <w:rPr>
          <w:color w:val="000000" w:themeColor="text1"/>
          <w:sz w:val="24"/>
        </w:rPr>
        <w:t>MNE</w:t>
      </w:r>
      <w:r w:rsidR="000367AE">
        <w:rPr>
          <w:color w:val="000000" w:themeColor="text1"/>
          <w:sz w:val="24"/>
        </w:rPr>
        <w:t>P</w:t>
      </w:r>
      <w:r w:rsidRPr="00A47C8D">
        <w:rPr>
          <w:color w:val="000000" w:themeColor="text1"/>
          <w:sz w:val="24"/>
        </w:rPr>
        <w:t xml:space="preserve"> est la méthode du chemin de plus faible différence ou la méthode du chemin de plus faible coût d’Esri, telle qu’elle est désignée dans ArcGIS (Esri, 2016). Cela permet une transition en douceur le long des limites de la matrice avec seulement une petite quantité d’interpolation le long d’un chevauchement d’une cellule entre les différentes sources de données. Pour plus de renseignements sur cette méthode, </w:t>
      </w:r>
      <w:proofErr w:type="spellStart"/>
      <w:r w:rsidRPr="00A47C8D">
        <w:rPr>
          <w:color w:val="000000" w:themeColor="text1"/>
          <w:sz w:val="24"/>
        </w:rPr>
        <w:t>veuillez vous</w:t>
      </w:r>
      <w:proofErr w:type="spellEnd"/>
      <w:r w:rsidRPr="00A47C8D">
        <w:rPr>
          <w:color w:val="000000" w:themeColor="text1"/>
          <w:sz w:val="24"/>
        </w:rPr>
        <w:t xml:space="preserve"> référer au « Rapport technique du </w:t>
      </w:r>
      <w:r w:rsidR="00BC293D">
        <w:rPr>
          <w:color w:val="000000" w:themeColor="text1"/>
          <w:sz w:val="24"/>
        </w:rPr>
        <w:t>MNE</w:t>
      </w:r>
      <w:r w:rsidR="000367AE">
        <w:rPr>
          <w:color w:val="000000" w:themeColor="text1"/>
          <w:sz w:val="24"/>
        </w:rPr>
        <w:t>P</w:t>
      </w:r>
      <w:r w:rsidRPr="00A47C8D">
        <w:rPr>
          <w:color w:val="000000" w:themeColor="text1"/>
          <w:sz w:val="24"/>
        </w:rPr>
        <w:t> » (</w:t>
      </w:r>
      <w:r w:rsidR="00C61866">
        <w:rPr>
          <w:color w:val="000000" w:themeColor="text1"/>
          <w:sz w:val="24"/>
        </w:rPr>
        <w:t>MRN, 2022</w:t>
      </w:r>
      <w:r w:rsidRPr="00A47C8D">
        <w:rPr>
          <w:color w:val="000000" w:themeColor="text1"/>
          <w:sz w:val="24"/>
        </w:rPr>
        <w:t xml:space="preserve">) ou au « User Guide for Least </w:t>
      </w:r>
      <w:proofErr w:type="spellStart"/>
      <w:r w:rsidRPr="00A47C8D">
        <w:rPr>
          <w:color w:val="000000" w:themeColor="text1"/>
          <w:sz w:val="24"/>
        </w:rPr>
        <w:t>Cost</w:t>
      </w:r>
      <w:proofErr w:type="spellEnd"/>
      <w:r w:rsidRPr="00A47C8D">
        <w:rPr>
          <w:color w:val="000000" w:themeColor="text1"/>
          <w:sz w:val="24"/>
        </w:rPr>
        <w:t xml:space="preserve"> Path </w:t>
      </w:r>
      <w:proofErr w:type="spellStart"/>
      <w:r w:rsidRPr="00A47C8D">
        <w:rPr>
          <w:color w:val="000000" w:themeColor="text1"/>
          <w:sz w:val="24"/>
        </w:rPr>
        <w:t>Analysis</w:t>
      </w:r>
      <w:proofErr w:type="spellEnd"/>
      <w:r w:rsidRPr="00A47C8D">
        <w:rPr>
          <w:color w:val="000000" w:themeColor="text1"/>
          <w:sz w:val="24"/>
        </w:rPr>
        <w:t xml:space="preserve"> Tool » (</w:t>
      </w:r>
      <w:r w:rsidR="002C5F76">
        <w:rPr>
          <w:color w:val="000000" w:themeColor="text1"/>
          <w:sz w:val="24"/>
        </w:rPr>
        <w:t>MRN, 2026b</w:t>
      </w:r>
      <w:r w:rsidRPr="00A47C8D">
        <w:rPr>
          <w:color w:val="000000" w:themeColor="text1"/>
          <w:sz w:val="24"/>
        </w:rPr>
        <w:t>).</w:t>
      </w:r>
    </w:p>
    <w:p w14:paraId="6E29279A" w14:textId="77777777" w:rsidR="00520F95" w:rsidRPr="00A47C8D" w:rsidRDefault="00520F95" w:rsidP="00520F95">
      <w:pPr>
        <w:rPr>
          <w:rFonts w:eastAsia="Arial" w:cstheme="majorBidi"/>
          <w:b/>
          <w:bCs/>
          <w:color w:val="0B1A2E" w:themeColor="accent3" w:themeShade="80"/>
          <w:sz w:val="24"/>
          <w:szCs w:val="22"/>
        </w:rPr>
      </w:pPr>
      <w:bookmarkStart w:id="180" w:name="_Toc513042924"/>
      <w:r w:rsidRPr="00A47C8D">
        <w:br w:type="page"/>
      </w:r>
    </w:p>
    <w:p w14:paraId="3BE139FA" w14:textId="15ECCED4" w:rsidR="00520F95" w:rsidRPr="00A47C8D" w:rsidRDefault="00520F95" w:rsidP="00520F95">
      <w:pPr>
        <w:pStyle w:val="Heading3NoNumbersMIRB"/>
        <w:rPr>
          <w:rFonts w:eastAsia="Arial"/>
        </w:rPr>
      </w:pPr>
      <w:bookmarkStart w:id="181" w:name="_Toc96941796"/>
      <w:bookmarkStart w:id="182" w:name="_Toc101447980"/>
      <w:bookmarkStart w:id="183" w:name="_Toc224725728"/>
      <w:r w:rsidRPr="00A47C8D">
        <w:lastRenderedPageBreak/>
        <w:t xml:space="preserve">Maintenance du </w:t>
      </w:r>
      <w:r w:rsidR="00BC293D">
        <w:t>MNE</w:t>
      </w:r>
      <w:bookmarkEnd w:id="180"/>
      <w:bookmarkEnd w:id="181"/>
      <w:bookmarkEnd w:id="182"/>
      <w:bookmarkEnd w:id="183"/>
      <w:r w:rsidRPr="00A47C8D">
        <w:t xml:space="preserve"> </w:t>
      </w:r>
    </w:p>
    <w:p w14:paraId="4A7A0F8D" w14:textId="7C42CAAF" w:rsidR="00520F95" w:rsidRPr="00A47C8D" w:rsidRDefault="00520F95" w:rsidP="00520F95">
      <w:pPr>
        <w:spacing w:after="113" w:line="360" w:lineRule="auto"/>
        <w:ind w:left="-5" w:right="59" w:hanging="10"/>
        <w:rPr>
          <w:rFonts w:eastAsia="Arial" w:cs="Arial"/>
          <w:color w:val="000000"/>
          <w:sz w:val="24"/>
          <w:szCs w:val="24"/>
        </w:rPr>
      </w:pPr>
      <w:r w:rsidRPr="00A47C8D">
        <w:rPr>
          <w:color w:val="000000" w:themeColor="text1"/>
          <w:sz w:val="24"/>
        </w:rPr>
        <w:t xml:space="preserve">Le </w:t>
      </w:r>
      <w:r w:rsidR="00BC293D">
        <w:rPr>
          <w:color w:val="000000" w:themeColor="text1"/>
          <w:sz w:val="24"/>
        </w:rPr>
        <w:t>MNE</w:t>
      </w:r>
      <w:r w:rsidR="000367AE">
        <w:rPr>
          <w:color w:val="000000" w:themeColor="text1"/>
          <w:sz w:val="24"/>
        </w:rPr>
        <w:t>P</w:t>
      </w:r>
      <w:r w:rsidRPr="00A47C8D">
        <w:rPr>
          <w:color w:val="000000" w:themeColor="text1"/>
          <w:sz w:val="24"/>
        </w:rPr>
        <w:t xml:space="preserve"> fera l’objet d’une maintenance permanente afin de corriger les erreurs et d’améliorer les données au fil du temps. Les mises à jour incluront l’incorporation de produits d’élévation à grande échelle qui deviennent disponibles pour certaines régions de la province afin d’améliorer la précision verticale et de mieux représenter les conditions actuelles dans la mesure du possible. Cela dépendra de la faisabilité ou du besoin exprimé et de la pertinence de la constitution en société. Dans certains domaines, une analyse de détection des changements pourrait être utilisée pour déterminer si le </w:t>
      </w:r>
      <w:r w:rsidR="00BC293D">
        <w:rPr>
          <w:color w:val="000000" w:themeColor="text1"/>
          <w:sz w:val="24"/>
        </w:rPr>
        <w:t>MNE</w:t>
      </w:r>
      <w:r w:rsidR="000367AE">
        <w:rPr>
          <w:color w:val="000000" w:themeColor="text1"/>
          <w:sz w:val="24"/>
        </w:rPr>
        <w:t>P</w:t>
      </w:r>
      <w:r w:rsidRPr="00A47C8D">
        <w:rPr>
          <w:color w:val="000000" w:themeColor="text1"/>
          <w:sz w:val="24"/>
        </w:rPr>
        <w:t xml:space="preserve"> actuel doit être mis à jour, en fonction de l’ampleur du changement. Les données d’élévation à grande échelle devraient être retraitées ou rééchantillonnées en un produit de données à moyenne </w:t>
      </w:r>
      <w:proofErr w:type="gramStart"/>
      <w:r w:rsidRPr="00A47C8D">
        <w:rPr>
          <w:color w:val="000000" w:themeColor="text1"/>
          <w:sz w:val="24"/>
        </w:rPr>
        <w:t>échelle approprié</w:t>
      </w:r>
      <w:proofErr w:type="gramEnd"/>
      <w:r w:rsidRPr="00A47C8D">
        <w:rPr>
          <w:color w:val="000000" w:themeColor="text1"/>
          <w:sz w:val="24"/>
        </w:rPr>
        <w:t xml:space="preserve"> avant d’être incorporées dans le </w:t>
      </w:r>
      <w:r w:rsidR="00BC293D">
        <w:rPr>
          <w:color w:val="000000" w:themeColor="text1"/>
          <w:sz w:val="24"/>
        </w:rPr>
        <w:t>MNE</w:t>
      </w:r>
      <w:r w:rsidR="000367AE">
        <w:rPr>
          <w:color w:val="000000" w:themeColor="text1"/>
          <w:sz w:val="24"/>
        </w:rPr>
        <w:t>P</w:t>
      </w:r>
      <w:r w:rsidRPr="00A47C8D">
        <w:rPr>
          <w:color w:val="000000" w:themeColor="text1"/>
          <w:sz w:val="24"/>
        </w:rPr>
        <w:t xml:space="preserve">. Pour plus de renseignements, </w:t>
      </w:r>
      <w:proofErr w:type="spellStart"/>
      <w:r w:rsidRPr="00A47C8D">
        <w:rPr>
          <w:color w:val="000000" w:themeColor="text1"/>
          <w:sz w:val="24"/>
        </w:rPr>
        <w:t>veuillez vous</w:t>
      </w:r>
      <w:proofErr w:type="spellEnd"/>
      <w:r w:rsidRPr="00A47C8D">
        <w:rPr>
          <w:color w:val="000000" w:themeColor="text1"/>
          <w:sz w:val="24"/>
        </w:rPr>
        <w:t xml:space="preserve"> référer au « Rapport technique du </w:t>
      </w:r>
      <w:r w:rsidR="00BC293D">
        <w:rPr>
          <w:color w:val="000000" w:themeColor="text1"/>
          <w:sz w:val="24"/>
        </w:rPr>
        <w:t>MNE</w:t>
      </w:r>
      <w:r w:rsidR="000367AE">
        <w:rPr>
          <w:color w:val="000000" w:themeColor="text1"/>
          <w:sz w:val="24"/>
        </w:rPr>
        <w:t>P</w:t>
      </w:r>
      <w:r w:rsidRPr="00A47C8D">
        <w:rPr>
          <w:color w:val="000000" w:themeColor="text1"/>
          <w:sz w:val="24"/>
        </w:rPr>
        <w:t> » (</w:t>
      </w:r>
      <w:r w:rsidR="00C61866">
        <w:rPr>
          <w:color w:val="000000" w:themeColor="text1"/>
          <w:sz w:val="24"/>
        </w:rPr>
        <w:t>MRN, 2022</w:t>
      </w:r>
      <w:r w:rsidRPr="00A47C8D">
        <w:rPr>
          <w:color w:val="000000" w:themeColor="text1"/>
          <w:sz w:val="24"/>
        </w:rPr>
        <w:t xml:space="preserve">). </w:t>
      </w:r>
    </w:p>
    <w:p w14:paraId="47B364FF" w14:textId="77777777" w:rsidR="00520F95" w:rsidRPr="00A47C8D" w:rsidRDefault="00520F95" w:rsidP="00520F95">
      <w:pPr>
        <w:rPr>
          <w:rFonts w:eastAsia="Arial" w:cstheme="majorBidi"/>
          <w:b/>
          <w:bCs/>
          <w:color w:val="112845" w:themeColor="accent3" w:themeShade="BF"/>
          <w:sz w:val="32"/>
          <w:szCs w:val="28"/>
        </w:rPr>
      </w:pPr>
      <w:bookmarkStart w:id="184" w:name="_Toc513042926"/>
    </w:p>
    <w:p w14:paraId="48365D22" w14:textId="77777777" w:rsidR="00520F95" w:rsidRPr="00A47C8D" w:rsidRDefault="00520F95" w:rsidP="00520F95">
      <w:pPr>
        <w:pStyle w:val="Heading1MIRBTopofPage"/>
        <w:rPr>
          <w:rFonts w:eastAsia="Arial"/>
        </w:rPr>
      </w:pPr>
      <w:bookmarkStart w:id="185" w:name="_Toc96941797"/>
      <w:bookmarkStart w:id="186" w:name="_Toc101447981"/>
      <w:bookmarkStart w:id="187" w:name="_Toc224725729"/>
      <w:r w:rsidRPr="00A47C8D">
        <w:t>Références</w:t>
      </w:r>
      <w:bookmarkEnd w:id="184"/>
      <w:bookmarkEnd w:id="185"/>
      <w:bookmarkEnd w:id="186"/>
      <w:bookmarkEnd w:id="187"/>
      <w:r w:rsidRPr="00A47C8D">
        <w:t xml:space="preserve"> </w:t>
      </w:r>
    </w:p>
    <w:p w14:paraId="689FBAAA" w14:textId="77777777" w:rsidR="00520F95" w:rsidRPr="00A47C8D" w:rsidRDefault="00520F95" w:rsidP="00520F95">
      <w:pPr>
        <w:pStyle w:val="Heading2NoNumbersMIRB"/>
        <w:rPr>
          <w:rFonts w:eastAsia="Arial"/>
        </w:rPr>
      </w:pPr>
      <w:bookmarkStart w:id="188" w:name="_Toc513042927"/>
      <w:bookmarkStart w:id="189" w:name="_Toc96941798"/>
      <w:bookmarkStart w:id="190" w:name="_Toc101447982"/>
      <w:bookmarkStart w:id="191" w:name="_Toc224725730"/>
      <w:r w:rsidRPr="00A47C8D">
        <w:t>Références générales</w:t>
      </w:r>
      <w:bookmarkEnd w:id="188"/>
      <w:bookmarkEnd w:id="189"/>
      <w:bookmarkEnd w:id="190"/>
      <w:bookmarkEnd w:id="191"/>
      <w:r w:rsidRPr="00A47C8D">
        <w:t xml:space="preserve"> </w:t>
      </w:r>
    </w:p>
    <w:p w14:paraId="52C8F961" w14:textId="22B36D8C" w:rsidR="00520F95" w:rsidRPr="00A47C8D" w:rsidRDefault="00954C92" w:rsidP="40E43092">
      <w:pPr>
        <w:pStyle w:val="References"/>
        <w:ind w:left="426" w:hanging="426"/>
        <w:rPr>
          <w:rStyle w:val="BodyAccessibleTextMIRBChar"/>
          <w:lang w:val="en-US"/>
        </w:rPr>
      </w:pPr>
      <w:r w:rsidRPr="00A47C8D">
        <w:rPr>
          <w:lang w:val="en-US"/>
        </w:rPr>
        <w:t xml:space="preserve">Esri, 2016. </w:t>
      </w:r>
      <w:hyperlink r:id="rId37" w:anchor="//009z00000021000000">
        <w:r w:rsidRPr="00A47C8D">
          <w:rPr>
            <w:rStyle w:val="HyperlinkMIRBChar"/>
            <w:lang w:val="en-US"/>
          </w:rPr>
          <w:t>Creating the least cost path</w:t>
        </w:r>
      </w:hyperlink>
      <w:r w:rsidRPr="00A47C8D">
        <w:rPr>
          <w:lang w:val="en-US"/>
        </w:rPr>
        <w:t>, ArcGIS Help 10.3, Environmental Science Research Institute. (</w:t>
      </w:r>
      <w:r w:rsidRPr="00A47C8D">
        <w:rPr>
          <w:rStyle w:val="BodyAccessibleTextMIRBChar"/>
          <w:lang w:val="en-US"/>
        </w:rPr>
        <w:t>http://desktop.arcgis.com/en/arcmap/10.3/tools/spatial-analyst-toolbox/creating-the-least-cost-path.htm)</w:t>
      </w:r>
    </w:p>
    <w:p w14:paraId="0313CE1E" w14:textId="466BBDE0" w:rsidR="00520F95" w:rsidRPr="00A47C8D" w:rsidRDefault="00954C92" w:rsidP="40E43092">
      <w:pPr>
        <w:spacing w:after="199" w:line="361" w:lineRule="auto"/>
        <w:ind w:left="345" w:right="59" w:hanging="360"/>
        <w:rPr>
          <w:rFonts w:eastAsia="Arial" w:cs="Arial"/>
          <w:color w:val="000000" w:themeColor="text1"/>
          <w:sz w:val="24"/>
          <w:szCs w:val="24"/>
          <w:lang w:val="en-US"/>
        </w:rPr>
      </w:pPr>
      <w:r w:rsidRPr="00A47C8D">
        <w:rPr>
          <w:rStyle w:val="BodyAccessibleTextMIRBChar"/>
          <w:lang w:val="en-US"/>
        </w:rPr>
        <w:t>Esri</w:t>
      </w:r>
      <w:r w:rsidRPr="005921A3">
        <w:rPr>
          <w:rStyle w:val="BodyAccessibleTextMIRBChar"/>
          <w:lang w:val="en-CA"/>
        </w:rPr>
        <w:t xml:space="preserve">, 2013. </w:t>
      </w:r>
      <w:bookmarkStart w:id="192" w:name="_Hlk224215843"/>
      <w:r w:rsidR="005921A3" w:rsidRPr="005921A3">
        <w:rPr>
          <w:rStyle w:val="HyperlinkMIRBChar"/>
        </w:rPr>
        <w:fldChar w:fldCharType="begin"/>
      </w:r>
      <w:r w:rsidR="005921A3" w:rsidRPr="00B23F4A">
        <w:rPr>
          <w:rStyle w:val="HyperlinkMIRBChar"/>
          <w:lang w:val="en-CA"/>
        </w:rPr>
        <w:instrText>HYPERLINK "http://webhelp.esri.com/arcgisdesktop/9.3/index.cfm?TopicName=Lambert_Conformal_Conic"</w:instrText>
      </w:r>
      <w:r w:rsidR="005921A3" w:rsidRPr="005921A3">
        <w:rPr>
          <w:rStyle w:val="HyperlinkMIRBChar"/>
        </w:rPr>
      </w:r>
      <w:r w:rsidR="005921A3" w:rsidRPr="005921A3">
        <w:rPr>
          <w:rStyle w:val="HyperlinkMIRBChar"/>
        </w:rPr>
        <w:fldChar w:fldCharType="separate"/>
      </w:r>
      <w:r w:rsidR="005921A3" w:rsidRPr="005921A3">
        <w:rPr>
          <w:rStyle w:val="HyperlinkMIRBChar"/>
          <w:lang w:val="en-CA"/>
        </w:rPr>
        <w:t>ArcGIS Desktop 9.3 Help – Lambert Conformal Conic</w:t>
      </w:r>
      <w:r w:rsidR="005921A3" w:rsidRPr="005921A3">
        <w:rPr>
          <w:rStyle w:val="HyperlinkMIRBChar"/>
        </w:rPr>
        <w:fldChar w:fldCharType="end"/>
      </w:r>
      <w:bookmarkEnd w:id="192"/>
      <w:r w:rsidRPr="005921A3">
        <w:rPr>
          <w:rStyle w:val="BodyAccessibleTextMIRBChar"/>
        </w:rPr>
        <w:fldChar w:fldCharType="begin"/>
      </w:r>
      <w:r w:rsidRPr="005921A3">
        <w:rPr>
          <w:rStyle w:val="BodyAccessibleTextMIRBChar"/>
          <w:lang w:val="en-CA"/>
        </w:rPr>
        <w:instrText>HYPERLINK "http://webhelp.esri.com/arcgisdesktop/9.3/index.cfm?TopicName=Lambert_Conformal_Conic" \h</w:instrText>
      </w:r>
      <w:r w:rsidRPr="005921A3">
        <w:rPr>
          <w:rStyle w:val="BodyAccessibleTextMIRBChar"/>
        </w:rPr>
      </w:r>
      <w:r w:rsidRPr="005921A3">
        <w:rPr>
          <w:rStyle w:val="BodyAccessibleTextMIRBChar"/>
        </w:rPr>
        <w:fldChar w:fldCharType="separate"/>
      </w:r>
      <w:r w:rsidRPr="005921A3">
        <w:rPr>
          <w:rStyle w:val="BodyAccessibleTextMIRBChar"/>
          <w:lang w:val="en-CA"/>
        </w:rPr>
        <w:t>,</w:t>
      </w:r>
      <w:r w:rsidRPr="005921A3">
        <w:rPr>
          <w:rStyle w:val="BodyAccessibleTextMIRBChar"/>
        </w:rPr>
        <w:fldChar w:fldCharType="end"/>
      </w:r>
      <w:r w:rsidRPr="00A47C8D">
        <w:rPr>
          <w:rStyle w:val="BodyAccessibleTextMIRBChar"/>
          <w:lang w:val="en-US"/>
        </w:rPr>
        <w:t xml:space="preserve"> Environmental Science Research Institute. </w:t>
      </w:r>
      <w:r w:rsidRPr="00A47C8D">
        <w:rPr>
          <w:color w:val="000000" w:themeColor="text1"/>
          <w:sz w:val="24"/>
          <w:lang w:val="en-US"/>
        </w:rPr>
        <w:t>(http://webhelp.esri.com/arcgisdesktop/9.3/index.cfm?TopicName=Lambert_Conformal_Conic)</w:t>
      </w:r>
    </w:p>
    <w:p w14:paraId="29D6FA24" w14:textId="1AB5F329" w:rsidR="00520F95" w:rsidRPr="00A47C8D" w:rsidRDefault="00520F95" w:rsidP="40E43092">
      <w:pPr>
        <w:spacing w:after="199" w:line="361" w:lineRule="auto"/>
        <w:ind w:left="345" w:right="59" w:hanging="360"/>
        <w:rPr>
          <w:rFonts w:eastAsia="Arial" w:cs="Arial"/>
          <w:color w:val="000000" w:themeColor="text1"/>
          <w:sz w:val="24"/>
          <w:szCs w:val="24"/>
          <w:lang w:val="en-US"/>
        </w:rPr>
      </w:pPr>
      <w:r w:rsidRPr="00A47C8D">
        <w:rPr>
          <w:color w:val="000000" w:themeColor="text1"/>
          <w:sz w:val="24"/>
          <w:lang w:val="en-US"/>
        </w:rPr>
        <w:t>Ministry of Natural Resources and Forestry (M</w:t>
      </w:r>
      <w:r w:rsidR="001740F6">
        <w:rPr>
          <w:color w:val="000000" w:themeColor="text1"/>
          <w:sz w:val="24"/>
          <w:lang w:val="en-US"/>
        </w:rPr>
        <w:t>RN</w:t>
      </w:r>
      <w:r w:rsidRPr="00A47C8D">
        <w:rPr>
          <w:color w:val="000000" w:themeColor="text1"/>
          <w:sz w:val="24"/>
          <w:lang w:val="en-US"/>
        </w:rPr>
        <w:t xml:space="preserve">F), 2008. Provincial DEM Version 2.0.0 Product Specification. Geographic Information Branch, Science and Information Resources Division, </w:t>
      </w:r>
      <w:r w:rsidRPr="00A47C8D">
        <w:rPr>
          <w:rStyle w:val="BodyAccessibleTextMIRBChar"/>
          <w:lang w:val="en-US"/>
        </w:rPr>
        <w:t>Ontario Ministry of Natural Resources,</w:t>
      </w:r>
      <w:r w:rsidRPr="00A47C8D">
        <w:rPr>
          <w:color w:val="000000" w:themeColor="text1"/>
          <w:sz w:val="24"/>
          <w:lang w:val="en-US"/>
        </w:rPr>
        <w:t xml:space="preserve"> 25p.</w:t>
      </w:r>
    </w:p>
    <w:p w14:paraId="3746F51F" w14:textId="77777777" w:rsidR="00520F95" w:rsidRPr="00A47C8D" w:rsidRDefault="00520F95" w:rsidP="40E43092">
      <w:pPr>
        <w:spacing w:after="199" w:line="361" w:lineRule="auto"/>
        <w:ind w:left="345" w:right="59" w:hanging="360"/>
        <w:rPr>
          <w:rFonts w:eastAsia="Arial" w:cs="Arial"/>
          <w:color w:val="000000" w:themeColor="text1"/>
          <w:sz w:val="24"/>
          <w:szCs w:val="24"/>
          <w:lang w:val="en-US"/>
        </w:rPr>
      </w:pPr>
      <w:r w:rsidRPr="00A47C8D">
        <w:rPr>
          <w:color w:val="000000" w:themeColor="text1"/>
          <w:sz w:val="24"/>
          <w:lang w:val="en-US"/>
        </w:rPr>
        <w:lastRenderedPageBreak/>
        <w:t>Zhao, J., Todd, K., Hogg, A. and Kenny, F. 2008. Improving Ontario’s Digital Elevation Model, Internal Report. Water Resources Information Program, Ontario Ministry of Natural Resources, 90p.</w:t>
      </w:r>
    </w:p>
    <w:p w14:paraId="38368007" w14:textId="77777777" w:rsidR="00520F95" w:rsidRPr="00A47C8D" w:rsidRDefault="00520F95" w:rsidP="40E43092">
      <w:pPr>
        <w:spacing w:after="199" w:line="361" w:lineRule="auto"/>
        <w:ind w:left="345" w:right="59" w:hanging="360"/>
        <w:rPr>
          <w:rFonts w:eastAsia="Arial" w:cs="Arial"/>
          <w:color w:val="000000"/>
          <w:sz w:val="24"/>
          <w:szCs w:val="24"/>
          <w:lang w:val="en-US"/>
        </w:rPr>
      </w:pPr>
      <w:r w:rsidRPr="00A47C8D">
        <w:rPr>
          <w:color w:val="000000" w:themeColor="text1"/>
          <w:sz w:val="24"/>
          <w:lang w:val="en-US"/>
        </w:rPr>
        <w:t xml:space="preserve"> </w:t>
      </w:r>
    </w:p>
    <w:p w14:paraId="1DDA5740" w14:textId="77777777" w:rsidR="00520F95" w:rsidRPr="00A47C8D" w:rsidRDefault="00520F95" w:rsidP="00520F95">
      <w:pPr>
        <w:pStyle w:val="Heading2NoNumbersMIRB"/>
        <w:rPr>
          <w:rFonts w:eastAsia="Arial"/>
        </w:rPr>
      </w:pPr>
      <w:bookmarkStart w:id="193" w:name="_Toc513042928"/>
      <w:bookmarkStart w:id="194" w:name="_Toc96941799"/>
      <w:bookmarkStart w:id="195" w:name="_Toc101447983"/>
      <w:bookmarkStart w:id="196" w:name="_Toc224725731"/>
      <w:r w:rsidRPr="00A47C8D">
        <w:t>Références des lignes directrices</w:t>
      </w:r>
      <w:bookmarkEnd w:id="193"/>
      <w:bookmarkEnd w:id="194"/>
      <w:bookmarkEnd w:id="195"/>
      <w:bookmarkEnd w:id="196"/>
      <w:r w:rsidRPr="00A47C8D">
        <w:t xml:space="preserve"> </w:t>
      </w:r>
    </w:p>
    <w:p w14:paraId="5C51E965" w14:textId="63ED59DF" w:rsidR="00520F95" w:rsidRPr="00A47C8D" w:rsidRDefault="00C61866" w:rsidP="40E43092">
      <w:pPr>
        <w:spacing w:after="274" w:line="360" w:lineRule="auto"/>
        <w:ind w:left="345" w:right="59" w:hanging="360"/>
        <w:rPr>
          <w:rFonts w:eastAsia="Arial" w:cs="Arial"/>
          <w:color w:val="000000"/>
          <w:sz w:val="24"/>
          <w:szCs w:val="24"/>
          <w:lang w:val="en-US"/>
        </w:rPr>
      </w:pPr>
      <w:r>
        <w:rPr>
          <w:color w:val="000000" w:themeColor="text1"/>
          <w:sz w:val="24"/>
        </w:rPr>
        <w:t>MRN, 1994</w:t>
      </w:r>
      <w:r w:rsidR="00520F95" w:rsidRPr="00A47C8D">
        <w:rPr>
          <w:color w:val="000000" w:themeColor="text1"/>
          <w:sz w:val="24"/>
        </w:rPr>
        <w:t xml:space="preserve">. </w:t>
      </w:r>
      <w:r w:rsidR="00520F95" w:rsidRPr="00A47C8D">
        <w:rPr>
          <w:color w:val="000000" w:themeColor="text1"/>
          <w:sz w:val="24"/>
          <w:lang w:val="en-US"/>
        </w:rPr>
        <w:t xml:space="preserve">Ontario Government Specifications for the Delivery of Digital Topographic Data and Cartographic Representation Products at Medium Scales. </w:t>
      </w:r>
      <w:r w:rsidR="00520F95" w:rsidRPr="00A47C8D">
        <w:rPr>
          <w:rStyle w:val="BodyAccessibleTextMIRBChar"/>
          <w:lang w:val="en-US"/>
        </w:rPr>
        <w:t xml:space="preserve">Geographic Information Branch, Science and Information Resources Division, Ontario Ministry of Natural Resources, 59p. </w:t>
      </w:r>
    </w:p>
    <w:p w14:paraId="4D73BBE8" w14:textId="77777777" w:rsidR="00520F95" w:rsidRPr="00A47C8D" w:rsidRDefault="00520F95" w:rsidP="00520F95">
      <w:pPr>
        <w:pStyle w:val="Heading2NoNumbersMIRB"/>
        <w:rPr>
          <w:rFonts w:eastAsia="Arial"/>
        </w:rPr>
      </w:pPr>
      <w:bookmarkStart w:id="197" w:name="_Toc513042929"/>
      <w:bookmarkStart w:id="198" w:name="_Toc96941800"/>
      <w:bookmarkStart w:id="199" w:name="_Toc101447984"/>
      <w:bookmarkStart w:id="200" w:name="_Toc224725732"/>
      <w:r w:rsidRPr="00A47C8D">
        <w:t>Références des métadonnées</w:t>
      </w:r>
      <w:bookmarkEnd w:id="197"/>
      <w:r w:rsidRPr="00A47C8D">
        <w:t xml:space="preserve"> et ressources</w:t>
      </w:r>
      <w:bookmarkEnd w:id="198"/>
      <w:bookmarkEnd w:id="199"/>
      <w:bookmarkEnd w:id="200"/>
      <w:r w:rsidRPr="00A47C8D">
        <w:t xml:space="preserve"> </w:t>
      </w:r>
    </w:p>
    <w:p w14:paraId="6BFC828E" w14:textId="6018CC2A" w:rsidR="00520F95" w:rsidRPr="00A47C8D" w:rsidRDefault="00C61866" w:rsidP="40E43092">
      <w:pPr>
        <w:spacing w:after="201" w:line="360" w:lineRule="auto"/>
        <w:ind w:left="370" w:right="59" w:hanging="370"/>
        <w:rPr>
          <w:rStyle w:val="BodyAccessibleTextMIRBChar"/>
        </w:rPr>
      </w:pPr>
      <w:r w:rsidRPr="00C61866">
        <w:rPr>
          <w:rStyle w:val="BodyAccessibleTextMIRBChar"/>
        </w:rPr>
        <w:t>MRN, 2020</w:t>
      </w:r>
      <w:r w:rsidR="00520F95" w:rsidRPr="00C61866">
        <w:rPr>
          <w:rStyle w:val="BodyAccessibleTextMIRBChar"/>
        </w:rPr>
        <w:t xml:space="preserve">. </w:t>
      </w:r>
      <w:hyperlink r:id="rId38">
        <w:r w:rsidR="002C5F76">
          <w:rPr>
            <w:color w:val="0B1A2E" w:themeColor="accent3" w:themeShade="80"/>
            <w:sz w:val="24"/>
            <w:u w:val="single"/>
          </w:rPr>
          <w:t>Modèle numérique de surface par interférométrie radar pour l’Ontario</w:t>
        </w:r>
      </w:hyperlink>
      <w:hyperlink r:id="rId39">
        <w:r w:rsidR="00520F95" w:rsidRPr="00174D35">
          <w:rPr>
            <w:color w:val="000000" w:themeColor="text1"/>
            <w:sz w:val="24"/>
          </w:rPr>
          <w:t>,</w:t>
        </w:r>
      </w:hyperlink>
      <w:r w:rsidR="00520F95" w:rsidRPr="00174D35">
        <w:rPr>
          <w:rStyle w:val="BodyAccessibleTextMIRBChar"/>
        </w:rPr>
        <w:t xml:space="preserve"> </w:t>
      </w:r>
      <w:r w:rsidR="00174D35" w:rsidRPr="00174D35">
        <w:rPr>
          <w:rStyle w:val="BodyAccessibleTextMIRBChar"/>
        </w:rPr>
        <w:t>Enregistrement de métadonnées, Information géospatiale de l’Ontario, Direction du numérique, des données, de l’information et des services opérationnels, Division de la gestion ministérielle et de l’information</w:t>
      </w:r>
      <w:r w:rsidR="00520F95" w:rsidRPr="00174D35">
        <w:rPr>
          <w:rStyle w:val="BodyAccessibleTextMIRBChar"/>
        </w:rPr>
        <w:t xml:space="preserve">. </w:t>
      </w:r>
      <w:r w:rsidR="00520F95" w:rsidRPr="00A47C8D">
        <w:rPr>
          <w:rStyle w:val="BodyAccessibleTextMIRBChar"/>
        </w:rPr>
        <w:t>(</w:t>
      </w:r>
      <w:proofErr w:type="gramStart"/>
      <w:r w:rsidR="00D66BD9" w:rsidRPr="005B6CA2">
        <w:rPr>
          <w:sz w:val="24"/>
        </w:rPr>
        <w:t>https://geohub-fr.lio.gov.on.ca/search</w:t>
      </w:r>
      <w:r w:rsidR="00520F95" w:rsidRPr="00A47C8D">
        <w:rPr>
          <w:rStyle w:val="BodyAccessibleTextMIRBChar"/>
        </w:rPr>
        <w:t>?q=</w:t>
      </w:r>
      <w:r w:rsidR="00D66BD9">
        <w:rPr>
          <w:rStyle w:val="BodyAccessibleTextMIRBChar"/>
        </w:rPr>
        <w:t>OR</w:t>
      </w:r>
      <w:r w:rsidR="00520F95" w:rsidRPr="00A47C8D">
        <w:rPr>
          <w:rStyle w:val="BodyAccessibleTextMIRBChar"/>
        </w:rPr>
        <w:t>DSM</w:t>
      </w:r>
      <w:r w:rsidR="00D66BD9">
        <w:rPr>
          <w:rStyle w:val="BodyAccessibleTextMIRBChar"/>
        </w:rPr>
        <w:t>_fr</w:t>
      </w:r>
      <w:proofErr w:type="gramEnd"/>
      <w:r w:rsidR="00520F95" w:rsidRPr="00A47C8D">
        <w:rPr>
          <w:rStyle w:val="BodyAccessibleTextMIRBChar"/>
        </w:rPr>
        <w:t>)</w:t>
      </w:r>
    </w:p>
    <w:p w14:paraId="0ECFC413" w14:textId="795FB8B7" w:rsidR="00520F95" w:rsidRPr="00B23F4A" w:rsidRDefault="00C61866" w:rsidP="40E43092">
      <w:pPr>
        <w:spacing w:after="201" w:line="360" w:lineRule="auto"/>
        <w:ind w:left="370" w:right="59" w:hanging="370"/>
        <w:rPr>
          <w:sz w:val="24"/>
          <w:szCs w:val="24"/>
        </w:rPr>
      </w:pPr>
      <w:r>
        <w:rPr>
          <w:rStyle w:val="BodyAccessibleTextMIRBChar"/>
          <w:lang w:val="en-US"/>
        </w:rPr>
        <w:t>MRN, 2022</w:t>
      </w:r>
      <w:r w:rsidR="00520F95" w:rsidRPr="00B23F4A">
        <w:rPr>
          <w:rStyle w:val="BodyAccessibleTextMIRBChar"/>
          <w:szCs w:val="24"/>
          <w:lang w:val="en-US"/>
        </w:rPr>
        <w:t xml:space="preserve">. </w:t>
      </w:r>
      <w:r w:rsidR="00B23F4A" w:rsidRPr="00B23F4A">
        <w:rPr>
          <w:sz w:val="24"/>
          <w:szCs w:val="24"/>
          <w:lang w:val="en-CA" w:bidi="fr-CA"/>
        </w:rPr>
        <w:t>«</w:t>
      </w:r>
      <w:r w:rsidR="00B23F4A">
        <w:rPr>
          <w:lang w:val="en-CA" w:bidi="fr-CA"/>
        </w:rPr>
        <w:t xml:space="preserve"> </w:t>
      </w:r>
      <w:hyperlink r:id="rId40">
        <w:r w:rsidR="00520F95" w:rsidRPr="00B23F4A">
          <w:rPr>
            <w:rStyle w:val="HyperlinkMIRBChar"/>
            <w:szCs w:val="24"/>
            <w:lang w:val="en-US"/>
          </w:rPr>
          <w:t>Provincial Digital Elevation Model (PDEM) Methods and Processes Technical Report</w:t>
        </w:r>
      </w:hyperlink>
      <w:r w:rsidR="00B23F4A" w:rsidRPr="00B23F4A">
        <w:rPr>
          <w:rFonts w:cs="Arial"/>
          <w:sz w:val="24"/>
          <w:szCs w:val="24"/>
          <w:lang w:val="en-CA"/>
        </w:rPr>
        <w:t xml:space="preserve"> </w:t>
      </w:r>
      <w:r w:rsidR="00B23F4A" w:rsidRPr="00B23F4A">
        <w:rPr>
          <w:rFonts w:eastAsia="Arial" w:cs="Arial"/>
          <w:sz w:val="24"/>
          <w:szCs w:val="24"/>
          <w:lang w:val="en-CA"/>
        </w:rPr>
        <w:t>»</w:t>
      </w:r>
      <w:r w:rsidR="00520F95" w:rsidRPr="00B23F4A">
        <w:rPr>
          <w:rStyle w:val="BodyAccessibleTextMIRBChar"/>
          <w:szCs w:val="24"/>
          <w:lang w:val="en-US"/>
        </w:rPr>
        <w:t xml:space="preserve">. </w:t>
      </w:r>
      <w:r w:rsidR="00B23F4A" w:rsidRPr="00B23F4A">
        <w:rPr>
          <w:rStyle w:val="BodyAccessibleTextMIRBChar"/>
          <w:szCs w:val="24"/>
        </w:rPr>
        <w:t>Unité</w:t>
      </w:r>
      <w:r w:rsidR="00B23F4A" w:rsidRPr="00B23F4A">
        <w:rPr>
          <w:rStyle w:val="BodyAccessibleTextMIRBChar"/>
        </w:rPr>
        <w:t xml:space="preserve"> de la cartographie de l’Ontario, Direction de la cartographie et des ressources informationnelles, Division de la gestion ministérielle et de l’information.</w:t>
      </w:r>
      <w:r w:rsidR="00520F95" w:rsidRPr="00B23F4A">
        <w:br/>
      </w:r>
      <w:r w:rsidR="00520F95" w:rsidRPr="00B23F4A">
        <w:rPr>
          <w:sz w:val="24"/>
        </w:rPr>
        <w:t>(https://geohub.lio.gov.on.ca/search?q=PDEM_</w:t>
      </w:r>
      <w:r w:rsidRPr="00B23F4A">
        <w:rPr>
          <w:sz w:val="24"/>
        </w:rPr>
        <w:t>en</w:t>
      </w:r>
      <w:r w:rsidR="00520F95" w:rsidRPr="00B23F4A">
        <w:rPr>
          <w:sz w:val="24"/>
        </w:rPr>
        <w:t>)</w:t>
      </w:r>
    </w:p>
    <w:p w14:paraId="5E843AC9" w14:textId="5A419478" w:rsidR="00C61866" w:rsidRPr="00C61866" w:rsidRDefault="002C5F76" w:rsidP="00C61866">
      <w:pPr>
        <w:pStyle w:val="BodyAccessibleTextMIRB"/>
        <w:ind w:left="426" w:hanging="426"/>
        <w:rPr>
          <w:rFonts w:eastAsia="Arial" w:cs="Arial"/>
          <w:color w:val="000000" w:themeColor="text1"/>
        </w:rPr>
      </w:pPr>
      <w:r>
        <w:t>MRN, 2026a</w:t>
      </w:r>
      <w:r w:rsidR="00C61866" w:rsidRPr="00C61866">
        <w:t xml:space="preserve">. </w:t>
      </w:r>
      <w:hyperlink r:id="rId41">
        <w:r>
          <w:rPr>
            <w:color w:val="0B1A2E" w:themeColor="accent3" w:themeShade="80"/>
            <w:u w:val="single"/>
          </w:rPr>
          <w:t>Données hydrologiques intégrées de l'Ontario</w:t>
        </w:r>
      </w:hyperlink>
      <w:hyperlink r:id="rId42">
        <w:r w:rsidR="00C61866" w:rsidRPr="00174D35">
          <w:rPr>
            <w:color w:val="000000" w:themeColor="text1"/>
          </w:rPr>
          <w:t>,</w:t>
        </w:r>
      </w:hyperlink>
      <w:r w:rsidR="00C61866" w:rsidRPr="00174D35">
        <w:t xml:space="preserve"> </w:t>
      </w:r>
      <w:r w:rsidR="00C61866" w:rsidRPr="00DD5D80">
        <w:t xml:space="preserve">Enregistrement de métadonnées, </w:t>
      </w:r>
      <w:r w:rsidR="00C61866" w:rsidRPr="00DD5D80">
        <w:rPr>
          <w:lang w:eastAsia="en-CA"/>
        </w:rPr>
        <w:t>Information géospatiale de l’Ontario, Direction du numérique, des données, de l’information et des services opérationnels, Division de la gestion ministérielle et de l’information</w:t>
      </w:r>
      <w:r w:rsidR="00C61866" w:rsidRPr="00174D35">
        <w:rPr>
          <w:color w:val="000000" w:themeColor="text1"/>
        </w:rPr>
        <w:t xml:space="preserve">. </w:t>
      </w:r>
      <w:r w:rsidR="00C61866" w:rsidRPr="00C61866">
        <w:rPr>
          <w:color w:val="000000" w:themeColor="text1"/>
        </w:rPr>
        <w:t>(</w:t>
      </w:r>
      <w:r w:rsidR="005B6CA2" w:rsidRPr="005B6CA2">
        <w:t>https://geohub-fr.lio.gov.on.ca/search</w:t>
      </w:r>
      <w:r w:rsidR="00C61866" w:rsidRPr="00C61866">
        <w:rPr>
          <w:color w:val="000000" w:themeColor="text1"/>
        </w:rPr>
        <w:t>?q=OIH_</w:t>
      </w:r>
      <w:r w:rsidR="005B6CA2">
        <w:rPr>
          <w:color w:val="000000" w:themeColor="text1"/>
        </w:rPr>
        <w:t>fr</w:t>
      </w:r>
      <w:r w:rsidR="00C61866" w:rsidRPr="00C61866">
        <w:rPr>
          <w:color w:val="000000" w:themeColor="text1"/>
        </w:rPr>
        <w:t>)</w:t>
      </w:r>
    </w:p>
    <w:p w14:paraId="67B5B9C7" w14:textId="54D4A33C" w:rsidR="00520F95" w:rsidRPr="005B6CA2" w:rsidRDefault="002C5F76" w:rsidP="40E43092">
      <w:pPr>
        <w:spacing w:after="201" w:line="360" w:lineRule="auto"/>
        <w:ind w:left="370" w:right="59" w:hanging="370"/>
      </w:pPr>
      <w:r w:rsidRPr="00B23F4A">
        <w:rPr>
          <w:sz w:val="24"/>
        </w:rPr>
        <w:t>MRN, 2026b</w:t>
      </w:r>
      <w:r w:rsidR="00520F95" w:rsidRPr="00B23F4A">
        <w:rPr>
          <w:sz w:val="24"/>
        </w:rPr>
        <w:t xml:space="preserve">. </w:t>
      </w:r>
      <w:hyperlink r:id="rId43">
        <w:r>
          <w:rPr>
            <w:rStyle w:val="HyperlinkMIRBChar"/>
          </w:rPr>
          <w:t>Mise à jour des données provinciales sur l’élévation à l’aide de l’analyse du chemin de plus faible coût Guide technique</w:t>
        </w:r>
      </w:hyperlink>
      <w:r w:rsidR="00520F95" w:rsidRPr="002C5F76">
        <w:rPr>
          <w:sz w:val="24"/>
        </w:rPr>
        <w:t xml:space="preserve">. </w:t>
      </w:r>
      <w:r w:rsidR="00174D35" w:rsidRPr="00174D35">
        <w:rPr>
          <w:sz w:val="24"/>
        </w:rPr>
        <w:t xml:space="preserve">Information géospatiale de l’Ontario, Direction du numérique, des données, de l’information et des services </w:t>
      </w:r>
      <w:r w:rsidR="00174D35" w:rsidRPr="00174D35">
        <w:rPr>
          <w:sz w:val="24"/>
        </w:rPr>
        <w:lastRenderedPageBreak/>
        <w:t>opérationnels, Division de la gestion ministérielle et de l’information</w:t>
      </w:r>
      <w:r w:rsidR="00520F95" w:rsidRPr="00174D35">
        <w:rPr>
          <w:sz w:val="24"/>
        </w:rPr>
        <w:t>.</w:t>
      </w:r>
      <w:r w:rsidR="00520F95" w:rsidRPr="00174D35">
        <w:br/>
      </w:r>
      <w:r w:rsidR="00520F95" w:rsidRPr="005B6CA2">
        <w:rPr>
          <w:sz w:val="24"/>
        </w:rPr>
        <w:t>(</w:t>
      </w:r>
      <w:r w:rsidR="005B6CA2" w:rsidRPr="005B6CA2">
        <w:rPr>
          <w:sz w:val="24"/>
        </w:rPr>
        <w:t>https://geohub-fr.lio.gov.on.ca/search?q=PDEM_fr</w:t>
      </w:r>
      <w:r w:rsidR="00520F95" w:rsidRPr="005B6CA2">
        <w:rPr>
          <w:sz w:val="24"/>
        </w:rPr>
        <w:t>)</w:t>
      </w:r>
      <w:r w:rsidR="00520F95" w:rsidRPr="005B6CA2">
        <w:t xml:space="preserve"> </w:t>
      </w:r>
    </w:p>
    <w:p w14:paraId="46E07B67" w14:textId="296A2261" w:rsidR="00E93A66" w:rsidRPr="00A451ED" w:rsidRDefault="00A451ED" w:rsidP="00520F95">
      <w:pPr>
        <w:pStyle w:val="BodyAccessibleTextMIRB"/>
        <w:tabs>
          <w:tab w:val="left" w:pos="4176"/>
        </w:tabs>
        <w:spacing w:before="12600" w:after="0" w:line="240" w:lineRule="auto"/>
      </w:pPr>
      <w:r w:rsidRPr="00A47C8D">
        <w:lastRenderedPageBreak/>
        <w:t>Version 2324.1</w:t>
      </w:r>
      <w:r w:rsidRPr="00C27C18">
        <w:tab/>
      </w:r>
    </w:p>
    <w:sectPr w:rsidR="00E93A66" w:rsidRPr="00A451ED" w:rsidSect="001C3CE4">
      <w:footerReference w:type="default" r:id="rId44"/>
      <w:pgSz w:w="12240" w:h="15840" w:code="1"/>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328E7" w14:textId="77777777" w:rsidR="008235A8" w:rsidRDefault="008235A8" w:rsidP="00166BDE">
      <w:r>
        <w:separator/>
      </w:r>
    </w:p>
  </w:endnote>
  <w:endnote w:type="continuationSeparator" w:id="0">
    <w:p w14:paraId="327AD9FA" w14:textId="77777777" w:rsidR="008235A8" w:rsidRDefault="008235A8" w:rsidP="00166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0DBF9" w14:textId="2D1A52D9" w:rsidR="001A30C8" w:rsidRPr="00CE3196" w:rsidRDefault="001A30C8">
    <w:pPr>
      <w:pStyle w:val="Footer"/>
    </w:pPr>
    <w:bookmarkStart w:id="24" w:name="lt_pId009"/>
    <w:r w:rsidRPr="00CE3196">
      <w:rPr>
        <w:rFonts w:cs="Arial"/>
        <w:sz w:val="24"/>
        <w:szCs w:val="24"/>
      </w:rPr>
      <w:t>© Imprimeur du Roi pour l’Ontario, 202</w:t>
    </w:r>
    <w:bookmarkEnd w:id="24"/>
    <w:r w:rsidR="00B43A1F">
      <w:rPr>
        <w:rFonts w:cs="Arial"/>
        <w:sz w:val="24"/>
        <w:szCs w:val="24"/>
      </w:rPr>
      <w:t>6</w:t>
    </w:r>
    <w:r w:rsidRPr="00CE3196">
      <w:rPr>
        <w:rFonts w:cs="Arial"/>
        <w:sz w:val="24"/>
        <w:szCs w:val="24"/>
      </w:rPr>
      <w:tab/>
    </w:r>
    <w:r w:rsidRPr="00CE3196">
      <w:rPr>
        <w:rFonts w:cs="Arial"/>
        <w:sz w:val="24"/>
        <w:szCs w:val="24"/>
      </w:rPr>
      <w:tab/>
    </w:r>
    <w:bookmarkStart w:id="25" w:name="lt_pId010"/>
    <w:r w:rsidRPr="00CE3196">
      <w:rPr>
        <w:rFonts w:cs="Arial"/>
        <w:sz w:val="24"/>
        <w:szCs w:val="24"/>
      </w:rPr>
      <w:t>2</w:t>
    </w:r>
    <w:bookmarkEnd w:id="2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732065"/>
      <w:docPartObj>
        <w:docPartGallery w:val="Page Numbers (Bottom of Page)"/>
        <w:docPartUnique/>
      </w:docPartObj>
    </w:sdtPr>
    <w:sdtEndPr>
      <w:rPr>
        <w:noProof/>
      </w:rPr>
    </w:sdtEndPr>
    <w:sdtContent>
      <w:p w14:paraId="66FF4BBE" w14:textId="77777777" w:rsidR="007E3E8A" w:rsidRDefault="007E3E8A">
        <w:pPr>
          <w:pStyle w:val="Footer"/>
          <w:jc w:val="right"/>
        </w:pPr>
        <w:r w:rsidRPr="00F56911">
          <w:rPr>
            <w:sz w:val="24"/>
          </w:rPr>
          <w:fldChar w:fldCharType="begin"/>
        </w:r>
        <w:r w:rsidRPr="00F56911">
          <w:rPr>
            <w:sz w:val="24"/>
          </w:rPr>
          <w:instrText xml:space="preserve"> PAGE   \* MERGEFORMAT </w:instrText>
        </w:r>
        <w:r w:rsidRPr="00F56911">
          <w:rPr>
            <w:sz w:val="24"/>
          </w:rPr>
          <w:fldChar w:fldCharType="separate"/>
        </w:r>
        <w:r>
          <w:rPr>
            <w:sz w:val="24"/>
          </w:rPr>
          <w:t>4</w:t>
        </w:r>
        <w:r w:rsidRPr="00F56911">
          <w:rPr>
            <w:sz w:val="24"/>
          </w:rPr>
          <w:fldChar w:fldCharType="end"/>
        </w:r>
      </w:p>
    </w:sdtContent>
  </w:sdt>
  <w:p w14:paraId="6B09ABB6" w14:textId="77777777" w:rsidR="007E3E8A" w:rsidRPr="00F56911" w:rsidRDefault="007E3E8A" w:rsidP="00F569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6595131"/>
      <w:docPartObj>
        <w:docPartGallery w:val="Page Numbers (Bottom of Page)"/>
        <w:docPartUnique/>
      </w:docPartObj>
    </w:sdtPr>
    <w:sdtEndPr>
      <w:rPr>
        <w:noProof/>
        <w:sz w:val="24"/>
        <w:szCs w:val="24"/>
      </w:rPr>
    </w:sdtEndPr>
    <w:sdtContent>
      <w:p w14:paraId="32CFF0C0" w14:textId="77777777" w:rsidR="007E3E8A" w:rsidRPr="00F307EC" w:rsidRDefault="007E3E8A">
        <w:pPr>
          <w:pStyle w:val="Footer"/>
          <w:jc w:val="right"/>
          <w:rPr>
            <w:sz w:val="24"/>
            <w:szCs w:val="24"/>
          </w:rPr>
        </w:pPr>
        <w:r w:rsidRPr="00F307EC">
          <w:rPr>
            <w:sz w:val="24"/>
          </w:rPr>
          <w:fldChar w:fldCharType="begin"/>
        </w:r>
        <w:r w:rsidRPr="00F307EC">
          <w:rPr>
            <w:sz w:val="24"/>
          </w:rPr>
          <w:instrText xml:space="preserve"> PAGE   \* MERGEFORMAT </w:instrText>
        </w:r>
        <w:r w:rsidRPr="00F307EC">
          <w:rPr>
            <w:sz w:val="24"/>
          </w:rPr>
          <w:fldChar w:fldCharType="separate"/>
        </w:r>
        <w:r w:rsidRPr="00F307EC">
          <w:rPr>
            <w:sz w:val="24"/>
          </w:rPr>
          <w:t>2</w:t>
        </w:r>
        <w:r w:rsidRPr="00F307EC">
          <w:rPr>
            <w:sz w:val="24"/>
          </w:rPr>
          <w:fldChar w:fldCharType="end"/>
        </w:r>
      </w:p>
    </w:sdtContent>
  </w:sdt>
  <w:p w14:paraId="6E53B2D0" w14:textId="77777777" w:rsidR="007E3E8A" w:rsidRPr="00F56911" w:rsidRDefault="007E3E8A" w:rsidP="00F56911">
    <w:pPr>
      <w:pStyle w:val="Footer"/>
    </w:pPr>
  </w:p>
  <w:p w14:paraId="4CE8E6B7" w14:textId="77777777" w:rsidR="00D254AF" w:rsidRDefault="00D254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4DEF8" w14:textId="77777777" w:rsidR="008235A8" w:rsidRDefault="008235A8" w:rsidP="00166BDE">
      <w:r>
        <w:separator/>
      </w:r>
    </w:p>
  </w:footnote>
  <w:footnote w:type="continuationSeparator" w:id="0">
    <w:p w14:paraId="7CD6AF62" w14:textId="77777777" w:rsidR="008235A8" w:rsidRDefault="008235A8" w:rsidP="00166BDE">
      <w:r>
        <w:continuationSeparator/>
      </w:r>
    </w:p>
  </w:footnote>
  <w:footnote w:id="1">
    <w:p w14:paraId="55AA797B" w14:textId="77777777" w:rsidR="00520F95" w:rsidRPr="00CE05A8" w:rsidRDefault="00520F95" w:rsidP="00520F95">
      <w:pPr>
        <w:pStyle w:val="FootnoteText"/>
      </w:pPr>
      <w:r>
        <w:rPr>
          <w:rStyle w:val="FootnoteReference"/>
          <w:rFonts w:eastAsiaTheme="minorEastAsia"/>
        </w:rPr>
        <w:footnoteRef/>
      </w:r>
      <w:r>
        <w:t xml:space="preserve"> Toutes les nouvelles sources de données acquises par la province ne sont pas nécessairement incorporées et sont évaluées en fonction des ressources disponibles, des avantages perçus et du retour sur investissement pour soutenir l’ensemble des produits dérivés produits par la province. </w:t>
      </w:r>
    </w:p>
  </w:footnote>
  <w:footnote w:id="2">
    <w:p w14:paraId="08035893" w14:textId="77777777" w:rsidR="00520F95" w:rsidRPr="00A91E6C" w:rsidRDefault="00520F95" w:rsidP="00520F95">
      <w:pPr>
        <w:pStyle w:val="FootnoteText"/>
      </w:pPr>
      <w:r>
        <w:rPr>
          <w:rStyle w:val="FootnoteReference"/>
          <w:rFonts w:eastAsiaTheme="minorEastAsia"/>
        </w:rPr>
        <w:footnoteRef/>
      </w:r>
      <w:r>
        <w:t xml:space="preserve"> Toutes les valeurs altimétriques mentionnées dans le présent document sont exprimées en CGVD28, sauf indication contraire.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7A36D" w14:textId="77777777" w:rsidR="007E3E8A" w:rsidRDefault="0005655D" w:rsidP="00166BDE">
    <w:pPr>
      <w:pStyle w:val="Header"/>
      <w:jc w:val="right"/>
    </w:pPr>
    <w:r>
      <w:rPr>
        <w:noProof/>
      </w:rPr>
      <w:drawing>
        <wp:inline distT="0" distB="0" distL="0" distR="0" wp14:anchorId="3300B36E" wp14:editId="6FE5C051">
          <wp:extent cx="1847850" cy="739140"/>
          <wp:effectExtent l="0" t="0" r="0" b="0"/>
          <wp:docPr id="1564980798" name="Picture 15649807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980798" name="Picture 156498079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47850" cy="7391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D8F9C" w14:textId="77777777" w:rsidR="001A30C8" w:rsidRPr="00F56911" w:rsidRDefault="001A30C8" w:rsidP="00F569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F402AD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4B4D8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3F6CF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27CB2A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EEA06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A963B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44A5B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BBE49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C446C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282D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D10799"/>
    <w:multiLevelType w:val="multilevel"/>
    <w:tmpl w:val="89F2AB30"/>
    <w:styleLink w:val="NumberedHeadingsMIRB"/>
    <w:lvl w:ilvl="0">
      <w:start w:val="1"/>
      <w:numFmt w:val="decimal"/>
      <w:pStyle w:val="Heading1MIRBTopofPage"/>
      <w:suff w:val="space"/>
      <w:lvlText w:val="%1."/>
      <w:lvlJc w:val="left"/>
      <w:pPr>
        <w:ind w:left="360" w:hanging="360"/>
      </w:pPr>
      <w:rPr>
        <w:rFonts w:hint="default"/>
      </w:rPr>
    </w:lvl>
    <w:lvl w:ilvl="1">
      <w:start w:val="1"/>
      <w:numFmt w:val="decimal"/>
      <w:pStyle w:val="Heading2MIRB"/>
      <w:suff w:val="space"/>
      <w:lvlText w:val="%1.%2"/>
      <w:lvlJc w:val="left"/>
      <w:pPr>
        <w:ind w:left="360" w:hanging="360"/>
      </w:pPr>
      <w:rPr>
        <w:rFonts w:hint="default"/>
      </w:rPr>
    </w:lvl>
    <w:lvl w:ilvl="2">
      <w:start w:val="1"/>
      <w:numFmt w:val="decimal"/>
      <w:pStyle w:val="Heading3MIRB"/>
      <w:suff w:val="space"/>
      <w:lvlText w:val="%1.%2.%3"/>
      <w:lvlJc w:val="left"/>
      <w:pPr>
        <w:ind w:left="504" w:hanging="504"/>
      </w:pPr>
      <w:rPr>
        <w:rFonts w:hint="default"/>
      </w:rPr>
    </w:lvl>
    <w:lvl w:ilvl="3">
      <w:start w:val="1"/>
      <w:numFmt w:val="decimal"/>
      <w:pStyle w:val="Heading4MIRB"/>
      <w:suff w:val="space"/>
      <w:lvlText w:val="%1.%2.%3.%4"/>
      <w:lvlJc w:val="left"/>
      <w:pPr>
        <w:ind w:left="720" w:hanging="720"/>
      </w:pPr>
      <w:rPr>
        <w:rFonts w:hint="default"/>
      </w:rPr>
    </w:lvl>
    <w:lvl w:ilvl="4">
      <w:start w:val="1"/>
      <w:numFmt w:val="decimal"/>
      <w:suff w:val="space"/>
      <w:lvlText w:val="%1.%2.%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30E7EDD"/>
    <w:multiLevelType w:val="multilevel"/>
    <w:tmpl w:val="3A3C717A"/>
    <w:lvl w:ilvl="0">
      <w:start w:val="1"/>
      <w:numFmt w:val="decimal"/>
      <w:lvlText w:val="%1."/>
      <w:lvlJc w:val="left"/>
      <w:pPr>
        <w:ind w:left="360" w:hanging="360"/>
      </w:pPr>
      <w:rPr>
        <w:rFonts w:hint="default"/>
        <w:color w:val="0B1A2E" w:themeColor="accent3" w:themeShade="8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4824DE"/>
    <w:multiLevelType w:val="multilevel"/>
    <w:tmpl w:val="25F241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D9029F"/>
    <w:multiLevelType w:val="multilevel"/>
    <w:tmpl w:val="4992DB98"/>
    <w:lvl w:ilvl="0">
      <w:start w:val="1"/>
      <w:numFmt w:val="decimal"/>
      <w:pStyle w:val="NumberedListMIRB"/>
      <w:lvlText w:val="%1."/>
      <w:lvlJc w:val="left"/>
      <w:pPr>
        <w:ind w:left="360" w:hanging="360"/>
      </w:pPr>
      <w:rPr>
        <w:color w:val="0B1A2E" w:themeColor="accent3" w:themeShade="80"/>
      </w:rPr>
    </w:lvl>
    <w:lvl w:ilvl="1">
      <w:start w:val="1"/>
      <w:numFmt w:val="decimal"/>
      <w:lvlText w:val="%1.%2."/>
      <w:lvlJc w:val="left"/>
      <w:pPr>
        <w:ind w:left="792" w:hanging="432"/>
      </w:pPr>
      <w:rPr>
        <w:color w:val="0B1A2E" w:themeColor="accent3" w:themeShade="80"/>
      </w:rPr>
    </w:lvl>
    <w:lvl w:ilvl="2">
      <w:start w:val="1"/>
      <w:numFmt w:val="decimal"/>
      <w:lvlText w:val="%1.%2.%3."/>
      <w:lvlJc w:val="left"/>
      <w:pPr>
        <w:ind w:left="1224" w:hanging="504"/>
      </w:pPr>
      <w:rPr>
        <w:color w:val="0B1A2E" w:themeColor="accent3" w:themeShade="80"/>
      </w:rPr>
    </w:lvl>
    <w:lvl w:ilvl="3">
      <w:start w:val="1"/>
      <w:numFmt w:val="decimal"/>
      <w:lvlText w:val="%1.%2.%3.%4."/>
      <w:lvlJc w:val="left"/>
      <w:pPr>
        <w:ind w:left="1728" w:hanging="648"/>
      </w:pPr>
      <w:rPr>
        <w:color w:val="0B1A2E" w:themeColor="accent3" w:themeShade="80"/>
      </w:rPr>
    </w:lvl>
    <w:lvl w:ilvl="4">
      <w:start w:val="1"/>
      <w:numFmt w:val="decimal"/>
      <w:lvlText w:val="%1.%2.%3.%4.%5."/>
      <w:lvlJc w:val="left"/>
      <w:pPr>
        <w:ind w:left="2232" w:hanging="792"/>
      </w:pPr>
      <w:rPr>
        <w:color w:val="0B1A2E" w:themeColor="accent3" w:themeShade="80"/>
      </w:rPr>
    </w:lvl>
    <w:lvl w:ilvl="5">
      <w:start w:val="1"/>
      <w:numFmt w:val="decimal"/>
      <w:lvlText w:val="%1.%2.%3.%4.%5.%6."/>
      <w:lvlJc w:val="left"/>
      <w:pPr>
        <w:ind w:left="2736" w:hanging="936"/>
      </w:pPr>
      <w:rPr>
        <w:color w:val="0B1A2E" w:themeColor="accent3" w:themeShade="80"/>
      </w:rPr>
    </w:lvl>
    <w:lvl w:ilvl="6">
      <w:start w:val="1"/>
      <w:numFmt w:val="decimal"/>
      <w:lvlText w:val="%1.%2.%3.%4.%5.%6.%7."/>
      <w:lvlJc w:val="left"/>
      <w:pPr>
        <w:ind w:left="3240" w:hanging="1080"/>
      </w:pPr>
      <w:rPr>
        <w:color w:val="0B1A2E" w:themeColor="accent3" w:themeShade="80"/>
      </w:rPr>
    </w:lvl>
    <w:lvl w:ilvl="7">
      <w:start w:val="1"/>
      <w:numFmt w:val="decimal"/>
      <w:lvlText w:val="%1.%2.%3.%4.%5.%6.%7.%8."/>
      <w:lvlJc w:val="left"/>
      <w:pPr>
        <w:ind w:left="3744" w:hanging="1224"/>
      </w:pPr>
      <w:rPr>
        <w:color w:val="0B1A2E" w:themeColor="accent3" w:themeShade="80"/>
      </w:rPr>
    </w:lvl>
    <w:lvl w:ilvl="8">
      <w:start w:val="1"/>
      <w:numFmt w:val="decimal"/>
      <w:lvlText w:val="%1.%2.%3.%4.%5.%6.%7.%8.%9."/>
      <w:lvlJc w:val="left"/>
      <w:pPr>
        <w:ind w:left="4320" w:hanging="1440"/>
      </w:pPr>
    </w:lvl>
  </w:abstractNum>
  <w:abstractNum w:abstractNumId="14" w15:restartNumberingAfterBreak="0">
    <w:nsid w:val="384B5ADE"/>
    <w:multiLevelType w:val="multilevel"/>
    <w:tmpl w:val="1D803D7E"/>
    <w:lvl w:ilvl="0">
      <w:start w:val="1"/>
      <w:numFmt w:val="decimal"/>
      <w:lvlText w:val="%1"/>
      <w:lvlJc w:val="left"/>
      <w:pPr>
        <w:tabs>
          <w:tab w:val="num" w:pos="864"/>
        </w:tabs>
        <w:ind w:left="864" w:hanging="864"/>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B5E14D6"/>
    <w:multiLevelType w:val="hybridMultilevel"/>
    <w:tmpl w:val="11BA893C"/>
    <w:lvl w:ilvl="0" w:tplc="10090001">
      <w:start w:val="1"/>
      <w:numFmt w:val="bullet"/>
      <w:lvlText w:val=""/>
      <w:lvlJc w:val="left"/>
      <w:pPr>
        <w:ind w:left="705" w:hanging="360"/>
      </w:pPr>
      <w:rPr>
        <w:rFonts w:ascii="Symbol" w:hAnsi="Symbol" w:hint="default"/>
      </w:rPr>
    </w:lvl>
    <w:lvl w:ilvl="1" w:tplc="10090003" w:tentative="1">
      <w:start w:val="1"/>
      <w:numFmt w:val="bullet"/>
      <w:lvlText w:val="o"/>
      <w:lvlJc w:val="left"/>
      <w:pPr>
        <w:ind w:left="1425" w:hanging="360"/>
      </w:pPr>
      <w:rPr>
        <w:rFonts w:ascii="Courier New" w:hAnsi="Courier New" w:cs="Courier New" w:hint="default"/>
      </w:rPr>
    </w:lvl>
    <w:lvl w:ilvl="2" w:tplc="10090005" w:tentative="1">
      <w:start w:val="1"/>
      <w:numFmt w:val="bullet"/>
      <w:lvlText w:val=""/>
      <w:lvlJc w:val="left"/>
      <w:pPr>
        <w:ind w:left="2145" w:hanging="360"/>
      </w:pPr>
      <w:rPr>
        <w:rFonts w:ascii="Wingdings" w:hAnsi="Wingdings" w:hint="default"/>
      </w:rPr>
    </w:lvl>
    <w:lvl w:ilvl="3" w:tplc="10090001" w:tentative="1">
      <w:start w:val="1"/>
      <w:numFmt w:val="bullet"/>
      <w:lvlText w:val=""/>
      <w:lvlJc w:val="left"/>
      <w:pPr>
        <w:ind w:left="2865" w:hanging="360"/>
      </w:pPr>
      <w:rPr>
        <w:rFonts w:ascii="Symbol" w:hAnsi="Symbol" w:hint="default"/>
      </w:rPr>
    </w:lvl>
    <w:lvl w:ilvl="4" w:tplc="10090003" w:tentative="1">
      <w:start w:val="1"/>
      <w:numFmt w:val="bullet"/>
      <w:lvlText w:val="o"/>
      <w:lvlJc w:val="left"/>
      <w:pPr>
        <w:ind w:left="3585" w:hanging="360"/>
      </w:pPr>
      <w:rPr>
        <w:rFonts w:ascii="Courier New" w:hAnsi="Courier New" w:cs="Courier New" w:hint="default"/>
      </w:rPr>
    </w:lvl>
    <w:lvl w:ilvl="5" w:tplc="10090005" w:tentative="1">
      <w:start w:val="1"/>
      <w:numFmt w:val="bullet"/>
      <w:lvlText w:val=""/>
      <w:lvlJc w:val="left"/>
      <w:pPr>
        <w:ind w:left="4305" w:hanging="360"/>
      </w:pPr>
      <w:rPr>
        <w:rFonts w:ascii="Wingdings" w:hAnsi="Wingdings" w:hint="default"/>
      </w:rPr>
    </w:lvl>
    <w:lvl w:ilvl="6" w:tplc="10090001" w:tentative="1">
      <w:start w:val="1"/>
      <w:numFmt w:val="bullet"/>
      <w:lvlText w:val=""/>
      <w:lvlJc w:val="left"/>
      <w:pPr>
        <w:ind w:left="5025" w:hanging="360"/>
      </w:pPr>
      <w:rPr>
        <w:rFonts w:ascii="Symbol" w:hAnsi="Symbol" w:hint="default"/>
      </w:rPr>
    </w:lvl>
    <w:lvl w:ilvl="7" w:tplc="10090003" w:tentative="1">
      <w:start w:val="1"/>
      <w:numFmt w:val="bullet"/>
      <w:lvlText w:val="o"/>
      <w:lvlJc w:val="left"/>
      <w:pPr>
        <w:ind w:left="5745" w:hanging="360"/>
      </w:pPr>
      <w:rPr>
        <w:rFonts w:ascii="Courier New" w:hAnsi="Courier New" w:cs="Courier New" w:hint="default"/>
      </w:rPr>
    </w:lvl>
    <w:lvl w:ilvl="8" w:tplc="10090005" w:tentative="1">
      <w:start w:val="1"/>
      <w:numFmt w:val="bullet"/>
      <w:lvlText w:val=""/>
      <w:lvlJc w:val="left"/>
      <w:pPr>
        <w:ind w:left="6465" w:hanging="360"/>
      </w:pPr>
      <w:rPr>
        <w:rFonts w:ascii="Wingdings" w:hAnsi="Wingdings" w:hint="default"/>
      </w:rPr>
    </w:lvl>
  </w:abstractNum>
  <w:abstractNum w:abstractNumId="16" w15:restartNumberingAfterBreak="0">
    <w:nsid w:val="686D6393"/>
    <w:multiLevelType w:val="multilevel"/>
    <w:tmpl w:val="2086FC04"/>
    <w:styleLink w:val="NumberedListwith5LevelsMIRB"/>
    <w:lvl w:ilvl="0">
      <w:start w:val="1"/>
      <w:numFmt w:val="decimal"/>
      <w:lvlText w:val="%1)"/>
      <w:lvlJc w:val="left"/>
      <w:pPr>
        <w:ind w:left="360" w:hanging="360"/>
      </w:pPr>
      <w:rPr>
        <w:rFonts w:ascii="Arial" w:hAnsi="Arial" w:hint="default"/>
        <w:color w:val="112845" w:themeColor="accent3" w:themeShade="BF"/>
        <w:sz w:val="32"/>
      </w:rPr>
    </w:lvl>
    <w:lvl w:ilvl="1">
      <w:start w:val="1"/>
      <w:numFmt w:val="decimal"/>
      <w:lvlText w:val="%2"/>
      <w:lvlJc w:val="left"/>
      <w:pPr>
        <w:ind w:left="720" w:hanging="360"/>
      </w:pPr>
      <w:rPr>
        <w:rFonts w:ascii="Arial" w:hAnsi="Arial" w:hint="default"/>
        <w:color w:val="0B1A2E" w:themeColor="accent3" w:themeShade="80"/>
        <w:sz w:val="28"/>
      </w:rPr>
    </w:lvl>
    <w:lvl w:ilvl="2">
      <w:start w:val="1"/>
      <w:numFmt w:val="lowerRoman"/>
      <w:lvlText w:val="%3)"/>
      <w:lvlJc w:val="left"/>
      <w:pPr>
        <w:ind w:left="1080" w:hanging="360"/>
      </w:pPr>
      <w:rPr>
        <w:rFonts w:ascii="Arial" w:hAnsi="Arial" w:hint="default"/>
        <w:color w:val="0B1A2E" w:themeColor="accent3" w:themeShade="80"/>
        <w:sz w:val="24"/>
      </w:rPr>
    </w:lvl>
    <w:lvl w:ilvl="3">
      <w:start w:val="1"/>
      <w:numFmt w:val="decimal"/>
      <w:lvlText w:val="(%4)"/>
      <w:lvlJc w:val="left"/>
      <w:pPr>
        <w:ind w:left="1440" w:hanging="360"/>
      </w:pPr>
      <w:rPr>
        <w:rFonts w:ascii="Arial" w:hAnsi="Arial" w:hint="default"/>
        <w:color w:val="595959"/>
        <w:sz w:val="24"/>
      </w:rPr>
    </w:lvl>
    <w:lvl w:ilvl="4">
      <w:start w:val="1"/>
      <w:numFmt w:val="lowerLetter"/>
      <w:lvlText w:val="(%5)"/>
      <w:lvlJc w:val="left"/>
      <w:pPr>
        <w:ind w:left="1800" w:hanging="360"/>
      </w:pPr>
      <w:rPr>
        <w:rFonts w:ascii="Arial" w:hAnsi="Arial" w:hint="default"/>
        <w:b w:val="0"/>
        <w:color w:val="auto"/>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D3562E7"/>
    <w:multiLevelType w:val="hybridMultilevel"/>
    <w:tmpl w:val="FA0A1174"/>
    <w:lvl w:ilvl="0" w:tplc="8A82416A">
      <w:start w:val="1"/>
      <w:numFmt w:val="bullet"/>
      <w:pStyle w:val="BulletsMIRB"/>
      <w:lvlText w:val=""/>
      <w:lvlJc w:val="left"/>
      <w:pPr>
        <w:ind w:left="720" w:hanging="360"/>
      </w:pPr>
      <w:rPr>
        <w:rFonts w:ascii="Symbol" w:hAnsi="Symbol" w:hint="default"/>
        <w:color w:val="112845" w:themeColor="accent3" w:themeShade="BF"/>
      </w:rPr>
    </w:lvl>
    <w:lvl w:ilvl="1" w:tplc="10090001">
      <w:start w:val="1"/>
      <w:numFmt w:val="bullet"/>
      <w:lvlText w:val=""/>
      <w:lvlJc w:val="left"/>
      <w:pPr>
        <w:ind w:left="1440" w:hanging="360"/>
      </w:pPr>
      <w:rPr>
        <w:rFonts w:ascii="Symbol" w:hAnsi="Symbol"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03929158">
    <w:abstractNumId w:val="17"/>
  </w:num>
  <w:num w:numId="2" w16cid:durableId="1699046651">
    <w:abstractNumId w:val="11"/>
  </w:num>
  <w:num w:numId="3" w16cid:durableId="459231872">
    <w:abstractNumId w:val="17"/>
  </w:num>
  <w:num w:numId="4" w16cid:durableId="967778303">
    <w:abstractNumId w:val="11"/>
  </w:num>
  <w:num w:numId="5" w16cid:durableId="619798084">
    <w:abstractNumId w:val="9"/>
  </w:num>
  <w:num w:numId="6" w16cid:durableId="1998797569">
    <w:abstractNumId w:val="7"/>
  </w:num>
  <w:num w:numId="7" w16cid:durableId="1612856019">
    <w:abstractNumId w:val="6"/>
  </w:num>
  <w:num w:numId="8" w16cid:durableId="1186482221">
    <w:abstractNumId w:val="5"/>
  </w:num>
  <w:num w:numId="9" w16cid:durableId="768234950">
    <w:abstractNumId w:val="4"/>
  </w:num>
  <w:num w:numId="10" w16cid:durableId="384721216">
    <w:abstractNumId w:val="8"/>
  </w:num>
  <w:num w:numId="11" w16cid:durableId="598950176">
    <w:abstractNumId w:val="3"/>
  </w:num>
  <w:num w:numId="12" w16cid:durableId="181482286">
    <w:abstractNumId w:val="2"/>
  </w:num>
  <w:num w:numId="13" w16cid:durableId="1187134769">
    <w:abstractNumId w:val="1"/>
  </w:num>
  <w:num w:numId="14" w16cid:durableId="986398580">
    <w:abstractNumId w:val="0"/>
  </w:num>
  <w:num w:numId="15" w16cid:durableId="298801612">
    <w:abstractNumId w:val="11"/>
    <w:lvlOverride w:ilvl="0">
      <w:startOverride w:val="1"/>
    </w:lvlOverride>
  </w:num>
  <w:num w:numId="16" w16cid:durableId="1366521466">
    <w:abstractNumId w:val="17"/>
  </w:num>
  <w:num w:numId="17" w16cid:durableId="360593853">
    <w:abstractNumId w:val="11"/>
  </w:num>
  <w:num w:numId="18" w16cid:durableId="1127547456">
    <w:abstractNumId w:val="16"/>
  </w:num>
  <w:num w:numId="19" w16cid:durableId="1165363074">
    <w:abstractNumId w:val="13"/>
  </w:num>
  <w:num w:numId="20" w16cid:durableId="960260045">
    <w:abstractNumId w:val="10"/>
  </w:num>
  <w:num w:numId="21" w16cid:durableId="9468861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75056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8990938">
    <w:abstractNumId w:val="14"/>
  </w:num>
  <w:num w:numId="24" w16cid:durableId="667634560">
    <w:abstractNumId w:val="10"/>
  </w:num>
  <w:num w:numId="25" w16cid:durableId="672338928">
    <w:abstractNumId w:val="12"/>
  </w:num>
  <w:num w:numId="26" w16cid:durableId="2356295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AEA"/>
    <w:rsid w:val="00002568"/>
    <w:rsid w:val="000032B5"/>
    <w:rsid w:val="00005CD2"/>
    <w:rsid w:val="000140AC"/>
    <w:rsid w:val="00015014"/>
    <w:rsid w:val="00015BBE"/>
    <w:rsid w:val="0001634E"/>
    <w:rsid w:val="00017E2D"/>
    <w:rsid w:val="0002017F"/>
    <w:rsid w:val="00021A0D"/>
    <w:rsid w:val="000223EC"/>
    <w:rsid w:val="00024AA5"/>
    <w:rsid w:val="00026387"/>
    <w:rsid w:val="000263FF"/>
    <w:rsid w:val="00026528"/>
    <w:rsid w:val="000271AF"/>
    <w:rsid w:val="0002784E"/>
    <w:rsid w:val="00031008"/>
    <w:rsid w:val="00032052"/>
    <w:rsid w:val="00032558"/>
    <w:rsid w:val="000367AE"/>
    <w:rsid w:val="0003783D"/>
    <w:rsid w:val="00042C12"/>
    <w:rsid w:val="00047E11"/>
    <w:rsid w:val="00047E5E"/>
    <w:rsid w:val="000501A6"/>
    <w:rsid w:val="00051064"/>
    <w:rsid w:val="00052243"/>
    <w:rsid w:val="0005655D"/>
    <w:rsid w:val="0005719B"/>
    <w:rsid w:val="0006156F"/>
    <w:rsid w:val="00063AEA"/>
    <w:rsid w:val="00071204"/>
    <w:rsid w:val="000718A0"/>
    <w:rsid w:val="0007423E"/>
    <w:rsid w:val="00075B55"/>
    <w:rsid w:val="00077992"/>
    <w:rsid w:val="00077B79"/>
    <w:rsid w:val="00084A03"/>
    <w:rsid w:val="00085B34"/>
    <w:rsid w:val="00086BA1"/>
    <w:rsid w:val="00092F5B"/>
    <w:rsid w:val="00094836"/>
    <w:rsid w:val="0009769E"/>
    <w:rsid w:val="00097CBB"/>
    <w:rsid w:val="000A1694"/>
    <w:rsid w:val="000A4B41"/>
    <w:rsid w:val="000A5E37"/>
    <w:rsid w:val="000A6FB6"/>
    <w:rsid w:val="000A76E0"/>
    <w:rsid w:val="000B0090"/>
    <w:rsid w:val="000B2C50"/>
    <w:rsid w:val="000B2D1A"/>
    <w:rsid w:val="000B52A0"/>
    <w:rsid w:val="000B53F9"/>
    <w:rsid w:val="000C197F"/>
    <w:rsid w:val="000C3AFA"/>
    <w:rsid w:val="000C5C17"/>
    <w:rsid w:val="000D0B10"/>
    <w:rsid w:val="000D3789"/>
    <w:rsid w:val="000D577E"/>
    <w:rsid w:val="000D6A89"/>
    <w:rsid w:val="000E0130"/>
    <w:rsid w:val="000E0613"/>
    <w:rsid w:val="000E3E6A"/>
    <w:rsid w:val="000E6CBD"/>
    <w:rsid w:val="000F0E9A"/>
    <w:rsid w:val="0010004B"/>
    <w:rsid w:val="00100763"/>
    <w:rsid w:val="00105AFC"/>
    <w:rsid w:val="00110AFF"/>
    <w:rsid w:val="001143A9"/>
    <w:rsid w:val="00116C6B"/>
    <w:rsid w:val="001172F4"/>
    <w:rsid w:val="00122C2B"/>
    <w:rsid w:val="00126411"/>
    <w:rsid w:val="0013053B"/>
    <w:rsid w:val="00130AD3"/>
    <w:rsid w:val="001326D2"/>
    <w:rsid w:val="00134BA2"/>
    <w:rsid w:val="001353BA"/>
    <w:rsid w:val="00136D83"/>
    <w:rsid w:val="00141DE2"/>
    <w:rsid w:val="00141E94"/>
    <w:rsid w:val="0014355C"/>
    <w:rsid w:val="00144134"/>
    <w:rsid w:val="001467F1"/>
    <w:rsid w:val="00147038"/>
    <w:rsid w:val="00147058"/>
    <w:rsid w:val="0015374D"/>
    <w:rsid w:val="00160BC8"/>
    <w:rsid w:val="001636A8"/>
    <w:rsid w:val="00163FCB"/>
    <w:rsid w:val="0016470E"/>
    <w:rsid w:val="00165B56"/>
    <w:rsid w:val="00165F11"/>
    <w:rsid w:val="00166BDE"/>
    <w:rsid w:val="0017051E"/>
    <w:rsid w:val="001740F6"/>
    <w:rsid w:val="00174599"/>
    <w:rsid w:val="00174D35"/>
    <w:rsid w:val="0017639F"/>
    <w:rsid w:val="001769CA"/>
    <w:rsid w:val="001822EC"/>
    <w:rsid w:val="001847B2"/>
    <w:rsid w:val="0018540F"/>
    <w:rsid w:val="001854E5"/>
    <w:rsid w:val="00185704"/>
    <w:rsid w:val="0018608E"/>
    <w:rsid w:val="00192418"/>
    <w:rsid w:val="001932E1"/>
    <w:rsid w:val="00195037"/>
    <w:rsid w:val="001966D6"/>
    <w:rsid w:val="001A08C3"/>
    <w:rsid w:val="001A30C8"/>
    <w:rsid w:val="001A6F20"/>
    <w:rsid w:val="001B10AD"/>
    <w:rsid w:val="001B6949"/>
    <w:rsid w:val="001C13A3"/>
    <w:rsid w:val="001C1657"/>
    <w:rsid w:val="001C16F5"/>
    <w:rsid w:val="001C3CE4"/>
    <w:rsid w:val="001C47DB"/>
    <w:rsid w:val="001D008B"/>
    <w:rsid w:val="001D231A"/>
    <w:rsid w:val="001D2700"/>
    <w:rsid w:val="001E0449"/>
    <w:rsid w:val="001E404A"/>
    <w:rsid w:val="001E4D97"/>
    <w:rsid w:val="001E4F6C"/>
    <w:rsid w:val="001E5353"/>
    <w:rsid w:val="001F0562"/>
    <w:rsid w:val="001F10B9"/>
    <w:rsid w:val="001F33E5"/>
    <w:rsid w:val="001F5F62"/>
    <w:rsid w:val="00205581"/>
    <w:rsid w:val="0020702E"/>
    <w:rsid w:val="00207444"/>
    <w:rsid w:val="00207CFA"/>
    <w:rsid w:val="0021181F"/>
    <w:rsid w:val="002137D9"/>
    <w:rsid w:val="002146DD"/>
    <w:rsid w:val="00214AA6"/>
    <w:rsid w:val="002218EF"/>
    <w:rsid w:val="00225A9D"/>
    <w:rsid w:val="002272CB"/>
    <w:rsid w:val="002277DA"/>
    <w:rsid w:val="002319B4"/>
    <w:rsid w:val="00250188"/>
    <w:rsid w:val="00250B3B"/>
    <w:rsid w:val="0025168A"/>
    <w:rsid w:val="00252B3B"/>
    <w:rsid w:val="002533BB"/>
    <w:rsid w:val="00253838"/>
    <w:rsid w:val="00253B5E"/>
    <w:rsid w:val="00254CF7"/>
    <w:rsid w:val="00263E6E"/>
    <w:rsid w:val="00267594"/>
    <w:rsid w:val="002738BF"/>
    <w:rsid w:val="00277D3E"/>
    <w:rsid w:val="00281B57"/>
    <w:rsid w:val="00282C54"/>
    <w:rsid w:val="002861F1"/>
    <w:rsid w:val="00287A4D"/>
    <w:rsid w:val="00291272"/>
    <w:rsid w:val="002944BB"/>
    <w:rsid w:val="00294DAA"/>
    <w:rsid w:val="00296531"/>
    <w:rsid w:val="002973B4"/>
    <w:rsid w:val="002A0390"/>
    <w:rsid w:val="002A03E5"/>
    <w:rsid w:val="002A0C1C"/>
    <w:rsid w:val="002A720B"/>
    <w:rsid w:val="002B01F4"/>
    <w:rsid w:val="002B3497"/>
    <w:rsid w:val="002B67CB"/>
    <w:rsid w:val="002B7003"/>
    <w:rsid w:val="002B7181"/>
    <w:rsid w:val="002B7B3B"/>
    <w:rsid w:val="002C3C5D"/>
    <w:rsid w:val="002C5F76"/>
    <w:rsid w:val="002C7A93"/>
    <w:rsid w:val="002D1049"/>
    <w:rsid w:val="002D27F8"/>
    <w:rsid w:val="002D41E3"/>
    <w:rsid w:val="002E3710"/>
    <w:rsid w:val="002E3C6E"/>
    <w:rsid w:val="002E4D10"/>
    <w:rsid w:val="002E64FE"/>
    <w:rsid w:val="002E7936"/>
    <w:rsid w:val="002F2887"/>
    <w:rsid w:val="002F3C1B"/>
    <w:rsid w:val="002F7786"/>
    <w:rsid w:val="003003BB"/>
    <w:rsid w:val="003003EC"/>
    <w:rsid w:val="003017CC"/>
    <w:rsid w:val="003029A0"/>
    <w:rsid w:val="00302DCE"/>
    <w:rsid w:val="0031444A"/>
    <w:rsid w:val="00316331"/>
    <w:rsid w:val="00320C04"/>
    <w:rsid w:val="00322727"/>
    <w:rsid w:val="0032272A"/>
    <w:rsid w:val="00323638"/>
    <w:rsid w:val="00330720"/>
    <w:rsid w:val="00331209"/>
    <w:rsid w:val="00332CDA"/>
    <w:rsid w:val="003331F8"/>
    <w:rsid w:val="0033604A"/>
    <w:rsid w:val="00336F90"/>
    <w:rsid w:val="003415B0"/>
    <w:rsid w:val="00344432"/>
    <w:rsid w:val="00346075"/>
    <w:rsid w:val="003473D2"/>
    <w:rsid w:val="00352E3C"/>
    <w:rsid w:val="00353A61"/>
    <w:rsid w:val="00353D80"/>
    <w:rsid w:val="003570F8"/>
    <w:rsid w:val="003640C4"/>
    <w:rsid w:val="00370836"/>
    <w:rsid w:val="00370B07"/>
    <w:rsid w:val="003904A4"/>
    <w:rsid w:val="00390663"/>
    <w:rsid w:val="003932B1"/>
    <w:rsid w:val="003957EE"/>
    <w:rsid w:val="00396D91"/>
    <w:rsid w:val="003A44D2"/>
    <w:rsid w:val="003A6E58"/>
    <w:rsid w:val="003A7A87"/>
    <w:rsid w:val="003A7B6A"/>
    <w:rsid w:val="003A7E4C"/>
    <w:rsid w:val="003B0CF6"/>
    <w:rsid w:val="003B1E19"/>
    <w:rsid w:val="003B3063"/>
    <w:rsid w:val="003B6A07"/>
    <w:rsid w:val="003C2836"/>
    <w:rsid w:val="003C4151"/>
    <w:rsid w:val="003C706A"/>
    <w:rsid w:val="003D1D18"/>
    <w:rsid w:val="003D1F04"/>
    <w:rsid w:val="003D6DF7"/>
    <w:rsid w:val="003D7577"/>
    <w:rsid w:val="003D7B85"/>
    <w:rsid w:val="003E0883"/>
    <w:rsid w:val="003E1244"/>
    <w:rsid w:val="003E2703"/>
    <w:rsid w:val="003E3ECE"/>
    <w:rsid w:val="003E4697"/>
    <w:rsid w:val="003E4DD3"/>
    <w:rsid w:val="003E518C"/>
    <w:rsid w:val="003E7543"/>
    <w:rsid w:val="003E7719"/>
    <w:rsid w:val="003F0C60"/>
    <w:rsid w:val="003F17C2"/>
    <w:rsid w:val="003F1AA6"/>
    <w:rsid w:val="00400145"/>
    <w:rsid w:val="00402253"/>
    <w:rsid w:val="0040635D"/>
    <w:rsid w:val="004070D5"/>
    <w:rsid w:val="0041032E"/>
    <w:rsid w:val="00414B7F"/>
    <w:rsid w:val="00415CAA"/>
    <w:rsid w:val="0041792F"/>
    <w:rsid w:val="00421450"/>
    <w:rsid w:val="0042278F"/>
    <w:rsid w:val="00423C54"/>
    <w:rsid w:val="0042544E"/>
    <w:rsid w:val="00430AB5"/>
    <w:rsid w:val="00431C40"/>
    <w:rsid w:val="00433C56"/>
    <w:rsid w:val="004376DA"/>
    <w:rsid w:val="00442A59"/>
    <w:rsid w:val="00444324"/>
    <w:rsid w:val="0044484A"/>
    <w:rsid w:val="00445F9A"/>
    <w:rsid w:val="0045130D"/>
    <w:rsid w:val="00452486"/>
    <w:rsid w:val="00452F98"/>
    <w:rsid w:val="00453948"/>
    <w:rsid w:val="00457F12"/>
    <w:rsid w:val="00466327"/>
    <w:rsid w:val="004673C9"/>
    <w:rsid w:val="004674E0"/>
    <w:rsid w:val="00470D38"/>
    <w:rsid w:val="0047202F"/>
    <w:rsid w:val="00472BF5"/>
    <w:rsid w:val="00474057"/>
    <w:rsid w:val="0047495F"/>
    <w:rsid w:val="004750F8"/>
    <w:rsid w:val="00475449"/>
    <w:rsid w:val="0047587B"/>
    <w:rsid w:val="004772F4"/>
    <w:rsid w:val="00481836"/>
    <w:rsid w:val="004840A2"/>
    <w:rsid w:val="004846B6"/>
    <w:rsid w:val="00485A3D"/>
    <w:rsid w:val="00486C30"/>
    <w:rsid w:val="00490D95"/>
    <w:rsid w:val="004951ED"/>
    <w:rsid w:val="004962C5"/>
    <w:rsid w:val="004A1EEA"/>
    <w:rsid w:val="004A3582"/>
    <w:rsid w:val="004B0DD5"/>
    <w:rsid w:val="004B2B35"/>
    <w:rsid w:val="004B488C"/>
    <w:rsid w:val="004B4D32"/>
    <w:rsid w:val="004C7180"/>
    <w:rsid w:val="004C7AC7"/>
    <w:rsid w:val="004D2B7B"/>
    <w:rsid w:val="004D49BA"/>
    <w:rsid w:val="004D57F0"/>
    <w:rsid w:val="004D7B2D"/>
    <w:rsid w:val="004E05FD"/>
    <w:rsid w:val="004E158B"/>
    <w:rsid w:val="004E316C"/>
    <w:rsid w:val="004E4BD9"/>
    <w:rsid w:val="004E66B9"/>
    <w:rsid w:val="004E6FD8"/>
    <w:rsid w:val="004F0C5A"/>
    <w:rsid w:val="004F22D7"/>
    <w:rsid w:val="004F2D1C"/>
    <w:rsid w:val="004F4C57"/>
    <w:rsid w:val="004F4DFC"/>
    <w:rsid w:val="004F5E40"/>
    <w:rsid w:val="00504AD6"/>
    <w:rsid w:val="005057AE"/>
    <w:rsid w:val="00505BC7"/>
    <w:rsid w:val="0050605D"/>
    <w:rsid w:val="00506F94"/>
    <w:rsid w:val="00510905"/>
    <w:rsid w:val="00510FC4"/>
    <w:rsid w:val="005117B9"/>
    <w:rsid w:val="00511D53"/>
    <w:rsid w:val="005129D8"/>
    <w:rsid w:val="00514B1F"/>
    <w:rsid w:val="0051621E"/>
    <w:rsid w:val="005163EE"/>
    <w:rsid w:val="00520898"/>
    <w:rsid w:val="00520F95"/>
    <w:rsid w:val="00521A6E"/>
    <w:rsid w:val="00521DCD"/>
    <w:rsid w:val="00523971"/>
    <w:rsid w:val="0052623B"/>
    <w:rsid w:val="00530F80"/>
    <w:rsid w:val="00533DD3"/>
    <w:rsid w:val="0053614E"/>
    <w:rsid w:val="0053638B"/>
    <w:rsid w:val="00542593"/>
    <w:rsid w:val="00542C40"/>
    <w:rsid w:val="00543D82"/>
    <w:rsid w:val="0054444A"/>
    <w:rsid w:val="00544E51"/>
    <w:rsid w:val="0054579E"/>
    <w:rsid w:val="00547D56"/>
    <w:rsid w:val="00551FF9"/>
    <w:rsid w:val="0055361C"/>
    <w:rsid w:val="00555EA2"/>
    <w:rsid w:val="0055756A"/>
    <w:rsid w:val="00564730"/>
    <w:rsid w:val="0056495E"/>
    <w:rsid w:val="00564AB2"/>
    <w:rsid w:val="00566863"/>
    <w:rsid w:val="00572A23"/>
    <w:rsid w:val="00573687"/>
    <w:rsid w:val="00577A6A"/>
    <w:rsid w:val="00584A8C"/>
    <w:rsid w:val="005861C4"/>
    <w:rsid w:val="005921A3"/>
    <w:rsid w:val="0059459F"/>
    <w:rsid w:val="00594FDE"/>
    <w:rsid w:val="005A0920"/>
    <w:rsid w:val="005B086D"/>
    <w:rsid w:val="005B6CA2"/>
    <w:rsid w:val="005B71E7"/>
    <w:rsid w:val="005C3ECD"/>
    <w:rsid w:val="005C40E8"/>
    <w:rsid w:val="005C78FA"/>
    <w:rsid w:val="005D05FA"/>
    <w:rsid w:val="005D0DF6"/>
    <w:rsid w:val="005D14BC"/>
    <w:rsid w:val="005D75C7"/>
    <w:rsid w:val="005E325E"/>
    <w:rsid w:val="005E3613"/>
    <w:rsid w:val="005E3711"/>
    <w:rsid w:val="005E425F"/>
    <w:rsid w:val="005F0C76"/>
    <w:rsid w:val="005F0DCF"/>
    <w:rsid w:val="005F333D"/>
    <w:rsid w:val="005F35E5"/>
    <w:rsid w:val="005F5641"/>
    <w:rsid w:val="005F593D"/>
    <w:rsid w:val="006001D0"/>
    <w:rsid w:val="006067F0"/>
    <w:rsid w:val="006073D4"/>
    <w:rsid w:val="00612131"/>
    <w:rsid w:val="006139C8"/>
    <w:rsid w:val="00614A11"/>
    <w:rsid w:val="00620BAD"/>
    <w:rsid w:val="006244C5"/>
    <w:rsid w:val="00632DD5"/>
    <w:rsid w:val="00637BAF"/>
    <w:rsid w:val="00637FCA"/>
    <w:rsid w:val="006415AD"/>
    <w:rsid w:val="00641B4B"/>
    <w:rsid w:val="00645195"/>
    <w:rsid w:val="00653C2A"/>
    <w:rsid w:val="00655137"/>
    <w:rsid w:val="00655C95"/>
    <w:rsid w:val="00656FCE"/>
    <w:rsid w:val="00657D86"/>
    <w:rsid w:val="006638B7"/>
    <w:rsid w:val="00667F1F"/>
    <w:rsid w:val="00670A9B"/>
    <w:rsid w:val="0067155C"/>
    <w:rsid w:val="006729F6"/>
    <w:rsid w:val="006747CE"/>
    <w:rsid w:val="00675DCB"/>
    <w:rsid w:val="006777F5"/>
    <w:rsid w:val="00681348"/>
    <w:rsid w:val="00681C6C"/>
    <w:rsid w:val="00683149"/>
    <w:rsid w:val="006831DD"/>
    <w:rsid w:val="006858AE"/>
    <w:rsid w:val="00685EE3"/>
    <w:rsid w:val="006903D0"/>
    <w:rsid w:val="00690A61"/>
    <w:rsid w:val="00690E42"/>
    <w:rsid w:val="006924D5"/>
    <w:rsid w:val="00693E01"/>
    <w:rsid w:val="00697302"/>
    <w:rsid w:val="006974BB"/>
    <w:rsid w:val="0069784A"/>
    <w:rsid w:val="006A0A04"/>
    <w:rsid w:val="006A2DBF"/>
    <w:rsid w:val="006A3312"/>
    <w:rsid w:val="006A52E8"/>
    <w:rsid w:val="006A74B3"/>
    <w:rsid w:val="006B2D8C"/>
    <w:rsid w:val="006B3711"/>
    <w:rsid w:val="006B5040"/>
    <w:rsid w:val="006B5917"/>
    <w:rsid w:val="006B7B12"/>
    <w:rsid w:val="006B7BD4"/>
    <w:rsid w:val="006C0570"/>
    <w:rsid w:val="006C134C"/>
    <w:rsid w:val="006C275F"/>
    <w:rsid w:val="006C27B1"/>
    <w:rsid w:val="006C3816"/>
    <w:rsid w:val="006C4420"/>
    <w:rsid w:val="006C6920"/>
    <w:rsid w:val="006D3A52"/>
    <w:rsid w:val="006D690E"/>
    <w:rsid w:val="006E0AA4"/>
    <w:rsid w:val="006E148D"/>
    <w:rsid w:val="006E7276"/>
    <w:rsid w:val="006E749E"/>
    <w:rsid w:val="006E7956"/>
    <w:rsid w:val="006F263A"/>
    <w:rsid w:val="006F305B"/>
    <w:rsid w:val="006F7A4A"/>
    <w:rsid w:val="00702D03"/>
    <w:rsid w:val="00706F28"/>
    <w:rsid w:val="00710B23"/>
    <w:rsid w:val="0071149E"/>
    <w:rsid w:val="0071257B"/>
    <w:rsid w:val="00713979"/>
    <w:rsid w:val="007160F5"/>
    <w:rsid w:val="0072211F"/>
    <w:rsid w:val="00725916"/>
    <w:rsid w:val="00731AB8"/>
    <w:rsid w:val="007401C6"/>
    <w:rsid w:val="007409E7"/>
    <w:rsid w:val="00743E92"/>
    <w:rsid w:val="0074484E"/>
    <w:rsid w:val="007452A5"/>
    <w:rsid w:val="00746045"/>
    <w:rsid w:val="00757684"/>
    <w:rsid w:val="00763CCD"/>
    <w:rsid w:val="00765C28"/>
    <w:rsid w:val="00770DA9"/>
    <w:rsid w:val="0077153B"/>
    <w:rsid w:val="00774CBD"/>
    <w:rsid w:val="00774FCE"/>
    <w:rsid w:val="00776F22"/>
    <w:rsid w:val="00777CF1"/>
    <w:rsid w:val="00781344"/>
    <w:rsid w:val="0078623B"/>
    <w:rsid w:val="007862B1"/>
    <w:rsid w:val="00794D98"/>
    <w:rsid w:val="00796708"/>
    <w:rsid w:val="00797B0A"/>
    <w:rsid w:val="00797F22"/>
    <w:rsid w:val="007A03BA"/>
    <w:rsid w:val="007A0C32"/>
    <w:rsid w:val="007A23A1"/>
    <w:rsid w:val="007A2EAE"/>
    <w:rsid w:val="007A485E"/>
    <w:rsid w:val="007A56CF"/>
    <w:rsid w:val="007A62C8"/>
    <w:rsid w:val="007C354E"/>
    <w:rsid w:val="007C6147"/>
    <w:rsid w:val="007D3263"/>
    <w:rsid w:val="007D7F60"/>
    <w:rsid w:val="007E035A"/>
    <w:rsid w:val="007E3D96"/>
    <w:rsid w:val="007E3E8A"/>
    <w:rsid w:val="007E6A36"/>
    <w:rsid w:val="007E736B"/>
    <w:rsid w:val="007F2DD0"/>
    <w:rsid w:val="007F597F"/>
    <w:rsid w:val="008069B0"/>
    <w:rsid w:val="008077A5"/>
    <w:rsid w:val="008116D7"/>
    <w:rsid w:val="00811851"/>
    <w:rsid w:val="00814529"/>
    <w:rsid w:val="008148A4"/>
    <w:rsid w:val="00815F65"/>
    <w:rsid w:val="00822605"/>
    <w:rsid w:val="008235A8"/>
    <w:rsid w:val="00826259"/>
    <w:rsid w:val="00826DC5"/>
    <w:rsid w:val="00833A13"/>
    <w:rsid w:val="00835D54"/>
    <w:rsid w:val="008379CD"/>
    <w:rsid w:val="008406BF"/>
    <w:rsid w:val="00840761"/>
    <w:rsid w:val="008436A2"/>
    <w:rsid w:val="00844BCB"/>
    <w:rsid w:val="00846194"/>
    <w:rsid w:val="0084633F"/>
    <w:rsid w:val="00846A2B"/>
    <w:rsid w:val="00850B0D"/>
    <w:rsid w:val="00853564"/>
    <w:rsid w:val="008544B9"/>
    <w:rsid w:val="00855297"/>
    <w:rsid w:val="008556D9"/>
    <w:rsid w:val="008605A5"/>
    <w:rsid w:val="00863102"/>
    <w:rsid w:val="00863D6A"/>
    <w:rsid w:val="008671EE"/>
    <w:rsid w:val="0087222B"/>
    <w:rsid w:val="00875492"/>
    <w:rsid w:val="008759D2"/>
    <w:rsid w:val="00875E28"/>
    <w:rsid w:val="0087608A"/>
    <w:rsid w:val="008763B8"/>
    <w:rsid w:val="008767CF"/>
    <w:rsid w:val="00876B8B"/>
    <w:rsid w:val="008770B5"/>
    <w:rsid w:val="0088215A"/>
    <w:rsid w:val="0088392F"/>
    <w:rsid w:val="00886730"/>
    <w:rsid w:val="008902AB"/>
    <w:rsid w:val="00892C63"/>
    <w:rsid w:val="00895312"/>
    <w:rsid w:val="00895341"/>
    <w:rsid w:val="00896CB4"/>
    <w:rsid w:val="008973F6"/>
    <w:rsid w:val="00897D93"/>
    <w:rsid w:val="008A0440"/>
    <w:rsid w:val="008A1B72"/>
    <w:rsid w:val="008A2969"/>
    <w:rsid w:val="008A34BC"/>
    <w:rsid w:val="008A3EFC"/>
    <w:rsid w:val="008A4A6A"/>
    <w:rsid w:val="008A5711"/>
    <w:rsid w:val="008A77A3"/>
    <w:rsid w:val="008B1CD5"/>
    <w:rsid w:val="008B1D2F"/>
    <w:rsid w:val="008B6912"/>
    <w:rsid w:val="008B6BB8"/>
    <w:rsid w:val="008C1D79"/>
    <w:rsid w:val="008C1DE4"/>
    <w:rsid w:val="008C31B2"/>
    <w:rsid w:val="008C4019"/>
    <w:rsid w:val="008C440E"/>
    <w:rsid w:val="008C4C61"/>
    <w:rsid w:val="008C4D8A"/>
    <w:rsid w:val="008C6ABD"/>
    <w:rsid w:val="008C6D6C"/>
    <w:rsid w:val="008D047D"/>
    <w:rsid w:val="008D2386"/>
    <w:rsid w:val="008D36A0"/>
    <w:rsid w:val="008E06E2"/>
    <w:rsid w:val="008E2B1F"/>
    <w:rsid w:val="008E5B02"/>
    <w:rsid w:val="008F19CE"/>
    <w:rsid w:val="008F1B05"/>
    <w:rsid w:val="008F2433"/>
    <w:rsid w:val="00901B74"/>
    <w:rsid w:val="00903AD6"/>
    <w:rsid w:val="009060E3"/>
    <w:rsid w:val="00911506"/>
    <w:rsid w:val="00912B08"/>
    <w:rsid w:val="009144E5"/>
    <w:rsid w:val="00915947"/>
    <w:rsid w:val="00917256"/>
    <w:rsid w:val="00917F10"/>
    <w:rsid w:val="00926B49"/>
    <w:rsid w:val="00926D67"/>
    <w:rsid w:val="00931842"/>
    <w:rsid w:val="00935DAA"/>
    <w:rsid w:val="009379C9"/>
    <w:rsid w:val="00940D69"/>
    <w:rsid w:val="009413E1"/>
    <w:rsid w:val="009453AE"/>
    <w:rsid w:val="0094581F"/>
    <w:rsid w:val="00951D15"/>
    <w:rsid w:val="0095248E"/>
    <w:rsid w:val="00954C92"/>
    <w:rsid w:val="009663F8"/>
    <w:rsid w:val="009775D5"/>
    <w:rsid w:val="00983021"/>
    <w:rsid w:val="0098680E"/>
    <w:rsid w:val="00987C72"/>
    <w:rsid w:val="009919E5"/>
    <w:rsid w:val="00992331"/>
    <w:rsid w:val="00995998"/>
    <w:rsid w:val="009A02A3"/>
    <w:rsid w:val="009A1B79"/>
    <w:rsid w:val="009A3FAB"/>
    <w:rsid w:val="009B13B0"/>
    <w:rsid w:val="009B5D53"/>
    <w:rsid w:val="009B62F5"/>
    <w:rsid w:val="009B64B4"/>
    <w:rsid w:val="009C035F"/>
    <w:rsid w:val="009C4D1B"/>
    <w:rsid w:val="009C6D00"/>
    <w:rsid w:val="009D0883"/>
    <w:rsid w:val="009D08A9"/>
    <w:rsid w:val="009D33CA"/>
    <w:rsid w:val="009E1F01"/>
    <w:rsid w:val="009E3787"/>
    <w:rsid w:val="009E512F"/>
    <w:rsid w:val="009E6E1A"/>
    <w:rsid w:val="009F1641"/>
    <w:rsid w:val="009F560D"/>
    <w:rsid w:val="009F61B3"/>
    <w:rsid w:val="00A0165B"/>
    <w:rsid w:val="00A03806"/>
    <w:rsid w:val="00A076CE"/>
    <w:rsid w:val="00A0788D"/>
    <w:rsid w:val="00A13CBA"/>
    <w:rsid w:val="00A16727"/>
    <w:rsid w:val="00A1680C"/>
    <w:rsid w:val="00A21002"/>
    <w:rsid w:val="00A24D2F"/>
    <w:rsid w:val="00A2594A"/>
    <w:rsid w:val="00A26085"/>
    <w:rsid w:val="00A3135F"/>
    <w:rsid w:val="00A32947"/>
    <w:rsid w:val="00A37ABC"/>
    <w:rsid w:val="00A406EC"/>
    <w:rsid w:val="00A4082B"/>
    <w:rsid w:val="00A42234"/>
    <w:rsid w:val="00A423A3"/>
    <w:rsid w:val="00A451ED"/>
    <w:rsid w:val="00A45CC8"/>
    <w:rsid w:val="00A46A15"/>
    <w:rsid w:val="00A47C8D"/>
    <w:rsid w:val="00A51E4C"/>
    <w:rsid w:val="00A52531"/>
    <w:rsid w:val="00A54925"/>
    <w:rsid w:val="00A63202"/>
    <w:rsid w:val="00A63EB2"/>
    <w:rsid w:val="00A65645"/>
    <w:rsid w:val="00A73EE1"/>
    <w:rsid w:val="00A75B15"/>
    <w:rsid w:val="00A76477"/>
    <w:rsid w:val="00A76D54"/>
    <w:rsid w:val="00A76D7E"/>
    <w:rsid w:val="00A77428"/>
    <w:rsid w:val="00A84996"/>
    <w:rsid w:val="00A85B3B"/>
    <w:rsid w:val="00A91830"/>
    <w:rsid w:val="00A96500"/>
    <w:rsid w:val="00A96E59"/>
    <w:rsid w:val="00AA24E4"/>
    <w:rsid w:val="00AA67CF"/>
    <w:rsid w:val="00AB2DB1"/>
    <w:rsid w:val="00AB355B"/>
    <w:rsid w:val="00AB3A8B"/>
    <w:rsid w:val="00AC100C"/>
    <w:rsid w:val="00AC2B25"/>
    <w:rsid w:val="00AC3D2F"/>
    <w:rsid w:val="00AC666D"/>
    <w:rsid w:val="00AD030B"/>
    <w:rsid w:val="00AD1E0B"/>
    <w:rsid w:val="00AD29DF"/>
    <w:rsid w:val="00AE1CFA"/>
    <w:rsid w:val="00AE397E"/>
    <w:rsid w:val="00AE4618"/>
    <w:rsid w:val="00AE5D34"/>
    <w:rsid w:val="00AE6903"/>
    <w:rsid w:val="00AE795A"/>
    <w:rsid w:val="00AF1DF9"/>
    <w:rsid w:val="00AF351C"/>
    <w:rsid w:val="00AF6603"/>
    <w:rsid w:val="00AF7497"/>
    <w:rsid w:val="00B006C6"/>
    <w:rsid w:val="00B02789"/>
    <w:rsid w:val="00B0388B"/>
    <w:rsid w:val="00B03BA6"/>
    <w:rsid w:val="00B04CA8"/>
    <w:rsid w:val="00B115CF"/>
    <w:rsid w:val="00B15CB6"/>
    <w:rsid w:val="00B21613"/>
    <w:rsid w:val="00B21F2F"/>
    <w:rsid w:val="00B23F4A"/>
    <w:rsid w:val="00B34615"/>
    <w:rsid w:val="00B34BFD"/>
    <w:rsid w:val="00B37B47"/>
    <w:rsid w:val="00B40281"/>
    <w:rsid w:val="00B42EAF"/>
    <w:rsid w:val="00B43A1F"/>
    <w:rsid w:val="00B44172"/>
    <w:rsid w:val="00B45AED"/>
    <w:rsid w:val="00B4666B"/>
    <w:rsid w:val="00B46ACA"/>
    <w:rsid w:val="00B51109"/>
    <w:rsid w:val="00B51BE9"/>
    <w:rsid w:val="00B570E1"/>
    <w:rsid w:val="00B57C4F"/>
    <w:rsid w:val="00B625AE"/>
    <w:rsid w:val="00B6610B"/>
    <w:rsid w:val="00B744CF"/>
    <w:rsid w:val="00B75F7A"/>
    <w:rsid w:val="00B762B7"/>
    <w:rsid w:val="00B83AA1"/>
    <w:rsid w:val="00B87E71"/>
    <w:rsid w:val="00B92730"/>
    <w:rsid w:val="00B938FC"/>
    <w:rsid w:val="00B9556B"/>
    <w:rsid w:val="00B964A8"/>
    <w:rsid w:val="00B96CCC"/>
    <w:rsid w:val="00BA0017"/>
    <w:rsid w:val="00BA1E2B"/>
    <w:rsid w:val="00BA26FE"/>
    <w:rsid w:val="00BA4201"/>
    <w:rsid w:val="00BA5639"/>
    <w:rsid w:val="00BA5D06"/>
    <w:rsid w:val="00BA5D1B"/>
    <w:rsid w:val="00BA66F1"/>
    <w:rsid w:val="00BA6A04"/>
    <w:rsid w:val="00BA779A"/>
    <w:rsid w:val="00BB2068"/>
    <w:rsid w:val="00BB532B"/>
    <w:rsid w:val="00BB6CB2"/>
    <w:rsid w:val="00BC0969"/>
    <w:rsid w:val="00BC293D"/>
    <w:rsid w:val="00BC2E42"/>
    <w:rsid w:val="00BC461F"/>
    <w:rsid w:val="00BD4AD8"/>
    <w:rsid w:val="00BD50B1"/>
    <w:rsid w:val="00BD5B11"/>
    <w:rsid w:val="00BD60D2"/>
    <w:rsid w:val="00BE23B5"/>
    <w:rsid w:val="00BE3808"/>
    <w:rsid w:val="00BE41E3"/>
    <w:rsid w:val="00BF24FB"/>
    <w:rsid w:val="00BF42C0"/>
    <w:rsid w:val="00BF5DCE"/>
    <w:rsid w:val="00BF711A"/>
    <w:rsid w:val="00C0619F"/>
    <w:rsid w:val="00C1398D"/>
    <w:rsid w:val="00C269B7"/>
    <w:rsid w:val="00C27553"/>
    <w:rsid w:val="00C27C18"/>
    <w:rsid w:val="00C313C4"/>
    <w:rsid w:val="00C331CF"/>
    <w:rsid w:val="00C3565E"/>
    <w:rsid w:val="00C35E04"/>
    <w:rsid w:val="00C36676"/>
    <w:rsid w:val="00C54821"/>
    <w:rsid w:val="00C56A33"/>
    <w:rsid w:val="00C57242"/>
    <w:rsid w:val="00C60190"/>
    <w:rsid w:val="00C61866"/>
    <w:rsid w:val="00C61FB1"/>
    <w:rsid w:val="00C625C2"/>
    <w:rsid w:val="00C64F88"/>
    <w:rsid w:val="00C66621"/>
    <w:rsid w:val="00C70376"/>
    <w:rsid w:val="00C70EA2"/>
    <w:rsid w:val="00C7124C"/>
    <w:rsid w:val="00C71A6F"/>
    <w:rsid w:val="00C74020"/>
    <w:rsid w:val="00C76172"/>
    <w:rsid w:val="00C7631F"/>
    <w:rsid w:val="00C8303F"/>
    <w:rsid w:val="00C844D4"/>
    <w:rsid w:val="00C84CF0"/>
    <w:rsid w:val="00C86366"/>
    <w:rsid w:val="00C87FCD"/>
    <w:rsid w:val="00C90C50"/>
    <w:rsid w:val="00C914C9"/>
    <w:rsid w:val="00C91FFC"/>
    <w:rsid w:val="00C92AF8"/>
    <w:rsid w:val="00C93727"/>
    <w:rsid w:val="00C97268"/>
    <w:rsid w:val="00CA39C6"/>
    <w:rsid w:val="00CA4AF9"/>
    <w:rsid w:val="00CA50B2"/>
    <w:rsid w:val="00CA618C"/>
    <w:rsid w:val="00CA74F7"/>
    <w:rsid w:val="00CB04CD"/>
    <w:rsid w:val="00CB2AE1"/>
    <w:rsid w:val="00CB4387"/>
    <w:rsid w:val="00CB5081"/>
    <w:rsid w:val="00CB5499"/>
    <w:rsid w:val="00CB6B72"/>
    <w:rsid w:val="00CC22F0"/>
    <w:rsid w:val="00CC3D42"/>
    <w:rsid w:val="00CC4FCF"/>
    <w:rsid w:val="00CC5C83"/>
    <w:rsid w:val="00CD4CFF"/>
    <w:rsid w:val="00CD5C30"/>
    <w:rsid w:val="00CD67BE"/>
    <w:rsid w:val="00CD6A34"/>
    <w:rsid w:val="00CE2915"/>
    <w:rsid w:val="00CE393C"/>
    <w:rsid w:val="00CE40FC"/>
    <w:rsid w:val="00CE4B08"/>
    <w:rsid w:val="00CE5020"/>
    <w:rsid w:val="00CE64D4"/>
    <w:rsid w:val="00CE6914"/>
    <w:rsid w:val="00CF0920"/>
    <w:rsid w:val="00CF7A44"/>
    <w:rsid w:val="00D02C54"/>
    <w:rsid w:val="00D05909"/>
    <w:rsid w:val="00D0697E"/>
    <w:rsid w:val="00D106D6"/>
    <w:rsid w:val="00D119F9"/>
    <w:rsid w:val="00D12474"/>
    <w:rsid w:val="00D141F1"/>
    <w:rsid w:val="00D14EE8"/>
    <w:rsid w:val="00D177F2"/>
    <w:rsid w:val="00D179FB"/>
    <w:rsid w:val="00D20AC7"/>
    <w:rsid w:val="00D2322E"/>
    <w:rsid w:val="00D2385D"/>
    <w:rsid w:val="00D23A42"/>
    <w:rsid w:val="00D254AF"/>
    <w:rsid w:val="00D25738"/>
    <w:rsid w:val="00D27B49"/>
    <w:rsid w:val="00D327D7"/>
    <w:rsid w:val="00D337DA"/>
    <w:rsid w:val="00D37981"/>
    <w:rsid w:val="00D40578"/>
    <w:rsid w:val="00D4133E"/>
    <w:rsid w:val="00D41873"/>
    <w:rsid w:val="00D453DE"/>
    <w:rsid w:val="00D57B20"/>
    <w:rsid w:val="00D66BD9"/>
    <w:rsid w:val="00D66D38"/>
    <w:rsid w:val="00D7302B"/>
    <w:rsid w:val="00D73107"/>
    <w:rsid w:val="00D76425"/>
    <w:rsid w:val="00D76DBB"/>
    <w:rsid w:val="00D803B8"/>
    <w:rsid w:val="00D816D9"/>
    <w:rsid w:val="00D83675"/>
    <w:rsid w:val="00D84F48"/>
    <w:rsid w:val="00D87F4B"/>
    <w:rsid w:val="00D9470F"/>
    <w:rsid w:val="00D97E67"/>
    <w:rsid w:val="00DB452D"/>
    <w:rsid w:val="00DB6184"/>
    <w:rsid w:val="00DC1233"/>
    <w:rsid w:val="00DC196D"/>
    <w:rsid w:val="00DD1819"/>
    <w:rsid w:val="00DD1A7F"/>
    <w:rsid w:val="00DD1F24"/>
    <w:rsid w:val="00DD7091"/>
    <w:rsid w:val="00DD7905"/>
    <w:rsid w:val="00DE67EC"/>
    <w:rsid w:val="00DE709A"/>
    <w:rsid w:val="00DF00E8"/>
    <w:rsid w:val="00DF3D64"/>
    <w:rsid w:val="00DF3E8A"/>
    <w:rsid w:val="00DF5BFF"/>
    <w:rsid w:val="00DF60ED"/>
    <w:rsid w:val="00E05542"/>
    <w:rsid w:val="00E07091"/>
    <w:rsid w:val="00E11763"/>
    <w:rsid w:val="00E11ECB"/>
    <w:rsid w:val="00E1275B"/>
    <w:rsid w:val="00E143C9"/>
    <w:rsid w:val="00E15483"/>
    <w:rsid w:val="00E15730"/>
    <w:rsid w:val="00E218B0"/>
    <w:rsid w:val="00E22026"/>
    <w:rsid w:val="00E24547"/>
    <w:rsid w:val="00E24F72"/>
    <w:rsid w:val="00E26D53"/>
    <w:rsid w:val="00E3557A"/>
    <w:rsid w:val="00E35F64"/>
    <w:rsid w:val="00E3645D"/>
    <w:rsid w:val="00E4623D"/>
    <w:rsid w:val="00E50788"/>
    <w:rsid w:val="00E509FA"/>
    <w:rsid w:val="00E53416"/>
    <w:rsid w:val="00E5344C"/>
    <w:rsid w:val="00E53BF5"/>
    <w:rsid w:val="00E540BF"/>
    <w:rsid w:val="00E56077"/>
    <w:rsid w:val="00E60610"/>
    <w:rsid w:val="00E7214E"/>
    <w:rsid w:val="00E83932"/>
    <w:rsid w:val="00E85009"/>
    <w:rsid w:val="00E8533E"/>
    <w:rsid w:val="00E861BF"/>
    <w:rsid w:val="00E86FC6"/>
    <w:rsid w:val="00E90651"/>
    <w:rsid w:val="00E93A66"/>
    <w:rsid w:val="00E93F38"/>
    <w:rsid w:val="00E9449A"/>
    <w:rsid w:val="00E950C9"/>
    <w:rsid w:val="00E9549A"/>
    <w:rsid w:val="00E95A3D"/>
    <w:rsid w:val="00E97756"/>
    <w:rsid w:val="00EA25BC"/>
    <w:rsid w:val="00EA2736"/>
    <w:rsid w:val="00EA2DFB"/>
    <w:rsid w:val="00EA3454"/>
    <w:rsid w:val="00EA3FD1"/>
    <w:rsid w:val="00EA4829"/>
    <w:rsid w:val="00EB02E5"/>
    <w:rsid w:val="00EB1334"/>
    <w:rsid w:val="00EB2933"/>
    <w:rsid w:val="00EB416B"/>
    <w:rsid w:val="00EB489E"/>
    <w:rsid w:val="00EB73BA"/>
    <w:rsid w:val="00EB760A"/>
    <w:rsid w:val="00EC2021"/>
    <w:rsid w:val="00EC2745"/>
    <w:rsid w:val="00EC7444"/>
    <w:rsid w:val="00ED3B13"/>
    <w:rsid w:val="00ED5C0E"/>
    <w:rsid w:val="00EE1466"/>
    <w:rsid w:val="00EE1B96"/>
    <w:rsid w:val="00EE2517"/>
    <w:rsid w:val="00EE2FD8"/>
    <w:rsid w:val="00EE4A76"/>
    <w:rsid w:val="00EE7DC8"/>
    <w:rsid w:val="00EF188B"/>
    <w:rsid w:val="00EF3797"/>
    <w:rsid w:val="00EF44C2"/>
    <w:rsid w:val="00F00D84"/>
    <w:rsid w:val="00F01CFA"/>
    <w:rsid w:val="00F03CB0"/>
    <w:rsid w:val="00F16050"/>
    <w:rsid w:val="00F16A4D"/>
    <w:rsid w:val="00F20D5A"/>
    <w:rsid w:val="00F211C2"/>
    <w:rsid w:val="00F2273B"/>
    <w:rsid w:val="00F2706D"/>
    <w:rsid w:val="00F307EC"/>
    <w:rsid w:val="00F30C6E"/>
    <w:rsid w:val="00F31204"/>
    <w:rsid w:val="00F33FB1"/>
    <w:rsid w:val="00F3531B"/>
    <w:rsid w:val="00F35DCF"/>
    <w:rsid w:val="00F40F11"/>
    <w:rsid w:val="00F41D6A"/>
    <w:rsid w:val="00F432F6"/>
    <w:rsid w:val="00F43547"/>
    <w:rsid w:val="00F46616"/>
    <w:rsid w:val="00F473B2"/>
    <w:rsid w:val="00F50FF2"/>
    <w:rsid w:val="00F51735"/>
    <w:rsid w:val="00F521C7"/>
    <w:rsid w:val="00F55774"/>
    <w:rsid w:val="00F55F7B"/>
    <w:rsid w:val="00F56911"/>
    <w:rsid w:val="00F6065B"/>
    <w:rsid w:val="00F62CC9"/>
    <w:rsid w:val="00F67BD8"/>
    <w:rsid w:val="00F72EF3"/>
    <w:rsid w:val="00F746AD"/>
    <w:rsid w:val="00F76F6B"/>
    <w:rsid w:val="00F867B8"/>
    <w:rsid w:val="00F87408"/>
    <w:rsid w:val="00F87A8A"/>
    <w:rsid w:val="00F9178E"/>
    <w:rsid w:val="00F91F15"/>
    <w:rsid w:val="00F9231A"/>
    <w:rsid w:val="00FA12CD"/>
    <w:rsid w:val="00FA33F2"/>
    <w:rsid w:val="00FA61CB"/>
    <w:rsid w:val="00FB0918"/>
    <w:rsid w:val="00FB1A0A"/>
    <w:rsid w:val="00FB2157"/>
    <w:rsid w:val="00FB2CC9"/>
    <w:rsid w:val="00FB5BF5"/>
    <w:rsid w:val="00FB67D7"/>
    <w:rsid w:val="00FC3450"/>
    <w:rsid w:val="00FC51CD"/>
    <w:rsid w:val="00FD1B7C"/>
    <w:rsid w:val="00FD6413"/>
    <w:rsid w:val="00FD71C9"/>
    <w:rsid w:val="00FE0735"/>
    <w:rsid w:val="00FE5355"/>
    <w:rsid w:val="00FE592F"/>
    <w:rsid w:val="00FF17B6"/>
    <w:rsid w:val="00FF2670"/>
    <w:rsid w:val="1606DDEF"/>
    <w:rsid w:val="23A2A54B"/>
    <w:rsid w:val="40E43092"/>
    <w:rsid w:val="48DAC8F8"/>
    <w:rsid w:val="675A055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1716C"/>
  <w15:docId w15:val="{6E27CA00-5B52-4BBD-8A93-01B11CFA7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en-CA"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451ED"/>
    <w:rPr>
      <w:rFonts w:ascii="Arial" w:hAnsi="Arial"/>
    </w:rPr>
  </w:style>
  <w:style w:type="paragraph" w:styleId="Heading1">
    <w:name w:val="heading 1"/>
    <w:basedOn w:val="Normal"/>
    <w:next w:val="Normal"/>
    <w:link w:val="Heading1Char"/>
    <w:rsid w:val="00D76425"/>
    <w:pPr>
      <w:keepNext/>
      <w:keepLines/>
      <w:spacing w:before="480"/>
      <w:outlineLvl w:val="0"/>
    </w:pPr>
    <w:rPr>
      <w:rFonts w:asciiTheme="majorHAnsi" w:eastAsiaTheme="majorEastAsia" w:hAnsiTheme="majorHAnsi" w:cstheme="majorBidi"/>
      <w:b/>
      <w:bCs/>
      <w:color w:val="0B1A2E" w:themeColor="accent1" w:themeShade="BF"/>
      <w:sz w:val="28"/>
      <w:szCs w:val="28"/>
    </w:rPr>
  </w:style>
  <w:style w:type="paragraph" w:styleId="Heading2">
    <w:name w:val="heading 2"/>
    <w:basedOn w:val="Normal"/>
    <w:next w:val="Normal"/>
    <w:link w:val="Heading2Char"/>
    <w:unhideWhenUsed/>
    <w:rsid w:val="006C4420"/>
    <w:pPr>
      <w:keepNext/>
      <w:keepLines/>
      <w:spacing w:before="200" w:line="276" w:lineRule="auto"/>
      <w:outlineLvl w:val="1"/>
    </w:pPr>
    <w:rPr>
      <w:rFonts w:asciiTheme="majorHAnsi" w:eastAsiaTheme="majorEastAsia" w:hAnsiTheme="majorHAnsi" w:cstheme="majorBidi"/>
      <w:b/>
      <w:bCs/>
      <w:color w:val="0F243E" w:themeColor="accent1"/>
      <w:sz w:val="26"/>
      <w:szCs w:val="26"/>
      <w:lang w:eastAsia="en-US"/>
    </w:rPr>
  </w:style>
  <w:style w:type="paragraph" w:styleId="Heading3">
    <w:name w:val="heading 3"/>
    <w:basedOn w:val="Normal"/>
    <w:next w:val="Normal"/>
    <w:link w:val="Heading3Char"/>
    <w:unhideWhenUsed/>
    <w:rsid w:val="006C4420"/>
    <w:pPr>
      <w:keepNext/>
      <w:keepLines/>
      <w:spacing w:before="200" w:line="276" w:lineRule="auto"/>
      <w:outlineLvl w:val="2"/>
    </w:pPr>
    <w:rPr>
      <w:rFonts w:asciiTheme="majorHAnsi" w:eastAsiaTheme="majorEastAsia" w:hAnsiTheme="majorHAnsi" w:cstheme="majorBidi"/>
      <w:b/>
      <w:bCs/>
      <w:color w:val="0F243E" w:themeColor="accent1"/>
      <w:sz w:val="22"/>
      <w:szCs w:val="22"/>
      <w:lang w:eastAsia="en-US"/>
    </w:rPr>
  </w:style>
  <w:style w:type="paragraph" w:styleId="Heading4">
    <w:name w:val="heading 4"/>
    <w:basedOn w:val="Normal"/>
    <w:next w:val="Normal"/>
    <w:link w:val="Heading4Char"/>
    <w:unhideWhenUsed/>
    <w:rsid w:val="006C4420"/>
    <w:pPr>
      <w:keepNext/>
      <w:keepLines/>
      <w:spacing w:before="200" w:line="276" w:lineRule="auto"/>
      <w:outlineLvl w:val="3"/>
    </w:pPr>
    <w:rPr>
      <w:rFonts w:asciiTheme="majorHAnsi" w:eastAsiaTheme="majorEastAsia" w:hAnsiTheme="majorHAnsi" w:cstheme="majorBidi"/>
      <w:b/>
      <w:bCs/>
      <w:i/>
      <w:iCs/>
      <w:color w:val="0F243E" w:themeColor="accent1"/>
      <w:sz w:val="22"/>
      <w:szCs w:val="22"/>
      <w:lang w:eastAsia="en-US"/>
    </w:rPr>
  </w:style>
  <w:style w:type="paragraph" w:styleId="Heading5">
    <w:name w:val="heading 5"/>
    <w:basedOn w:val="Normal"/>
    <w:next w:val="Normal"/>
    <w:link w:val="Heading5Char"/>
    <w:unhideWhenUsed/>
    <w:rsid w:val="003F0C60"/>
    <w:pPr>
      <w:keepNext/>
      <w:keepLines/>
      <w:spacing w:before="200"/>
      <w:outlineLvl w:val="4"/>
    </w:pPr>
    <w:rPr>
      <w:rFonts w:asciiTheme="majorHAnsi" w:eastAsiaTheme="majorEastAsia" w:hAnsiTheme="majorHAnsi" w:cstheme="majorBidi"/>
      <w:color w:val="07111E" w:themeColor="accent1" w:themeShade="7F"/>
    </w:rPr>
  </w:style>
  <w:style w:type="paragraph" w:styleId="Heading6">
    <w:name w:val="heading 6"/>
    <w:basedOn w:val="Normal"/>
    <w:next w:val="Normal"/>
    <w:link w:val="Heading6Char"/>
    <w:qFormat/>
    <w:rsid w:val="00BD60D2"/>
    <w:pPr>
      <w:tabs>
        <w:tab w:val="num" w:pos="1152"/>
      </w:tabs>
      <w:spacing w:before="120" w:after="60"/>
      <w:ind w:left="1152" w:hanging="1152"/>
      <w:outlineLvl w:val="5"/>
    </w:pPr>
    <w:rPr>
      <w:b/>
      <w:bCs/>
      <w:sz w:val="22"/>
      <w:szCs w:val="22"/>
      <w:lang w:eastAsia="en-US"/>
    </w:rPr>
  </w:style>
  <w:style w:type="paragraph" w:styleId="Heading7">
    <w:name w:val="heading 7"/>
    <w:basedOn w:val="Normal"/>
    <w:next w:val="Normal"/>
    <w:link w:val="Heading7Char"/>
    <w:qFormat/>
    <w:rsid w:val="00BD60D2"/>
    <w:pPr>
      <w:tabs>
        <w:tab w:val="num" w:pos="1296"/>
      </w:tabs>
      <w:spacing w:before="120" w:after="60"/>
      <w:ind w:left="1296" w:hanging="1296"/>
      <w:outlineLvl w:val="6"/>
    </w:pPr>
    <w:rPr>
      <w:szCs w:val="24"/>
      <w:lang w:eastAsia="en-US"/>
    </w:rPr>
  </w:style>
  <w:style w:type="paragraph" w:styleId="Heading8">
    <w:name w:val="heading 8"/>
    <w:basedOn w:val="Normal"/>
    <w:next w:val="Normal"/>
    <w:link w:val="Heading8Char"/>
    <w:qFormat/>
    <w:rsid w:val="00BD60D2"/>
    <w:pPr>
      <w:tabs>
        <w:tab w:val="num" w:pos="1440"/>
      </w:tabs>
      <w:spacing w:before="120" w:after="60"/>
      <w:ind w:left="1440" w:hanging="1440"/>
      <w:outlineLvl w:val="7"/>
    </w:pPr>
    <w:rPr>
      <w:i/>
      <w:iCs/>
      <w:szCs w:val="24"/>
      <w:lang w:eastAsia="en-US"/>
    </w:rPr>
  </w:style>
  <w:style w:type="paragraph" w:styleId="Heading9">
    <w:name w:val="heading 9"/>
    <w:basedOn w:val="Normal"/>
    <w:next w:val="Normal"/>
    <w:link w:val="Heading9Char"/>
    <w:qFormat/>
    <w:rsid w:val="00BD60D2"/>
    <w:pPr>
      <w:tabs>
        <w:tab w:val="num" w:pos="1584"/>
      </w:tabs>
      <w:spacing w:before="120" w:after="60"/>
      <w:ind w:left="1584" w:hanging="1584"/>
      <w:outlineLvl w:val="8"/>
    </w:pPr>
    <w:rPr>
      <w:rFonts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ccessibleTextMIRB">
    <w:name w:val="Body Accessible Text MIRB"/>
    <w:link w:val="BodyAccessibleTextMIRBChar"/>
    <w:qFormat/>
    <w:rsid w:val="003F0C60"/>
    <w:pPr>
      <w:keepLines/>
      <w:spacing w:after="200" w:line="360" w:lineRule="auto"/>
    </w:pPr>
    <w:rPr>
      <w:rFonts w:ascii="Arial" w:eastAsiaTheme="minorEastAsia" w:hAnsi="Arial" w:cstheme="minorBidi"/>
      <w:sz w:val="24"/>
      <w:szCs w:val="22"/>
      <w:lang w:eastAsia="en-US"/>
    </w:rPr>
  </w:style>
  <w:style w:type="character" w:customStyle="1" w:styleId="BodyAccessibleTextMIRBChar">
    <w:name w:val="Body Accessible Text MIRB Char"/>
    <w:basedOn w:val="DefaultParagraphFont"/>
    <w:link w:val="BodyAccessibleTextMIRB"/>
    <w:rsid w:val="003F0C60"/>
    <w:rPr>
      <w:rFonts w:ascii="Arial" w:eastAsiaTheme="minorEastAsia" w:hAnsi="Arial" w:cstheme="minorBidi"/>
      <w:sz w:val="24"/>
      <w:szCs w:val="22"/>
      <w:lang w:eastAsia="en-US"/>
    </w:rPr>
  </w:style>
  <w:style w:type="paragraph" w:customStyle="1" w:styleId="Heading1MIRBTopofPage">
    <w:name w:val="Heading 1 MIRB Top of Page"/>
    <w:basedOn w:val="Heading1"/>
    <w:next w:val="BodyAccessibleTextMIRB"/>
    <w:link w:val="Heading1MIRBTopofPageChar"/>
    <w:qFormat/>
    <w:rsid w:val="00892C63"/>
    <w:pPr>
      <w:keepLines w:val="0"/>
      <w:widowControl w:val="0"/>
      <w:numPr>
        <w:numId w:val="20"/>
      </w:numPr>
      <w:spacing w:before="0" w:after="240" w:line="276" w:lineRule="auto"/>
    </w:pPr>
    <w:rPr>
      <w:rFonts w:ascii="Arial" w:hAnsi="Arial"/>
      <w:color w:val="112845" w:themeColor="accent3" w:themeShade="BF"/>
      <w:sz w:val="32"/>
    </w:rPr>
  </w:style>
  <w:style w:type="character" w:customStyle="1" w:styleId="Heading1MIRBTopofPageChar">
    <w:name w:val="Heading 1 MIRB Top of Page Char"/>
    <w:basedOn w:val="Heading1Char"/>
    <w:link w:val="Heading1MIRBTopofPage"/>
    <w:rsid w:val="00892C63"/>
    <w:rPr>
      <w:rFonts w:ascii="Arial" w:eastAsiaTheme="majorEastAsia" w:hAnsi="Arial" w:cstheme="majorBidi"/>
      <w:b/>
      <w:bCs/>
      <w:color w:val="112845" w:themeColor="accent3" w:themeShade="BF"/>
      <w:sz w:val="32"/>
      <w:szCs w:val="28"/>
    </w:rPr>
  </w:style>
  <w:style w:type="character" w:customStyle="1" w:styleId="Heading1Char">
    <w:name w:val="Heading 1 Char"/>
    <w:basedOn w:val="DefaultParagraphFont"/>
    <w:link w:val="Heading1"/>
    <w:rsid w:val="00D76425"/>
    <w:rPr>
      <w:rFonts w:asciiTheme="majorHAnsi" w:eastAsiaTheme="majorEastAsia" w:hAnsiTheme="majorHAnsi" w:cstheme="majorBidi"/>
      <w:b/>
      <w:bCs/>
      <w:color w:val="0B1A2E" w:themeColor="accent1" w:themeShade="BF"/>
      <w:sz w:val="28"/>
      <w:szCs w:val="28"/>
    </w:rPr>
  </w:style>
  <w:style w:type="paragraph" w:customStyle="1" w:styleId="Heading2MIRB">
    <w:name w:val="Heading 2 MIRB"/>
    <w:basedOn w:val="Heading2"/>
    <w:next w:val="BodyAccessibleTextMIRB"/>
    <w:link w:val="Heading2MIRBChar"/>
    <w:qFormat/>
    <w:rsid w:val="00892C63"/>
    <w:pPr>
      <w:keepNext w:val="0"/>
      <w:keepLines w:val="0"/>
      <w:numPr>
        <w:ilvl w:val="1"/>
        <w:numId w:val="20"/>
      </w:numPr>
      <w:spacing w:before="240" w:after="240"/>
    </w:pPr>
    <w:rPr>
      <w:rFonts w:ascii="Arial" w:hAnsi="Arial"/>
      <w:color w:val="0B1A2E" w:themeColor="accent3" w:themeShade="80"/>
      <w:sz w:val="28"/>
    </w:rPr>
  </w:style>
  <w:style w:type="character" w:customStyle="1" w:styleId="Heading2MIRBChar">
    <w:name w:val="Heading 2 MIRB Char"/>
    <w:basedOn w:val="Heading1MIRBTopofPageChar"/>
    <w:link w:val="Heading2MIRB"/>
    <w:rsid w:val="00892C63"/>
    <w:rPr>
      <w:rFonts w:ascii="Arial" w:eastAsiaTheme="majorEastAsia" w:hAnsi="Arial" w:cstheme="majorBidi"/>
      <w:b/>
      <w:bCs/>
      <w:color w:val="0B1A2E" w:themeColor="accent3" w:themeShade="80"/>
      <w:sz w:val="28"/>
      <w:szCs w:val="26"/>
      <w:lang w:eastAsia="en-US"/>
    </w:rPr>
  </w:style>
  <w:style w:type="character" w:customStyle="1" w:styleId="Heading2Char">
    <w:name w:val="Heading 2 Char"/>
    <w:basedOn w:val="DefaultParagraphFont"/>
    <w:link w:val="Heading2"/>
    <w:semiHidden/>
    <w:rsid w:val="006C4420"/>
    <w:rPr>
      <w:rFonts w:asciiTheme="majorHAnsi" w:eastAsiaTheme="majorEastAsia" w:hAnsiTheme="majorHAnsi" w:cstheme="majorBidi"/>
      <w:b/>
      <w:bCs/>
      <w:color w:val="0F243E" w:themeColor="accent1"/>
      <w:sz w:val="26"/>
      <w:szCs w:val="26"/>
      <w:lang w:eastAsia="en-US"/>
    </w:rPr>
  </w:style>
  <w:style w:type="paragraph" w:customStyle="1" w:styleId="Heading3MIRB">
    <w:name w:val="Heading 3 MIRB"/>
    <w:basedOn w:val="Heading3"/>
    <w:next w:val="BodyAccessibleTextMIRB"/>
    <w:link w:val="Heading3MIRBChar"/>
    <w:qFormat/>
    <w:rsid w:val="00892C63"/>
    <w:pPr>
      <w:keepNext w:val="0"/>
      <w:keepLines w:val="0"/>
      <w:numPr>
        <w:ilvl w:val="2"/>
        <w:numId w:val="20"/>
      </w:numPr>
      <w:spacing w:before="240" w:after="240"/>
    </w:pPr>
    <w:rPr>
      <w:rFonts w:ascii="Arial" w:hAnsi="Arial"/>
      <w:color w:val="0B1A2E" w:themeColor="accent3" w:themeShade="80"/>
      <w:sz w:val="24"/>
    </w:rPr>
  </w:style>
  <w:style w:type="character" w:customStyle="1" w:styleId="Heading3MIRBChar">
    <w:name w:val="Heading 3 MIRB Char"/>
    <w:basedOn w:val="Heading2MIRBChar"/>
    <w:link w:val="Heading3MIRB"/>
    <w:rsid w:val="00892C63"/>
    <w:rPr>
      <w:rFonts w:ascii="Arial" w:eastAsiaTheme="majorEastAsia" w:hAnsi="Arial" w:cstheme="majorBidi"/>
      <w:b/>
      <w:bCs/>
      <w:color w:val="0B1A2E" w:themeColor="accent3" w:themeShade="80"/>
      <w:sz w:val="24"/>
      <w:szCs w:val="22"/>
      <w:lang w:eastAsia="en-US"/>
    </w:rPr>
  </w:style>
  <w:style w:type="character" w:customStyle="1" w:styleId="Heading3Char">
    <w:name w:val="Heading 3 Char"/>
    <w:basedOn w:val="DefaultParagraphFont"/>
    <w:link w:val="Heading3"/>
    <w:semiHidden/>
    <w:rsid w:val="006C4420"/>
    <w:rPr>
      <w:rFonts w:asciiTheme="majorHAnsi" w:eastAsiaTheme="majorEastAsia" w:hAnsiTheme="majorHAnsi" w:cstheme="majorBidi"/>
      <w:b/>
      <w:bCs/>
      <w:color w:val="0F243E" w:themeColor="accent1"/>
      <w:sz w:val="22"/>
      <w:szCs w:val="22"/>
      <w:lang w:eastAsia="en-US"/>
    </w:rPr>
  </w:style>
  <w:style w:type="paragraph" w:customStyle="1" w:styleId="DataClassTitleMIRB">
    <w:name w:val="Data Class Title MIRB"/>
    <w:next w:val="BodyAccessibleTextMIRB"/>
    <w:link w:val="DataClassTitleMIRBChar"/>
    <w:qFormat/>
    <w:rsid w:val="003F0C60"/>
    <w:pPr>
      <w:spacing w:after="360" w:line="276" w:lineRule="auto"/>
      <w:contextualSpacing/>
      <w:jc w:val="center"/>
    </w:pPr>
    <w:rPr>
      <w:rFonts w:ascii="Arial" w:eastAsiaTheme="majorEastAsia" w:hAnsi="Arial" w:cstheme="majorBidi"/>
      <w:color w:val="112845" w:themeColor="accent3" w:themeShade="BF"/>
      <w:spacing w:val="5"/>
      <w:kern w:val="28"/>
      <w:sz w:val="72"/>
      <w:szCs w:val="52"/>
    </w:rPr>
  </w:style>
  <w:style w:type="character" w:customStyle="1" w:styleId="DataClassTitleMIRBChar">
    <w:name w:val="Data Class Title MIRB Char"/>
    <w:basedOn w:val="DefaultParagraphFont"/>
    <w:link w:val="DataClassTitleMIRB"/>
    <w:rsid w:val="003F0C60"/>
    <w:rPr>
      <w:rFonts w:ascii="Arial" w:eastAsiaTheme="majorEastAsia" w:hAnsi="Arial" w:cstheme="majorBidi"/>
      <w:color w:val="112845" w:themeColor="accent3" w:themeShade="BF"/>
      <w:spacing w:val="5"/>
      <w:kern w:val="28"/>
      <w:sz w:val="72"/>
      <w:szCs w:val="52"/>
    </w:rPr>
  </w:style>
  <w:style w:type="paragraph" w:customStyle="1" w:styleId="TitleMIRB">
    <w:name w:val="Title MIRB"/>
    <w:basedOn w:val="DataClassTitleMIRB"/>
    <w:link w:val="TitleMIRBChar"/>
    <w:qFormat/>
    <w:rsid w:val="006C4420"/>
    <w:pPr>
      <w:spacing w:before="3120" w:after="240"/>
    </w:pPr>
    <w:rPr>
      <w:sz w:val="56"/>
    </w:rPr>
  </w:style>
  <w:style w:type="character" w:customStyle="1" w:styleId="TitleMIRBChar">
    <w:name w:val="Title MIRB Char"/>
    <w:basedOn w:val="DataClassTitleMIRBChar"/>
    <w:link w:val="TitleMIRB"/>
    <w:rsid w:val="006C4420"/>
    <w:rPr>
      <w:rFonts w:ascii="Arial" w:eastAsiaTheme="majorEastAsia" w:hAnsi="Arial" w:cstheme="majorBidi"/>
      <w:color w:val="112845" w:themeColor="accent3" w:themeShade="BF"/>
      <w:spacing w:val="5"/>
      <w:kern w:val="28"/>
      <w:sz w:val="56"/>
      <w:szCs w:val="52"/>
    </w:rPr>
  </w:style>
  <w:style w:type="paragraph" w:customStyle="1" w:styleId="TableBodyTextMIRB">
    <w:name w:val="Table Body Text MIRB"/>
    <w:basedOn w:val="BodyAccessibleTextMIRB"/>
    <w:link w:val="TableBodyTextMIRBChar"/>
    <w:qFormat/>
    <w:rsid w:val="000C3AFA"/>
    <w:pPr>
      <w:keepLines w:val="0"/>
      <w:widowControl w:val="0"/>
      <w:spacing w:after="0" w:line="240" w:lineRule="auto"/>
    </w:pPr>
    <w:rPr>
      <w:rFonts w:eastAsiaTheme="minorHAnsi"/>
      <w:color w:val="000000" w:themeColor="text1"/>
    </w:rPr>
  </w:style>
  <w:style w:type="character" w:customStyle="1" w:styleId="TableBodyTextMIRBChar">
    <w:name w:val="Table Body Text MIRB Char"/>
    <w:basedOn w:val="BodyAccessibleTextMIRBChar"/>
    <w:link w:val="TableBodyTextMIRB"/>
    <w:rsid w:val="000C3AFA"/>
    <w:rPr>
      <w:rFonts w:ascii="Arial" w:eastAsiaTheme="minorHAnsi" w:hAnsi="Arial" w:cstheme="minorBidi"/>
      <w:color w:val="000000" w:themeColor="text1"/>
      <w:sz w:val="24"/>
      <w:szCs w:val="22"/>
      <w:lang w:eastAsia="en-US"/>
    </w:rPr>
  </w:style>
  <w:style w:type="paragraph" w:customStyle="1" w:styleId="TitlePageInfoSubtitleMIRB">
    <w:name w:val="Title Page Info Subtitle MIRB"/>
    <w:basedOn w:val="Normal"/>
    <w:link w:val="TitlePageInfoSubtitleMIRBChar"/>
    <w:qFormat/>
    <w:rsid w:val="006C4420"/>
    <w:pPr>
      <w:numPr>
        <w:ilvl w:val="1"/>
      </w:numPr>
      <w:spacing w:after="200" w:line="276" w:lineRule="auto"/>
      <w:contextualSpacing/>
      <w:jc w:val="center"/>
    </w:pPr>
    <w:rPr>
      <w:rFonts w:eastAsiaTheme="majorEastAsia" w:cstheme="majorBidi"/>
      <w:b/>
      <w:iCs/>
      <w:color w:val="595959"/>
      <w:sz w:val="24"/>
      <w:szCs w:val="24"/>
    </w:rPr>
  </w:style>
  <w:style w:type="character" w:customStyle="1" w:styleId="TitlePageInfoSubtitleMIRBChar">
    <w:name w:val="Title Page Info Subtitle MIRB Char"/>
    <w:basedOn w:val="DefaultParagraphFont"/>
    <w:link w:val="TitlePageInfoSubtitleMIRB"/>
    <w:rsid w:val="006C4420"/>
    <w:rPr>
      <w:rFonts w:ascii="Arial" w:eastAsiaTheme="majorEastAsia" w:hAnsi="Arial" w:cstheme="majorBidi"/>
      <w:b/>
      <w:iCs/>
      <w:color w:val="595959"/>
      <w:sz w:val="24"/>
      <w:szCs w:val="24"/>
    </w:rPr>
  </w:style>
  <w:style w:type="paragraph" w:customStyle="1" w:styleId="BulletsMIRB">
    <w:name w:val="Bullets MIRB"/>
    <w:basedOn w:val="BodyAccessibleTextMIRB"/>
    <w:link w:val="BulletsMIRBChar"/>
    <w:qFormat/>
    <w:rsid w:val="000C3AFA"/>
    <w:pPr>
      <w:numPr>
        <w:numId w:val="1"/>
      </w:numPr>
      <w:spacing w:before="120" w:after="240"/>
      <w:contextualSpacing/>
    </w:pPr>
  </w:style>
  <w:style w:type="character" w:customStyle="1" w:styleId="BulletsMIRBChar">
    <w:name w:val="Bullets MIRB Char"/>
    <w:basedOn w:val="BodyAccessibleTextMIRBChar"/>
    <w:link w:val="BulletsMIRB"/>
    <w:rsid w:val="000C3AFA"/>
    <w:rPr>
      <w:rFonts w:ascii="Arial" w:eastAsiaTheme="minorEastAsia" w:hAnsi="Arial" w:cstheme="minorBidi"/>
      <w:sz w:val="24"/>
      <w:szCs w:val="22"/>
      <w:lang w:eastAsia="en-US"/>
    </w:rPr>
  </w:style>
  <w:style w:type="paragraph" w:customStyle="1" w:styleId="NumberedListMIRB">
    <w:name w:val="Numbered List MIRB"/>
    <w:basedOn w:val="BulletsMIRB"/>
    <w:link w:val="NumberedListMIRBChar"/>
    <w:qFormat/>
    <w:rsid w:val="005163EE"/>
    <w:pPr>
      <w:numPr>
        <w:numId w:val="19"/>
      </w:numPr>
    </w:pPr>
  </w:style>
  <w:style w:type="character" w:customStyle="1" w:styleId="NumberedListMIRBChar">
    <w:name w:val="Numbered List MIRB Char"/>
    <w:basedOn w:val="BulletsMIRBChar"/>
    <w:link w:val="NumberedListMIRB"/>
    <w:rsid w:val="005163EE"/>
    <w:rPr>
      <w:rFonts w:ascii="Arial" w:eastAsiaTheme="minorEastAsia" w:hAnsi="Arial" w:cstheme="minorBidi"/>
      <w:sz w:val="24"/>
      <w:szCs w:val="22"/>
      <w:lang w:eastAsia="en-US"/>
    </w:rPr>
  </w:style>
  <w:style w:type="paragraph" w:customStyle="1" w:styleId="Heading4MIRB">
    <w:name w:val="Heading 4 MIRB"/>
    <w:basedOn w:val="Heading4"/>
    <w:next w:val="BodyAccessibleTextMIRB"/>
    <w:link w:val="Heading4MIRBChar"/>
    <w:qFormat/>
    <w:rsid w:val="006244C5"/>
    <w:pPr>
      <w:keepNext w:val="0"/>
      <w:keepLines w:val="0"/>
      <w:widowControl w:val="0"/>
      <w:numPr>
        <w:ilvl w:val="3"/>
        <w:numId w:val="20"/>
      </w:numPr>
      <w:spacing w:before="240" w:after="240"/>
    </w:pPr>
    <w:rPr>
      <w:rFonts w:ascii="Arial" w:hAnsi="Arial"/>
      <w:color w:val="595959"/>
      <w:sz w:val="24"/>
    </w:rPr>
  </w:style>
  <w:style w:type="character" w:customStyle="1" w:styleId="Heading4MIRBChar">
    <w:name w:val="Heading 4 MIRB Char"/>
    <w:basedOn w:val="Heading3MIRBChar"/>
    <w:link w:val="Heading4MIRB"/>
    <w:rsid w:val="006244C5"/>
    <w:rPr>
      <w:rFonts w:ascii="Arial" w:eastAsiaTheme="majorEastAsia" w:hAnsi="Arial" w:cstheme="majorBidi"/>
      <w:b/>
      <w:bCs/>
      <w:i/>
      <w:iCs/>
      <w:color w:val="595959"/>
      <w:sz w:val="24"/>
      <w:szCs w:val="22"/>
      <w:lang w:eastAsia="en-US"/>
    </w:rPr>
  </w:style>
  <w:style w:type="character" w:customStyle="1" w:styleId="Heading4Char">
    <w:name w:val="Heading 4 Char"/>
    <w:basedOn w:val="DefaultParagraphFont"/>
    <w:link w:val="Heading4"/>
    <w:semiHidden/>
    <w:rsid w:val="006C4420"/>
    <w:rPr>
      <w:rFonts w:asciiTheme="majorHAnsi" w:eastAsiaTheme="majorEastAsia" w:hAnsiTheme="majorHAnsi" w:cstheme="majorBidi"/>
      <w:b/>
      <w:bCs/>
      <w:i/>
      <w:iCs/>
      <w:color w:val="0F243E" w:themeColor="accent1"/>
      <w:sz w:val="22"/>
      <w:szCs w:val="22"/>
      <w:lang w:eastAsia="en-US"/>
    </w:rPr>
  </w:style>
  <w:style w:type="paragraph" w:customStyle="1" w:styleId="TitlePageSubtitleMIRB">
    <w:name w:val="Title Page Subtitle MIRB"/>
    <w:basedOn w:val="TitleMIRB"/>
    <w:link w:val="TitlePageSubtitleMIRBChar"/>
    <w:qFormat/>
    <w:rsid w:val="006C4420"/>
    <w:pPr>
      <w:spacing w:before="0" w:after="960"/>
    </w:pPr>
    <w:rPr>
      <w:sz w:val="44"/>
    </w:rPr>
  </w:style>
  <w:style w:type="character" w:customStyle="1" w:styleId="TitlePageSubtitleMIRBChar">
    <w:name w:val="Title Page Subtitle MIRB Char"/>
    <w:basedOn w:val="TitleMIRBChar"/>
    <w:link w:val="TitlePageSubtitleMIRB"/>
    <w:rsid w:val="006C4420"/>
    <w:rPr>
      <w:rFonts w:ascii="Arial" w:eastAsiaTheme="majorEastAsia" w:hAnsi="Arial" w:cstheme="majorBidi"/>
      <w:color w:val="112845" w:themeColor="accent3" w:themeShade="BF"/>
      <w:spacing w:val="5"/>
      <w:kern w:val="28"/>
      <w:sz w:val="44"/>
      <w:szCs w:val="52"/>
    </w:rPr>
  </w:style>
  <w:style w:type="paragraph" w:customStyle="1" w:styleId="Heading1MIRBMidPage">
    <w:name w:val="Heading 1 MIRB Mid Page"/>
    <w:basedOn w:val="Heading1"/>
    <w:next w:val="BodyAccessibleTextMIRB"/>
    <w:link w:val="Heading1MIRBMidPageChar"/>
    <w:qFormat/>
    <w:rsid w:val="000D0B10"/>
    <w:pPr>
      <w:spacing w:before="0" w:after="240" w:line="276" w:lineRule="auto"/>
    </w:pPr>
    <w:rPr>
      <w:rFonts w:ascii="Arial" w:hAnsi="Arial"/>
      <w:color w:val="112845" w:themeColor="accent3" w:themeShade="BF"/>
      <w:sz w:val="32"/>
      <w:lang w:eastAsia="en-US"/>
    </w:rPr>
  </w:style>
  <w:style w:type="character" w:customStyle="1" w:styleId="Heading1MIRBMidPageChar">
    <w:name w:val="Heading 1 MIRB Mid Page Char"/>
    <w:basedOn w:val="Heading1MIRBTopofPageChar"/>
    <w:link w:val="Heading1MIRBMidPage"/>
    <w:rsid w:val="000D0B10"/>
    <w:rPr>
      <w:rFonts w:ascii="Arial" w:eastAsiaTheme="majorEastAsia" w:hAnsi="Arial" w:cstheme="majorBidi"/>
      <w:b/>
      <w:bCs/>
      <w:color w:val="112845" w:themeColor="accent3" w:themeShade="BF"/>
      <w:sz w:val="32"/>
      <w:szCs w:val="28"/>
      <w:lang w:eastAsia="en-US"/>
    </w:rPr>
  </w:style>
  <w:style w:type="paragraph" w:customStyle="1" w:styleId="HyperlinkMIRB">
    <w:name w:val="Hyperlink MIRB"/>
    <w:basedOn w:val="BodyAccessibleTextMIRB"/>
    <w:link w:val="HyperlinkMIRBChar"/>
    <w:qFormat/>
    <w:rsid w:val="006C4420"/>
    <w:rPr>
      <w:color w:val="0B1A2E" w:themeColor="accent3" w:themeShade="80"/>
      <w:u w:val="single"/>
    </w:rPr>
  </w:style>
  <w:style w:type="character" w:customStyle="1" w:styleId="HyperlinkMIRBChar">
    <w:name w:val="Hyperlink MIRB Char"/>
    <w:basedOn w:val="BodyAccessibleTextMIRBChar"/>
    <w:link w:val="HyperlinkMIRB"/>
    <w:rsid w:val="006C4420"/>
    <w:rPr>
      <w:rFonts w:ascii="Arial" w:eastAsiaTheme="minorEastAsia" w:hAnsi="Arial" w:cstheme="minorBidi"/>
      <w:color w:val="0B1A2E" w:themeColor="accent3" w:themeShade="80"/>
      <w:sz w:val="24"/>
      <w:szCs w:val="22"/>
      <w:u w:val="single"/>
      <w:lang w:eastAsia="en-US"/>
    </w:rPr>
  </w:style>
  <w:style w:type="paragraph" w:customStyle="1" w:styleId="TableHeaderRowTextMIRB">
    <w:name w:val="Table Header Row Text MIRB"/>
    <w:basedOn w:val="TableBodyTextMIRB"/>
    <w:link w:val="TableHeaderRowTextMIRBChar"/>
    <w:qFormat/>
    <w:rsid w:val="000C3AFA"/>
    <w:pPr>
      <w:jc w:val="center"/>
    </w:pPr>
    <w:rPr>
      <w:b/>
    </w:rPr>
  </w:style>
  <w:style w:type="character" w:customStyle="1" w:styleId="TableHeaderRowTextMIRBChar">
    <w:name w:val="Table Header Row Text MIRB Char"/>
    <w:basedOn w:val="TableBodyTextMIRBChar"/>
    <w:link w:val="TableHeaderRowTextMIRB"/>
    <w:rsid w:val="000C3AFA"/>
    <w:rPr>
      <w:rFonts w:ascii="Arial" w:eastAsiaTheme="minorHAnsi" w:hAnsi="Arial" w:cstheme="minorBidi"/>
      <w:b/>
      <w:color w:val="000000" w:themeColor="text1"/>
      <w:sz w:val="24"/>
      <w:szCs w:val="22"/>
      <w:lang w:eastAsia="en-US"/>
    </w:rPr>
  </w:style>
  <w:style w:type="paragraph" w:customStyle="1" w:styleId="TableColumnNameMIRB">
    <w:name w:val="Table Column Name MIRB"/>
    <w:basedOn w:val="TableBodyTextMIRB"/>
    <w:link w:val="TableColumnNameMIRBChar"/>
    <w:qFormat/>
    <w:rsid w:val="000C3AFA"/>
    <w:rPr>
      <w:b/>
    </w:rPr>
  </w:style>
  <w:style w:type="character" w:customStyle="1" w:styleId="TableColumnNameMIRBChar">
    <w:name w:val="Table Column Name MIRB Char"/>
    <w:basedOn w:val="TableBodyTextMIRBChar"/>
    <w:link w:val="TableColumnNameMIRB"/>
    <w:rsid w:val="000C3AFA"/>
    <w:rPr>
      <w:rFonts w:ascii="Arial" w:eastAsiaTheme="minorHAnsi" w:hAnsi="Arial" w:cstheme="minorBidi"/>
      <w:b/>
      <w:color w:val="000000" w:themeColor="text1"/>
      <w:sz w:val="24"/>
      <w:szCs w:val="22"/>
      <w:lang w:eastAsia="en-US"/>
    </w:rPr>
  </w:style>
  <w:style w:type="paragraph" w:customStyle="1" w:styleId="LookupTableInfoMIRB">
    <w:name w:val="Lookup Table Info MIRB"/>
    <w:basedOn w:val="BodyAccessibleTextMIRB"/>
    <w:link w:val="LookupTableInfoMIRBChar"/>
    <w:qFormat/>
    <w:rsid w:val="006C4420"/>
    <w:pPr>
      <w:spacing w:after="0" w:line="240" w:lineRule="auto"/>
    </w:pPr>
  </w:style>
  <w:style w:type="character" w:customStyle="1" w:styleId="LookupTableInfoMIRBChar">
    <w:name w:val="Lookup Table Info MIRB Char"/>
    <w:basedOn w:val="BodyAccessibleTextMIRBChar"/>
    <w:link w:val="LookupTableInfoMIRB"/>
    <w:rsid w:val="006C4420"/>
    <w:rPr>
      <w:rFonts w:ascii="Arial" w:eastAsiaTheme="minorEastAsia" w:hAnsi="Arial" w:cstheme="minorBidi"/>
      <w:sz w:val="24"/>
      <w:szCs w:val="22"/>
      <w:lang w:eastAsia="en-US"/>
    </w:rPr>
  </w:style>
  <w:style w:type="paragraph" w:styleId="Caption">
    <w:name w:val="caption"/>
    <w:aliases w:val="Caption MIRB"/>
    <w:basedOn w:val="BodyAccessibleTextMIRB"/>
    <w:next w:val="BodyAccessibleTextMIRB"/>
    <w:unhideWhenUsed/>
    <w:qFormat/>
    <w:rsid w:val="000C3AFA"/>
    <w:pPr>
      <w:spacing w:before="120" w:after="240" w:line="276" w:lineRule="auto"/>
      <w:contextualSpacing/>
      <w:jc w:val="center"/>
    </w:pPr>
    <w:rPr>
      <w:bCs/>
      <w:color w:val="0B1A2E" w:themeColor="accent3" w:themeShade="80"/>
      <w:szCs w:val="18"/>
    </w:rPr>
  </w:style>
  <w:style w:type="paragraph" w:styleId="BalloonText">
    <w:name w:val="Balloon Text"/>
    <w:basedOn w:val="Normal"/>
    <w:link w:val="BalloonTextChar"/>
    <w:rsid w:val="003F0C60"/>
    <w:rPr>
      <w:rFonts w:ascii="Tahoma" w:hAnsi="Tahoma" w:cs="Tahoma"/>
      <w:sz w:val="16"/>
      <w:szCs w:val="16"/>
    </w:rPr>
  </w:style>
  <w:style w:type="character" w:customStyle="1" w:styleId="BalloonTextChar">
    <w:name w:val="Balloon Text Char"/>
    <w:basedOn w:val="DefaultParagraphFont"/>
    <w:link w:val="BalloonText"/>
    <w:rsid w:val="003F0C60"/>
    <w:rPr>
      <w:rFonts w:ascii="Tahoma" w:hAnsi="Tahoma" w:cs="Tahoma"/>
      <w:sz w:val="16"/>
      <w:szCs w:val="16"/>
    </w:rPr>
  </w:style>
  <w:style w:type="paragraph" w:customStyle="1" w:styleId="TitlePageDateTextMIRB">
    <w:name w:val="Title Page Date Text MIRB"/>
    <w:basedOn w:val="BodyAccessibleTextMIRB"/>
    <w:next w:val="BodyAccessibleTextMIRB"/>
    <w:link w:val="TitlePageDateTextMIRBChar"/>
    <w:qFormat/>
    <w:rsid w:val="006C4420"/>
    <w:pPr>
      <w:spacing w:before="960" w:after="0"/>
      <w:jc w:val="center"/>
    </w:pPr>
  </w:style>
  <w:style w:type="paragraph" w:styleId="Header">
    <w:name w:val="header"/>
    <w:basedOn w:val="Normal"/>
    <w:link w:val="HeaderChar"/>
    <w:rsid w:val="00166BDE"/>
    <w:pPr>
      <w:tabs>
        <w:tab w:val="center" w:pos="4680"/>
        <w:tab w:val="right" w:pos="9360"/>
      </w:tabs>
    </w:pPr>
  </w:style>
  <w:style w:type="character" w:customStyle="1" w:styleId="TitlePageDateTextMIRBChar">
    <w:name w:val="Title Page Date Text MIRB Char"/>
    <w:basedOn w:val="BodyAccessibleTextMIRBChar"/>
    <w:link w:val="TitlePageDateTextMIRB"/>
    <w:rsid w:val="006C4420"/>
    <w:rPr>
      <w:rFonts w:ascii="Arial" w:eastAsiaTheme="minorEastAsia" w:hAnsi="Arial" w:cstheme="minorBidi"/>
      <w:sz w:val="24"/>
      <w:szCs w:val="22"/>
      <w:lang w:eastAsia="en-US"/>
    </w:rPr>
  </w:style>
  <w:style w:type="character" w:customStyle="1" w:styleId="HeaderChar">
    <w:name w:val="Header Char"/>
    <w:basedOn w:val="DefaultParagraphFont"/>
    <w:link w:val="Header"/>
    <w:rsid w:val="00166BDE"/>
    <w:rPr>
      <w:rFonts w:ascii="Arial" w:hAnsi="Arial"/>
    </w:rPr>
  </w:style>
  <w:style w:type="paragraph" w:styleId="Footer">
    <w:name w:val="footer"/>
    <w:basedOn w:val="Normal"/>
    <w:link w:val="FooterChar"/>
    <w:uiPriority w:val="99"/>
    <w:rsid w:val="00166BDE"/>
    <w:pPr>
      <w:tabs>
        <w:tab w:val="center" w:pos="4680"/>
        <w:tab w:val="right" w:pos="9360"/>
      </w:tabs>
    </w:pPr>
  </w:style>
  <w:style w:type="character" w:customStyle="1" w:styleId="FooterChar">
    <w:name w:val="Footer Char"/>
    <w:basedOn w:val="DefaultParagraphFont"/>
    <w:link w:val="Footer"/>
    <w:uiPriority w:val="99"/>
    <w:rsid w:val="00166BDE"/>
    <w:rPr>
      <w:rFonts w:ascii="Arial" w:hAnsi="Arial"/>
    </w:rPr>
  </w:style>
  <w:style w:type="paragraph" w:styleId="TOCHeading">
    <w:name w:val="TOC Heading"/>
    <w:basedOn w:val="Heading1"/>
    <w:next w:val="Normal"/>
    <w:uiPriority w:val="39"/>
    <w:semiHidden/>
    <w:unhideWhenUsed/>
    <w:qFormat/>
    <w:rsid w:val="006C4420"/>
    <w:pPr>
      <w:spacing w:line="276" w:lineRule="auto"/>
      <w:outlineLvl w:val="9"/>
    </w:pPr>
    <w:rPr>
      <w:lang w:eastAsia="ja-JP"/>
    </w:rPr>
  </w:style>
  <w:style w:type="paragraph" w:styleId="TOC1">
    <w:name w:val="toc 1"/>
    <w:basedOn w:val="Normal"/>
    <w:next w:val="Normal"/>
    <w:autoRedefine/>
    <w:uiPriority w:val="39"/>
    <w:rsid w:val="009453AE"/>
    <w:pPr>
      <w:spacing w:line="360" w:lineRule="auto"/>
    </w:pPr>
    <w:rPr>
      <w:sz w:val="24"/>
    </w:rPr>
  </w:style>
  <w:style w:type="paragraph" w:styleId="TOC2">
    <w:name w:val="toc 2"/>
    <w:basedOn w:val="Normal"/>
    <w:next w:val="Normal"/>
    <w:autoRedefine/>
    <w:uiPriority w:val="39"/>
    <w:rsid w:val="009453AE"/>
    <w:pPr>
      <w:spacing w:line="360" w:lineRule="auto"/>
      <w:ind w:left="202"/>
    </w:pPr>
    <w:rPr>
      <w:sz w:val="24"/>
    </w:rPr>
  </w:style>
  <w:style w:type="character" w:styleId="Hyperlink">
    <w:name w:val="Hyperlink"/>
    <w:basedOn w:val="DefaultParagraphFont"/>
    <w:uiPriority w:val="99"/>
    <w:unhideWhenUsed/>
    <w:rsid w:val="00F56911"/>
    <w:rPr>
      <w:color w:val="244061" w:themeColor="hyperlink"/>
      <w:u w:val="single"/>
    </w:rPr>
  </w:style>
  <w:style w:type="paragraph" w:styleId="TOC3">
    <w:name w:val="toc 3"/>
    <w:basedOn w:val="Normal"/>
    <w:next w:val="Normal"/>
    <w:autoRedefine/>
    <w:uiPriority w:val="39"/>
    <w:rsid w:val="009453AE"/>
    <w:pPr>
      <w:spacing w:line="360" w:lineRule="auto"/>
      <w:ind w:left="403"/>
    </w:pPr>
    <w:rPr>
      <w:sz w:val="24"/>
    </w:rPr>
  </w:style>
  <w:style w:type="paragraph" w:styleId="TOC4">
    <w:name w:val="toc 4"/>
    <w:basedOn w:val="Normal"/>
    <w:next w:val="Normal"/>
    <w:autoRedefine/>
    <w:uiPriority w:val="39"/>
    <w:rsid w:val="009453AE"/>
    <w:pPr>
      <w:spacing w:line="360" w:lineRule="auto"/>
      <w:ind w:left="605"/>
    </w:pPr>
    <w:rPr>
      <w:sz w:val="24"/>
    </w:rPr>
  </w:style>
  <w:style w:type="paragraph" w:styleId="TOC5">
    <w:name w:val="toc 5"/>
    <w:basedOn w:val="Normal"/>
    <w:next w:val="Normal"/>
    <w:autoRedefine/>
    <w:uiPriority w:val="39"/>
    <w:rsid w:val="009453AE"/>
    <w:pPr>
      <w:spacing w:line="360" w:lineRule="auto"/>
      <w:ind w:left="806"/>
    </w:pPr>
    <w:rPr>
      <w:sz w:val="24"/>
    </w:rPr>
  </w:style>
  <w:style w:type="paragraph" w:styleId="TOC6">
    <w:name w:val="toc 6"/>
    <w:basedOn w:val="Normal"/>
    <w:next w:val="Normal"/>
    <w:autoRedefine/>
    <w:uiPriority w:val="39"/>
    <w:rsid w:val="009453AE"/>
    <w:pPr>
      <w:spacing w:line="360" w:lineRule="auto"/>
      <w:ind w:left="994"/>
    </w:pPr>
    <w:rPr>
      <w:sz w:val="24"/>
    </w:rPr>
  </w:style>
  <w:style w:type="paragraph" w:styleId="TableofFigures">
    <w:name w:val="table of figures"/>
    <w:basedOn w:val="Normal"/>
    <w:next w:val="Normal"/>
    <w:uiPriority w:val="99"/>
    <w:rsid w:val="000C3AFA"/>
    <w:pPr>
      <w:spacing w:line="360" w:lineRule="auto"/>
    </w:pPr>
    <w:rPr>
      <w:sz w:val="24"/>
    </w:rPr>
  </w:style>
  <w:style w:type="table" w:customStyle="1" w:styleId="TableGrid1">
    <w:name w:val="Table Grid1"/>
    <w:basedOn w:val="TableNormal"/>
    <w:next w:val="TableGrid"/>
    <w:uiPriority w:val="99"/>
    <w:rsid w:val="00D37981"/>
    <w:rPr>
      <w:rFonts w:ascii="Arial" w:eastAsiaTheme="minorHAnsi" w:hAnsi="Arial"/>
      <w:color w:val="000000" w:themeColor="text1"/>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7">
    <w:name w:val="toc 7"/>
    <w:basedOn w:val="Normal"/>
    <w:next w:val="Normal"/>
    <w:autoRedefine/>
    <w:uiPriority w:val="39"/>
    <w:rsid w:val="009453AE"/>
    <w:pPr>
      <w:spacing w:line="360" w:lineRule="auto"/>
      <w:ind w:left="1195"/>
    </w:pPr>
    <w:rPr>
      <w:sz w:val="24"/>
    </w:rPr>
  </w:style>
  <w:style w:type="table" w:styleId="TableGrid">
    <w:name w:val="Table Grid"/>
    <w:basedOn w:val="TableNormal"/>
    <w:uiPriority w:val="59"/>
    <w:rsid w:val="00681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Listwith5LevelsMIRB">
    <w:name w:val="Numbered List with 5 Levels MIRB"/>
    <w:uiPriority w:val="99"/>
    <w:rsid w:val="00D73107"/>
    <w:pPr>
      <w:numPr>
        <w:numId w:val="18"/>
      </w:numPr>
    </w:pPr>
  </w:style>
  <w:style w:type="character" w:customStyle="1" w:styleId="Heading5Char">
    <w:name w:val="Heading 5 Char"/>
    <w:basedOn w:val="DefaultParagraphFont"/>
    <w:link w:val="Heading5"/>
    <w:semiHidden/>
    <w:rsid w:val="003F0C60"/>
    <w:rPr>
      <w:rFonts w:asciiTheme="majorHAnsi" w:eastAsiaTheme="majorEastAsia" w:hAnsiTheme="majorHAnsi" w:cstheme="majorBidi"/>
      <w:color w:val="07111E" w:themeColor="accent1" w:themeShade="7F"/>
    </w:rPr>
  </w:style>
  <w:style w:type="numbering" w:customStyle="1" w:styleId="NumberedHeadingsMIRB">
    <w:name w:val="Numbered Headings MIRB"/>
    <w:uiPriority w:val="99"/>
    <w:rsid w:val="00892C63"/>
    <w:pPr>
      <w:numPr>
        <w:numId w:val="20"/>
      </w:numPr>
    </w:pPr>
  </w:style>
  <w:style w:type="paragraph" w:customStyle="1" w:styleId="Heading2NoNumbersMIRB">
    <w:name w:val="Heading 2 No Numbers MIRB"/>
    <w:basedOn w:val="Heading2MIRB"/>
    <w:link w:val="Heading2NoNumbersMIRBChar"/>
    <w:qFormat/>
    <w:rsid w:val="00D37981"/>
    <w:pPr>
      <w:keepNext/>
      <w:keepLines/>
      <w:numPr>
        <w:ilvl w:val="0"/>
        <w:numId w:val="0"/>
      </w:numPr>
    </w:pPr>
    <w:rPr>
      <w:color w:val="244061" w:themeColor="text2"/>
    </w:rPr>
  </w:style>
  <w:style w:type="paragraph" w:customStyle="1" w:styleId="Heading3NoNumbersMIRB">
    <w:name w:val="Heading 3 No Numbers MIRB"/>
    <w:basedOn w:val="Heading3MIRB"/>
    <w:link w:val="Heading3NoNumbersMIRBChar"/>
    <w:qFormat/>
    <w:rsid w:val="00D37981"/>
    <w:pPr>
      <w:numPr>
        <w:ilvl w:val="0"/>
        <w:numId w:val="0"/>
      </w:numPr>
    </w:pPr>
    <w:rPr>
      <w:color w:val="173760" w:themeColor="accent1" w:themeTint="E6"/>
    </w:rPr>
  </w:style>
  <w:style w:type="character" w:customStyle="1" w:styleId="Heading2NoNumbersMIRBChar">
    <w:name w:val="Heading 2 No Numbers MIRB Char"/>
    <w:basedOn w:val="Heading2MIRBChar"/>
    <w:link w:val="Heading2NoNumbersMIRB"/>
    <w:rsid w:val="00D37981"/>
    <w:rPr>
      <w:rFonts w:ascii="Arial" w:eastAsiaTheme="majorEastAsia" w:hAnsi="Arial" w:cstheme="majorBidi"/>
      <w:b/>
      <w:bCs/>
      <w:color w:val="244061" w:themeColor="text2"/>
      <w:sz w:val="28"/>
      <w:szCs w:val="26"/>
      <w:lang w:eastAsia="en-US"/>
    </w:rPr>
  </w:style>
  <w:style w:type="paragraph" w:customStyle="1" w:styleId="Heading4NoNumbersMIRB">
    <w:name w:val="Heading 4 No Numbers MIRB"/>
    <w:basedOn w:val="Heading4MIRB"/>
    <w:link w:val="Heading4NoNumbersMIRBChar"/>
    <w:qFormat/>
    <w:rsid w:val="00D37981"/>
    <w:pPr>
      <w:numPr>
        <w:ilvl w:val="0"/>
        <w:numId w:val="0"/>
      </w:numPr>
    </w:pPr>
    <w:rPr>
      <w:i w:val="0"/>
      <w:color w:val="173760" w:themeColor="accent1" w:themeTint="E6"/>
    </w:rPr>
  </w:style>
  <w:style w:type="character" w:customStyle="1" w:styleId="Heading3NoNumbersMIRBChar">
    <w:name w:val="Heading 3 No Numbers MIRB Char"/>
    <w:basedOn w:val="Heading3MIRBChar"/>
    <w:link w:val="Heading3NoNumbersMIRB"/>
    <w:rsid w:val="00D37981"/>
    <w:rPr>
      <w:rFonts w:ascii="Arial" w:eastAsiaTheme="majorEastAsia" w:hAnsi="Arial" w:cstheme="majorBidi"/>
      <w:b/>
      <w:bCs/>
      <w:color w:val="173760" w:themeColor="accent1" w:themeTint="E6"/>
      <w:sz w:val="24"/>
      <w:szCs w:val="22"/>
      <w:lang w:eastAsia="en-US"/>
    </w:rPr>
  </w:style>
  <w:style w:type="character" w:customStyle="1" w:styleId="Heading4NoNumbersMIRBChar">
    <w:name w:val="Heading 4 No Numbers MIRB Char"/>
    <w:basedOn w:val="Heading4MIRBChar"/>
    <w:link w:val="Heading4NoNumbersMIRB"/>
    <w:rsid w:val="00D37981"/>
    <w:rPr>
      <w:rFonts w:ascii="Arial" w:eastAsiaTheme="majorEastAsia" w:hAnsi="Arial" w:cstheme="majorBidi"/>
      <w:b/>
      <w:bCs/>
      <w:i w:val="0"/>
      <w:iCs/>
      <w:color w:val="173760" w:themeColor="accent1" w:themeTint="E6"/>
      <w:sz w:val="24"/>
      <w:szCs w:val="22"/>
      <w:lang w:eastAsia="en-US"/>
    </w:rPr>
  </w:style>
  <w:style w:type="table" w:customStyle="1" w:styleId="TableGrid2">
    <w:name w:val="Table Grid2"/>
    <w:basedOn w:val="TableNormal"/>
    <w:next w:val="TableGrid"/>
    <w:rsid w:val="00897D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F62CC9"/>
    <w:rPr>
      <w:sz w:val="16"/>
      <w:szCs w:val="16"/>
    </w:rPr>
  </w:style>
  <w:style w:type="paragraph" w:styleId="CommentText">
    <w:name w:val="annotation text"/>
    <w:basedOn w:val="Normal"/>
    <w:link w:val="CommentTextChar"/>
    <w:unhideWhenUsed/>
    <w:rsid w:val="00F62CC9"/>
  </w:style>
  <w:style w:type="character" w:customStyle="1" w:styleId="CommentTextChar">
    <w:name w:val="Comment Text Char"/>
    <w:basedOn w:val="DefaultParagraphFont"/>
    <w:link w:val="CommentText"/>
    <w:rsid w:val="00F62CC9"/>
    <w:rPr>
      <w:rFonts w:ascii="Arial" w:hAnsi="Arial"/>
    </w:rPr>
  </w:style>
  <w:style w:type="paragraph" w:styleId="CommentSubject">
    <w:name w:val="annotation subject"/>
    <w:basedOn w:val="CommentText"/>
    <w:next w:val="CommentText"/>
    <w:link w:val="CommentSubjectChar"/>
    <w:semiHidden/>
    <w:unhideWhenUsed/>
    <w:rsid w:val="00F62CC9"/>
    <w:rPr>
      <w:b/>
      <w:bCs/>
    </w:rPr>
  </w:style>
  <w:style w:type="character" w:customStyle="1" w:styleId="CommentSubjectChar">
    <w:name w:val="Comment Subject Char"/>
    <w:basedOn w:val="CommentTextChar"/>
    <w:link w:val="CommentSubject"/>
    <w:semiHidden/>
    <w:rsid w:val="00F62CC9"/>
    <w:rPr>
      <w:rFonts w:ascii="Arial" w:hAnsi="Arial"/>
      <w:b/>
      <w:bCs/>
    </w:rPr>
  </w:style>
  <w:style w:type="paragraph" w:styleId="ListParagraph">
    <w:name w:val="List Paragraph"/>
    <w:basedOn w:val="Normal"/>
    <w:uiPriority w:val="34"/>
    <w:qFormat/>
    <w:rsid w:val="008C31B2"/>
    <w:pPr>
      <w:ind w:left="720"/>
      <w:contextualSpacing/>
    </w:pPr>
  </w:style>
  <w:style w:type="paragraph" w:styleId="BodyText2">
    <w:name w:val="Body Text 2"/>
    <w:basedOn w:val="Normal"/>
    <w:link w:val="BodyText2Char"/>
    <w:rsid w:val="00AA67CF"/>
    <w:rPr>
      <w:rFonts w:cs="Arial"/>
      <w:sz w:val="16"/>
      <w:szCs w:val="24"/>
      <w:lang w:eastAsia="en-US"/>
    </w:rPr>
  </w:style>
  <w:style w:type="character" w:customStyle="1" w:styleId="BodyText2Char">
    <w:name w:val="Body Text 2 Char"/>
    <w:basedOn w:val="DefaultParagraphFont"/>
    <w:link w:val="BodyText2"/>
    <w:rsid w:val="00AA67CF"/>
    <w:rPr>
      <w:rFonts w:ascii="Arial" w:hAnsi="Arial" w:cs="Arial"/>
      <w:sz w:val="16"/>
      <w:szCs w:val="24"/>
      <w:lang w:val="fr-CA" w:eastAsia="en-US"/>
    </w:rPr>
  </w:style>
  <w:style w:type="character" w:customStyle="1" w:styleId="Heading6Char">
    <w:name w:val="Heading 6 Char"/>
    <w:basedOn w:val="DefaultParagraphFont"/>
    <w:link w:val="Heading6"/>
    <w:rsid w:val="00BD60D2"/>
    <w:rPr>
      <w:rFonts w:ascii="Arial" w:hAnsi="Arial"/>
      <w:b/>
      <w:bCs/>
      <w:sz w:val="22"/>
      <w:szCs w:val="22"/>
      <w:lang w:eastAsia="en-US"/>
    </w:rPr>
  </w:style>
  <w:style w:type="character" w:customStyle="1" w:styleId="Heading7Char">
    <w:name w:val="Heading 7 Char"/>
    <w:basedOn w:val="DefaultParagraphFont"/>
    <w:link w:val="Heading7"/>
    <w:rsid w:val="00BD60D2"/>
    <w:rPr>
      <w:rFonts w:ascii="Arial" w:hAnsi="Arial"/>
      <w:szCs w:val="24"/>
      <w:lang w:eastAsia="en-US"/>
    </w:rPr>
  </w:style>
  <w:style w:type="character" w:customStyle="1" w:styleId="Heading8Char">
    <w:name w:val="Heading 8 Char"/>
    <w:basedOn w:val="DefaultParagraphFont"/>
    <w:link w:val="Heading8"/>
    <w:rsid w:val="00BD60D2"/>
    <w:rPr>
      <w:rFonts w:ascii="Arial" w:hAnsi="Arial"/>
      <w:i/>
      <w:iCs/>
      <w:szCs w:val="24"/>
      <w:lang w:eastAsia="en-US"/>
    </w:rPr>
  </w:style>
  <w:style w:type="character" w:customStyle="1" w:styleId="Heading9Char">
    <w:name w:val="Heading 9 Char"/>
    <w:basedOn w:val="DefaultParagraphFont"/>
    <w:link w:val="Heading9"/>
    <w:rsid w:val="00BD60D2"/>
    <w:rPr>
      <w:rFonts w:ascii="Arial" w:hAnsi="Arial" w:cs="Arial"/>
      <w:sz w:val="22"/>
      <w:szCs w:val="22"/>
      <w:lang w:eastAsia="en-US"/>
    </w:rPr>
  </w:style>
  <w:style w:type="paragraph" w:customStyle="1" w:styleId="Heading5NoNumbersMIRB">
    <w:name w:val="Heading 5 No Numbers MIRB"/>
    <w:basedOn w:val="Heading4NoNumbersMIRB"/>
    <w:next w:val="Heading4NoNumbersMIRB"/>
    <w:link w:val="Heading5NoNumbersMIRBChar"/>
    <w:qFormat/>
    <w:rsid w:val="009B13B0"/>
    <w:pPr>
      <w:outlineLvl w:val="4"/>
    </w:pPr>
    <w:rPr>
      <w:i/>
    </w:rPr>
  </w:style>
  <w:style w:type="paragraph" w:customStyle="1" w:styleId="Heading6NoNumbersMIRB">
    <w:name w:val="Heading 6 No Numbers MIRB"/>
    <w:basedOn w:val="BodyAccessibleTextMIRB"/>
    <w:link w:val="Heading6NoNumbersMIRBChar"/>
    <w:qFormat/>
    <w:rsid w:val="00C7124C"/>
    <w:pPr>
      <w:outlineLvl w:val="5"/>
    </w:pPr>
    <w:rPr>
      <w:i/>
    </w:rPr>
  </w:style>
  <w:style w:type="character" w:customStyle="1" w:styleId="Heading5NoNumbersMIRBChar">
    <w:name w:val="Heading 5 No Numbers MIRB Char"/>
    <w:basedOn w:val="Heading5Char"/>
    <w:link w:val="Heading5NoNumbersMIRB"/>
    <w:rsid w:val="009B13B0"/>
    <w:rPr>
      <w:rFonts w:ascii="Arial" w:eastAsiaTheme="majorEastAsia" w:hAnsi="Arial" w:cstheme="majorBidi"/>
      <w:b/>
      <w:bCs/>
      <w:iCs/>
      <w:color w:val="595959"/>
      <w:sz w:val="24"/>
      <w:szCs w:val="22"/>
      <w:lang w:eastAsia="en-US"/>
    </w:rPr>
  </w:style>
  <w:style w:type="paragraph" w:styleId="FootnoteText">
    <w:name w:val="footnote text"/>
    <w:basedOn w:val="Normal"/>
    <w:link w:val="FootnoteTextChar"/>
    <w:semiHidden/>
    <w:unhideWhenUsed/>
    <w:rsid w:val="004C7AC7"/>
  </w:style>
  <w:style w:type="character" w:customStyle="1" w:styleId="Heading6NoNumbersMIRBChar">
    <w:name w:val="Heading 6 No Numbers MIRB Char"/>
    <w:basedOn w:val="BodyAccessibleTextMIRBChar"/>
    <w:link w:val="Heading6NoNumbersMIRB"/>
    <w:rsid w:val="00C7124C"/>
    <w:rPr>
      <w:rFonts w:ascii="Arial" w:eastAsiaTheme="minorEastAsia" w:hAnsi="Arial" w:cstheme="minorBidi"/>
      <w:i/>
      <w:sz w:val="24"/>
      <w:szCs w:val="22"/>
      <w:lang w:eastAsia="en-US"/>
    </w:rPr>
  </w:style>
  <w:style w:type="character" w:customStyle="1" w:styleId="FootnoteTextChar">
    <w:name w:val="Footnote Text Char"/>
    <w:basedOn w:val="DefaultParagraphFont"/>
    <w:link w:val="FootnoteText"/>
    <w:semiHidden/>
    <w:rsid w:val="004C7AC7"/>
    <w:rPr>
      <w:rFonts w:ascii="Arial" w:hAnsi="Arial"/>
    </w:rPr>
  </w:style>
  <w:style w:type="character" w:styleId="FootnoteReference">
    <w:name w:val="footnote reference"/>
    <w:basedOn w:val="DefaultParagraphFont"/>
    <w:unhideWhenUsed/>
    <w:rsid w:val="004C7AC7"/>
    <w:rPr>
      <w:vertAlign w:val="superscript"/>
    </w:rPr>
  </w:style>
  <w:style w:type="paragraph" w:styleId="NormalWeb">
    <w:name w:val="Normal (Web)"/>
    <w:basedOn w:val="Normal"/>
    <w:uiPriority w:val="99"/>
    <w:semiHidden/>
    <w:unhideWhenUsed/>
    <w:rsid w:val="006A0A04"/>
    <w:pPr>
      <w:spacing w:before="100" w:beforeAutospacing="1" w:after="100" w:afterAutospacing="1"/>
    </w:pPr>
    <w:rPr>
      <w:rFonts w:ascii="Times New Roman" w:eastAsiaTheme="minorEastAsia" w:hAnsi="Times New Roman"/>
      <w:sz w:val="24"/>
      <w:szCs w:val="24"/>
    </w:rPr>
  </w:style>
  <w:style w:type="paragraph" w:styleId="TOC8">
    <w:name w:val="toc 8"/>
    <w:basedOn w:val="Normal"/>
    <w:next w:val="Normal"/>
    <w:autoRedefine/>
    <w:uiPriority w:val="39"/>
    <w:unhideWhenUsed/>
    <w:rsid w:val="00E05542"/>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05542"/>
    <w:pPr>
      <w:spacing w:after="100" w:line="259" w:lineRule="auto"/>
      <w:ind w:left="1760"/>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B0388B"/>
    <w:rPr>
      <w:color w:val="808080"/>
      <w:shd w:val="clear" w:color="auto" w:fill="E6E6E6"/>
    </w:rPr>
  </w:style>
  <w:style w:type="character" w:styleId="FollowedHyperlink">
    <w:name w:val="FollowedHyperlink"/>
    <w:basedOn w:val="DefaultParagraphFont"/>
    <w:semiHidden/>
    <w:unhideWhenUsed/>
    <w:rsid w:val="00D119F9"/>
    <w:rPr>
      <w:color w:val="244061" w:themeColor="followedHyperlink"/>
      <w:u w:val="single"/>
    </w:rPr>
  </w:style>
  <w:style w:type="paragraph" w:customStyle="1" w:styleId="References">
    <w:name w:val="References"/>
    <w:basedOn w:val="Normal"/>
    <w:link w:val="ReferencesChar"/>
    <w:qFormat/>
    <w:rsid w:val="00520F95"/>
    <w:pPr>
      <w:spacing w:after="200" w:line="360" w:lineRule="auto"/>
      <w:ind w:left="284" w:right="40" w:hanging="284"/>
    </w:pPr>
    <w:rPr>
      <w:rFonts w:eastAsia="Arial" w:cs="Arial"/>
      <w:color w:val="000000"/>
      <w:sz w:val="24"/>
      <w:szCs w:val="22"/>
    </w:rPr>
  </w:style>
  <w:style w:type="character" w:customStyle="1" w:styleId="ReferencesChar">
    <w:name w:val="References Char"/>
    <w:basedOn w:val="DefaultParagraphFont"/>
    <w:link w:val="References"/>
    <w:rsid w:val="00520F95"/>
    <w:rPr>
      <w:rFonts w:ascii="Arial" w:eastAsia="Arial" w:hAnsi="Arial" w:cs="Arial"/>
      <w:color w:val="000000"/>
      <w:sz w:val="24"/>
      <w:szCs w:val="22"/>
    </w:rPr>
  </w:style>
  <w:style w:type="table" w:customStyle="1" w:styleId="TableGrid0">
    <w:name w:val="TableGrid"/>
    <w:rsid w:val="00520F95"/>
    <w:rPr>
      <w:rFonts w:ascii="Calibri" w:hAnsi="Calibri"/>
      <w:sz w:val="22"/>
      <w:szCs w:val="22"/>
    </w:rPr>
    <w:tblPr>
      <w:tblCellMar>
        <w:top w:w="0" w:type="dxa"/>
        <w:left w:w="0" w:type="dxa"/>
        <w:bottom w:w="0" w:type="dxa"/>
        <w:right w:w="0" w:type="dxa"/>
      </w:tblCellMar>
    </w:tblPr>
  </w:style>
  <w:style w:type="paragraph" w:styleId="Revision">
    <w:name w:val="Revision"/>
    <w:hidden/>
    <w:uiPriority w:val="99"/>
    <w:semiHidden/>
    <w:rsid w:val="00896CB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526475">
      <w:bodyDiv w:val="1"/>
      <w:marLeft w:val="0"/>
      <w:marRight w:val="0"/>
      <w:marTop w:val="0"/>
      <w:marBottom w:val="0"/>
      <w:divBdr>
        <w:top w:val="none" w:sz="0" w:space="0" w:color="auto"/>
        <w:left w:val="none" w:sz="0" w:space="0" w:color="auto"/>
        <w:bottom w:val="none" w:sz="0" w:space="0" w:color="auto"/>
        <w:right w:val="none" w:sz="0" w:space="0" w:color="auto"/>
      </w:divBdr>
    </w:div>
    <w:div w:id="331379688">
      <w:bodyDiv w:val="1"/>
      <w:marLeft w:val="0"/>
      <w:marRight w:val="0"/>
      <w:marTop w:val="0"/>
      <w:marBottom w:val="0"/>
      <w:divBdr>
        <w:top w:val="none" w:sz="0" w:space="0" w:color="auto"/>
        <w:left w:val="none" w:sz="0" w:space="0" w:color="auto"/>
        <w:bottom w:val="none" w:sz="0" w:space="0" w:color="auto"/>
        <w:right w:val="none" w:sz="0" w:space="0" w:color="auto"/>
      </w:divBdr>
    </w:div>
    <w:div w:id="343243729">
      <w:bodyDiv w:val="1"/>
      <w:marLeft w:val="0"/>
      <w:marRight w:val="0"/>
      <w:marTop w:val="0"/>
      <w:marBottom w:val="0"/>
      <w:divBdr>
        <w:top w:val="none" w:sz="0" w:space="0" w:color="auto"/>
        <w:left w:val="none" w:sz="0" w:space="0" w:color="auto"/>
        <w:bottom w:val="none" w:sz="0" w:space="0" w:color="auto"/>
        <w:right w:val="none" w:sz="0" w:space="0" w:color="auto"/>
      </w:divBdr>
    </w:div>
    <w:div w:id="708578607">
      <w:bodyDiv w:val="1"/>
      <w:marLeft w:val="0"/>
      <w:marRight w:val="0"/>
      <w:marTop w:val="0"/>
      <w:marBottom w:val="0"/>
      <w:divBdr>
        <w:top w:val="none" w:sz="0" w:space="0" w:color="auto"/>
        <w:left w:val="none" w:sz="0" w:space="0" w:color="auto"/>
        <w:bottom w:val="none" w:sz="0" w:space="0" w:color="auto"/>
        <w:right w:val="none" w:sz="0" w:space="0" w:color="auto"/>
      </w:divBdr>
    </w:div>
    <w:div w:id="957302259">
      <w:bodyDiv w:val="1"/>
      <w:marLeft w:val="0"/>
      <w:marRight w:val="0"/>
      <w:marTop w:val="0"/>
      <w:marBottom w:val="0"/>
      <w:divBdr>
        <w:top w:val="none" w:sz="0" w:space="0" w:color="auto"/>
        <w:left w:val="none" w:sz="0" w:space="0" w:color="auto"/>
        <w:bottom w:val="none" w:sz="0" w:space="0" w:color="auto"/>
        <w:right w:val="none" w:sz="0" w:space="0" w:color="auto"/>
      </w:divBdr>
      <w:divsChild>
        <w:div w:id="1820879759">
          <w:marLeft w:val="0"/>
          <w:marRight w:val="0"/>
          <w:marTop w:val="0"/>
          <w:marBottom w:val="0"/>
          <w:divBdr>
            <w:top w:val="none" w:sz="0" w:space="0" w:color="auto"/>
            <w:left w:val="none" w:sz="0" w:space="0" w:color="auto"/>
            <w:bottom w:val="none" w:sz="0" w:space="0" w:color="auto"/>
            <w:right w:val="none" w:sz="0" w:space="0" w:color="auto"/>
          </w:divBdr>
        </w:div>
        <w:div w:id="1943298054">
          <w:marLeft w:val="0"/>
          <w:marRight w:val="0"/>
          <w:marTop w:val="0"/>
          <w:marBottom w:val="0"/>
          <w:divBdr>
            <w:top w:val="none" w:sz="0" w:space="0" w:color="auto"/>
            <w:left w:val="none" w:sz="0" w:space="0" w:color="auto"/>
            <w:bottom w:val="none" w:sz="0" w:space="0" w:color="auto"/>
            <w:right w:val="none" w:sz="0" w:space="0" w:color="auto"/>
          </w:divBdr>
        </w:div>
        <w:div w:id="2105371088">
          <w:marLeft w:val="0"/>
          <w:marRight w:val="0"/>
          <w:marTop w:val="0"/>
          <w:marBottom w:val="0"/>
          <w:divBdr>
            <w:top w:val="none" w:sz="0" w:space="0" w:color="auto"/>
            <w:left w:val="none" w:sz="0" w:space="0" w:color="auto"/>
            <w:bottom w:val="none" w:sz="0" w:space="0" w:color="auto"/>
            <w:right w:val="none" w:sz="0" w:space="0" w:color="auto"/>
          </w:divBdr>
        </w:div>
        <w:div w:id="1713575800">
          <w:marLeft w:val="0"/>
          <w:marRight w:val="0"/>
          <w:marTop w:val="0"/>
          <w:marBottom w:val="0"/>
          <w:divBdr>
            <w:top w:val="none" w:sz="0" w:space="0" w:color="auto"/>
            <w:left w:val="none" w:sz="0" w:space="0" w:color="auto"/>
            <w:bottom w:val="none" w:sz="0" w:space="0" w:color="auto"/>
            <w:right w:val="none" w:sz="0" w:space="0" w:color="auto"/>
          </w:divBdr>
        </w:div>
        <w:div w:id="1785687473">
          <w:marLeft w:val="0"/>
          <w:marRight w:val="0"/>
          <w:marTop w:val="0"/>
          <w:marBottom w:val="0"/>
          <w:divBdr>
            <w:top w:val="none" w:sz="0" w:space="0" w:color="auto"/>
            <w:left w:val="none" w:sz="0" w:space="0" w:color="auto"/>
            <w:bottom w:val="none" w:sz="0" w:space="0" w:color="auto"/>
            <w:right w:val="none" w:sz="0" w:space="0" w:color="auto"/>
          </w:divBdr>
        </w:div>
      </w:divsChild>
    </w:div>
    <w:div w:id="1140269982">
      <w:bodyDiv w:val="1"/>
      <w:marLeft w:val="0"/>
      <w:marRight w:val="0"/>
      <w:marTop w:val="0"/>
      <w:marBottom w:val="0"/>
      <w:divBdr>
        <w:top w:val="none" w:sz="0" w:space="0" w:color="auto"/>
        <w:left w:val="none" w:sz="0" w:space="0" w:color="auto"/>
        <w:bottom w:val="none" w:sz="0" w:space="0" w:color="auto"/>
        <w:right w:val="none" w:sz="0" w:space="0" w:color="auto"/>
      </w:divBdr>
    </w:div>
    <w:div w:id="1298143887">
      <w:bodyDiv w:val="1"/>
      <w:marLeft w:val="0"/>
      <w:marRight w:val="0"/>
      <w:marTop w:val="0"/>
      <w:marBottom w:val="0"/>
      <w:divBdr>
        <w:top w:val="none" w:sz="0" w:space="0" w:color="auto"/>
        <w:left w:val="none" w:sz="0" w:space="0" w:color="auto"/>
        <w:bottom w:val="none" w:sz="0" w:space="0" w:color="auto"/>
        <w:right w:val="none" w:sz="0" w:space="0" w:color="auto"/>
      </w:divBdr>
    </w:div>
    <w:div w:id="1457338115">
      <w:bodyDiv w:val="1"/>
      <w:marLeft w:val="0"/>
      <w:marRight w:val="0"/>
      <w:marTop w:val="0"/>
      <w:marBottom w:val="0"/>
      <w:divBdr>
        <w:top w:val="none" w:sz="0" w:space="0" w:color="auto"/>
        <w:left w:val="none" w:sz="0" w:space="0" w:color="auto"/>
        <w:bottom w:val="none" w:sz="0" w:space="0" w:color="auto"/>
        <w:right w:val="none" w:sz="0" w:space="0" w:color="auto"/>
      </w:divBdr>
    </w:div>
    <w:div w:id="1613131744">
      <w:bodyDiv w:val="1"/>
      <w:marLeft w:val="0"/>
      <w:marRight w:val="0"/>
      <w:marTop w:val="0"/>
      <w:marBottom w:val="0"/>
      <w:divBdr>
        <w:top w:val="none" w:sz="0" w:space="0" w:color="auto"/>
        <w:left w:val="none" w:sz="0" w:space="0" w:color="auto"/>
        <w:bottom w:val="none" w:sz="0" w:space="0" w:color="auto"/>
        <w:right w:val="none" w:sz="0" w:space="0" w:color="auto"/>
      </w:divBdr>
    </w:div>
    <w:div w:id="1803844789">
      <w:bodyDiv w:val="1"/>
      <w:marLeft w:val="0"/>
      <w:marRight w:val="0"/>
      <w:marTop w:val="0"/>
      <w:marBottom w:val="0"/>
      <w:divBdr>
        <w:top w:val="none" w:sz="0" w:space="0" w:color="auto"/>
        <w:left w:val="none" w:sz="0" w:space="0" w:color="auto"/>
        <w:bottom w:val="none" w:sz="0" w:space="0" w:color="auto"/>
        <w:right w:val="none" w:sz="0" w:space="0" w:color="auto"/>
      </w:divBdr>
      <w:divsChild>
        <w:div w:id="1241599847">
          <w:marLeft w:val="0"/>
          <w:marRight w:val="0"/>
          <w:marTop w:val="0"/>
          <w:marBottom w:val="0"/>
          <w:divBdr>
            <w:top w:val="none" w:sz="0" w:space="0" w:color="auto"/>
            <w:left w:val="none" w:sz="0" w:space="0" w:color="auto"/>
            <w:bottom w:val="none" w:sz="0" w:space="0" w:color="auto"/>
            <w:right w:val="none" w:sz="0" w:space="0" w:color="auto"/>
          </w:divBdr>
        </w:div>
        <w:div w:id="1295142777">
          <w:marLeft w:val="0"/>
          <w:marRight w:val="0"/>
          <w:marTop w:val="0"/>
          <w:marBottom w:val="0"/>
          <w:divBdr>
            <w:top w:val="none" w:sz="0" w:space="0" w:color="auto"/>
            <w:left w:val="none" w:sz="0" w:space="0" w:color="auto"/>
            <w:bottom w:val="none" w:sz="0" w:space="0" w:color="auto"/>
            <w:right w:val="none" w:sz="0" w:space="0" w:color="auto"/>
          </w:divBdr>
        </w:div>
        <w:div w:id="2039810684">
          <w:marLeft w:val="0"/>
          <w:marRight w:val="0"/>
          <w:marTop w:val="0"/>
          <w:marBottom w:val="0"/>
          <w:divBdr>
            <w:top w:val="none" w:sz="0" w:space="0" w:color="auto"/>
            <w:left w:val="none" w:sz="0" w:space="0" w:color="auto"/>
            <w:bottom w:val="none" w:sz="0" w:space="0" w:color="auto"/>
            <w:right w:val="none" w:sz="0" w:space="0" w:color="auto"/>
          </w:divBdr>
        </w:div>
        <w:div w:id="1039475389">
          <w:marLeft w:val="0"/>
          <w:marRight w:val="0"/>
          <w:marTop w:val="0"/>
          <w:marBottom w:val="0"/>
          <w:divBdr>
            <w:top w:val="none" w:sz="0" w:space="0" w:color="auto"/>
            <w:left w:val="none" w:sz="0" w:space="0" w:color="auto"/>
            <w:bottom w:val="none" w:sz="0" w:space="0" w:color="auto"/>
            <w:right w:val="none" w:sz="0" w:space="0" w:color="auto"/>
          </w:divBdr>
        </w:div>
        <w:div w:id="919487115">
          <w:marLeft w:val="0"/>
          <w:marRight w:val="0"/>
          <w:marTop w:val="0"/>
          <w:marBottom w:val="0"/>
          <w:divBdr>
            <w:top w:val="none" w:sz="0" w:space="0" w:color="auto"/>
            <w:left w:val="none" w:sz="0" w:space="0" w:color="auto"/>
            <w:bottom w:val="none" w:sz="0" w:space="0" w:color="auto"/>
            <w:right w:val="none" w:sz="0" w:space="0" w:color="auto"/>
          </w:divBdr>
        </w:div>
      </w:divsChild>
    </w:div>
    <w:div w:id="1819883951">
      <w:bodyDiv w:val="1"/>
      <w:marLeft w:val="0"/>
      <w:marRight w:val="0"/>
      <w:marTop w:val="0"/>
      <w:marBottom w:val="0"/>
      <w:divBdr>
        <w:top w:val="none" w:sz="0" w:space="0" w:color="auto"/>
        <w:left w:val="none" w:sz="0" w:space="0" w:color="auto"/>
        <w:bottom w:val="none" w:sz="0" w:space="0" w:color="auto"/>
        <w:right w:val="none" w:sz="0" w:space="0" w:color="auto"/>
      </w:divBdr>
    </w:div>
    <w:div w:id="194753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epsg-registry.org/" TargetMode="External"/><Relationship Id="rId26" Type="http://schemas.openxmlformats.org/officeDocument/2006/relationships/hyperlink" Target="https://geohub-fr.lio.gov.on.ca/search?q=MANP" TargetMode="External"/><Relationship Id="rId39" Type="http://schemas.openxmlformats.org/officeDocument/2006/relationships/hyperlink" Target="https://www.javacoeapp.lrc.gov.on.ca/geonetwork?uuid=afd406c4-8e9b-4511-827a-ba16628e4b0f" TargetMode="External"/><Relationship Id="rId21" Type="http://schemas.openxmlformats.org/officeDocument/2006/relationships/hyperlink" Target="https://epsg.io/5713" TargetMode="External"/><Relationship Id="rId34" Type="http://schemas.openxmlformats.org/officeDocument/2006/relationships/hyperlink" Target="https://geohub-fr.lio.gov.on.ca/pages/programme-de-cartographie-daltimtriques-de-lontario" TargetMode="External"/><Relationship Id="rId42" Type="http://schemas.openxmlformats.org/officeDocument/2006/relationships/hyperlink" Target="https://www.javacoeapp.lrc.gov.on.ca/geonetwork?uuid=5383ed26-4a12-4026-b624-65c2e431c861"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pro.arcgis.com/fr/pro-app/2.8/help/projects/connect-to-a-gis-server.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ontario.ca/fr/page/information-geospatiale-de-lontario" TargetMode="External"/><Relationship Id="rId32" Type="http://schemas.openxmlformats.org/officeDocument/2006/relationships/hyperlink" Target="https://www.javacoeapp.lrc.gov.on.ca/geonetwork?uuid=5577a80d-e092-42a4-b8b5-10dd2c3cd33c" TargetMode="External"/><Relationship Id="rId37" Type="http://schemas.openxmlformats.org/officeDocument/2006/relationships/hyperlink" Target="http://resources.arcgis.com/en/help/main/10.1/index.html" TargetMode="External"/><Relationship Id="rId40" Type="http://schemas.openxmlformats.org/officeDocument/2006/relationships/hyperlink" Target="https://geohub.lio.gov.on.ca/search?q=PDEM_en"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epsg.io/9245" TargetMode="External"/><Relationship Id="rId28" Type="http://schemas.openxmlformats.org/officeDocument/2006/relationships/hyperlink" Target="https://developers.arcgis.com/rest/services-reference/enterprise/get-started-with-the-services-directory.htm" TargetMode="External"/><Relationship Id="rId36" Type="http://schemas.openxmlformats.org/officeDocument/2006/relationships/hyperlink" Target="mailto:geospatial@ontario.ca" TargetMode="External"/><Relationship Id="rId10" Type="http://schemas.openxmlformats.org/officeDocument/2006/relationships/footnotes" Target="footnotes.xml"/><Relationship Id="rId19" Type="http://schemas.openxmlformats.org/officeDocument/2006/relationships/hyperlink" Target="https://epsg.io/3162" TargetMode="External"/><Relationship Id="rId31" Type="http://schemas.openxmlformats.org/officeDocument/2006/relationships/hyperlink" Target="https://geohub-fr.lio.gov.on.ca/maps/mnrf::indice-des-donn%C3%A9es-altim%C3%A9triques-de-lontario/about"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epsg-registry.org/" TargetMode="External"/><Relationship Id="rId27" Type="http://schemas.openxmlformats.org/officeDocument/2006/relationships/hyperlink" Target="https://geohub-fr.lio.gov.on.ca/" TargetMode="External"/><Relationship Id="rId30" Type="http://schemas.openxmlformats.org/officeDocument/2006/relationships/hyperlink" Target="mailto:geospatial@ontario.ca" TargetMode="External"/><Relationship Id="rId35" Type="http://schemas.openxmlformats.org/officeDocument/2006/relationships/image" Target="media/image4.png"/><Relationship Id="rId43" Type="http://schemas.openxmlformats.org/officeDocument/2006/relationships/hyperlink" Target="https://geohub-fr.lio.gov.on.ca/search?q=PDEM_fr"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hyperlink" Target="https://www.ontario.ca/fr/page/information-geospatiale-de-lontario" TargetMode="External"/><Relationship Id="rId33" Type="http://schemas.openxmlformats.org/officeDocument/2006/relationships/hyperlink" Target="https://geohub-fr.lio.gov.on.ca/search?q=MANP" TargetMode="External"/><Relationship Id="rId38" Type="http://schemas.openxmlformats.org/officeDocument/2006/relationships/hyperlink" Target="https://geohub-fr.lio.gov.on.ca/search?q=ORDSM_fr" TargetMode="External"/><Relationship Id="rId46" Type="http://schemas.openxmlformats.org/officeDocument/2006/relationships/theme" Target="theme/theme1.xml"/><Relationship Id="rId20" Type="http://schemas.openxmlformats.org/officeDocument/2006/relationships/hyperlink" Target="http://www.epsg-registry.org/" TargetMode="External"/><Relationship Id="rId41" Type="http://schemas.openxmlformats.org/officeDocument/2006/relationships/hyperlink" Target="https://geohub-fr.lio.gov.on.ca/search?q=OIH_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nKe\AppData\Local\Microsoft\Windows\INetCache\Content.Outlook\UZZ3WLQ3\PMU-User-Guide-Template-v2023.1%20(002).dotx" TargetMode="External"/></Relationships>
</file>

<file path=word/theme/theme1.xml><?xml version="1.0" encoding="utf-8"?>
<a:theme xmlns:a="http://schemas.openxmlformats.org/drawingml/2006/main" name="Office Theme">
  <a:themeElements>
    <a:clrScheme name="Custom 1">
      <a:dk1>
        <a:srgbClr val="000000"/>
      </a:dk1>
      <a:lt1>
        <a:sysClr val="window" lastClr="FFFFFF"/>
      </a:lt1>
      <a:dk2>
        <a:srgbClr val="244061"/>
      </a:dk2>
      <a:lt2>
        <a:srgbClr val="FFFFFF"/>
      </a:lt2>
      <a:accent1>
        <a:srgbClr val="0F243E"/>
      </a:accent1>
      <a:accent2>
        <a:srgbClr val="244061"/>
      </a:accent2>
      <a:accent3>
        <a:srgbClr val="17365D"/>
      </a:accent3>
      <a:accent4>
        <a:srgbClr val="366092"/>
      </a:accent4>
      <a:accent5>
        <a:srgbClr val="244061"/>
      </a:accent5>
      <a:accent6>
        <a:srgbClr val="0F243E"/>
      </a:accent6>
      <a:hlink>
        <a:srgbClr val="244061"/>
      </a:hlink>
      <a:folHlink>
        <a:srgbClr val="2440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8D55DF07ECDE469FEF88BF8A83E51E" ma:contentTypeVersion="21" ma:contentTypeDescription="Create a new document." ma:contentTypeScope="" ma:versionID="f62df64537ea3bf0f90414d9b7282788">
  <xsd:schema xmlns:xsd="http://www.w3.org/2001/XMLSchema" xmlns:xs="http://www.w3.org/2001/XMLSchema" xmlns:p="http://schemas.microsoft.com/office/2006/metadata/properties" xmlns:ns2="b256c197-319a-4bd5-a691-ddafa99522b4" xmlns:ns3="35f8c3a2-1884-4623-86fd-38d6fae7ea3c" targetNamespace="http://schemas.microsoft.com/office/2006/metadata/properties" ma:root="true" ma:fieldsID="45eb0189c896f257cdceaef1c99f93fc" ns2:_="" ns3:_="">
    <xsd:import namespace="b256c197-319a-4bd5-a691-ddafa99522b4"/>
    <xsd:import namespace="35f8c3a2-1884-4623-86fd-38d6fae7ea3c"/>
    <xsd:element name="properties">
      <xsd:complexType>
        <xsd:sequence>
          <xsd:element name="documentManagement">
            <xsd:complexType>
              <xsd:all>
                <xsd:element ref="ns2:Owner" minOccurs="0"/>
                <xsd:element ref="ns2:TypeofFile" minOccurs="0"/>
                <xsd:element ref="ns2:Product" minOccurs="0"/>
                <xsd:element ref="ns3:_dlc_DocId" minOccurs="0"/>
                <xsd:element ref="ns3:_dlc_DocIdUrl" minOccurs="0"/>
                <xsd:element ref="ns3:_dlc_DocIdPersistId"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56c197-319a-4bd5-a691-ddafa99522b4" elementFormDefault="qualified">
    <xsd:import namespace="http://schemas.microsoft.com/office/2006/documentManagement/types"/>
    <xsd:import namespace="http://schemas.microsoft.com/office/infopath/2007/PartnerControls"/>
    <xsd:element name="Owner" ma:index="3" nillable="true" ma:displayName="Owner" ma:description="Owner of the Service Process" ma:format="Dropdown" ma:internalName="Owner" ma:readOnly="false">
      <xsd:simpleType>
        <xsd:restriction base="dms:Choice">
          <xsd:enumeration value="Support"/>
          <xsd:enumeration value="Data Project Manager"/>
          <xsd:enumeration value="Elevation Project Manager"/>
          <xsd:enumeration value="Imagery Project Manager"/>
          <xsd:enumeration value="Client Project Lead"/>
          <xsd:enumeration value="LIO Project Manager"/>
          <xsd:enumeration value="LIO Support"/>
          <xsd:enumeration value="M&amp;G Data Administrator"/>
          <xsd:enumeration value="M&amp;G Imagery Administrator"/>
          <xsd:enumeration value="M&amp;G Specialist"/>
          <xsd:enumeration value="Services Project Manager"/>
          <xsd:enumeration value="Team Lead"/>
          <xsd:enumeration value="OPS"/>
          <xsd:enumeration value="Cartographic Analyst"/>
          <xsd:enumeration value="Provincial Mapping"/>
          <xsd:enumeration value="Provincial Geospatial Services"/>
          <xsd:enumeration value="Choice 17"/>
        </xsd:restriction>
      </xsd:simpleType>
    </xsd:element>
    <xsd:element name="TypeofFile" ma:index="4" nillable="true" ma:displayName="Extension" ma:format="Dropdown" ma:internalName="TypeofFile" ma:readOnly="false">
      <xsd:simpleType>
        <xsd:restriction base="dms:Choice">
          <xsd:enumeration value="Excel"/>
          <xsd:enumeration value="Word"/>
          <xsd:enumeration value="Visio"/>
          <xsd:enumeration value="Pdf"/>
        </xsd:restriction>
      </xsd:simpleType>
    </xsd:element>
    <xsd:element name="Product" ma:index="5" nillable="true" ma:displayName="Product" ma:format="Dropdown" ma:indexed="true" ma:internalName="Product">
      <xsd:simpleType>
        <xsd:restriction base="dms:Choice">
          <xsd:enumeration value="Address Service"/>
          <xsd:enumeration value="AGOL"/>
          <xsd:enumeration value="Bathymetry"/>
          <xsd:enumeration value="Cartographic Products"/>
          <xsd:enumeration value="Elevation"/>
          <xsd:enumeration value="GDDS"/>
          <xsd:enumeration value="Foundational Data"/>
          <xsd:enumeration value="Client Projects"/>
          <xsd:enumeration value="Client Support"/>
          <xsd:enumeration value="Esri"/>
          <xsd:enumeration value="Imagery Acquisition"/>
          <xsd:enumeration value="Imagery Distribution"/>
          <xsd:enumeration value="LIO Editor &amp; Mapper"/>
          <xsd:enumeration value="LIO Services"/>
          <xsd:enumeration value="LIO Warehouse"/>
          <xsd:enumeration value="Ontario GeoHub"/>
          <xsd:enumeration value="Ontario Parcel"/>
          <xsd:enumeration value="OGDE"/>
          <xsd:enumeration value="OIH"/>
          <xsd:enumeration value="OHN"/>
          <xsd:enumeration value="ORN"/>
          <xsd:enumeration value="Topocache"/>
          <xsd:enumeration value="Watershed Boundaries"/>
          <xsd:enumeration value="Wetland"/>
          <xsd:enumeration value="Websites"/>
          <xsd:enumeration value="Web Raster Services"/>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03f8475-640f-4944-9dcc-2d3788384b7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Location" ma:index="29" nillable="true" ma:displayName="Location" ma:hidden="true"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f8c3a2-1884-4623-86fd-38d6fae7ea3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hidden="true"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element name="TaxCatchAll" ma:index="19" nillable="true" ma:displayName="Taxonomy Catch All Column" ma:hidden="true" ma:list="{fa65fff9-2d74-4069-a127-9214d3219710}" ma:internalName="TaxCatchAll" ma:readOnly="false" ma:showField="CatchAllData" ma:web="35f8c3a2-1884-4623-86fd-38d6fae7ea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roduct xmlns="b256c197-319a-4bd5-a691-ddafa99522b4" xsi:nil="true"/>
    <TaxCatchAll xmlns="35f8c3a2-1884-4623-86fd-38d6fae7ea3c" xsi:nil="true"/>
    <Owner xmlns="b256c197-319a-4bd5-a691-ddafa99522b4" xsi:nil="true"/>
    <lcf76f155ced4ddcb4097134ff3c332f xmlns="b256c197-319a-4bd5-a691-ddafa99522b4">
      <Terms xmlns="http://schemas.microsoft.com/office/infopath/2007/PartnerControls"/>
    </lcf76f155ced4ddcb4097134ff3c332f>
    <TypeofFile xmlns="b256c197-319a-4bd5-a691-ddafa99522b4" xsi:nil="true"/>
    <_dlc_DocId xmlns="35f8c3a2-1884-4623-86fd-38d6fae7ea3c">MIRB-887994121-53489</_dlc_DocId>
    <_dlc_DocIdUrl xmlns="35f8c3a2-1884-4623-86fd-38d6fae7ea3c">
      <Url>https://ontariogov.sharepoint.com/sites/MNRF-MIRB/ProgramAreas/MGSS-Collab/_layouts/15/DocIdRedir.aspx?ID=MIRB-887994121-53489</Url>
      <Description>MIRB-887994121-53489</Description>
    </_dlc_DocIdUrl>
    <_dlc_DocIdPersistId xmlns="35f8c3a2-1884-4623-86fd-38d6fae7ea3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BE04F4-B38C-40F2-86B8-DDF2EA2903ED}">
  <ds:schemaRefs>
    <ds:schemaRef ds:uri="http://schemas.openxmlformats.org/officeDocument/2006/bibliography"/>
  </ds:schemaRefs>
</ds:datastoreItem>
</file>

<file path=customXml/itemProps2.xml><?xml version="1.0" encoding="utf-8"?>
<ds:datastoreItem xmlns:ds="http://schemas.openxmlformats.org/officeDocument/2006/customXml" ds:itemID="{C11DAC96-E24F-40BA-AAE4-E4056A27F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56c197-319a-4bd5-a691-ddafa99522b4"/>
    <ds:schemaRef ds:uri="35f8c3a2-1884-4623-86fd-38d6fae7e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FA04CC-AA02-4B39-BEE3-997FDEBBD532}">
  <ds:schemaRefs>
    <ds:schemaRef ds:uri="http://schemas.microsoft.com/sharepoint/events"/>
  </ds:schemaRefs>
</ds:datastoreItem>
</file>

<file path=customXml/itemProps4.xml><?xml version="1.0" encoding="utf-8"?>
<ds:datastoreItem xmlns:ds="http://schemas.openxmlformats.org/officeDocument/2006/customXml" ds:itemID="{B2EBCDCC-B7BD-4746-B949-F2D081091663}">
  <ds:schemaRefs>
    <ds:schemaRef ds:uri="http://schemas.microsoft.com/office/2006/metadata/properties"/>
    <ds:schemaRef ds:uri="http://schemas.microsoft.com/office/infopath/2007/PartnerControls"/>
    <ds:schemaRef ds:uri="b256c197-319a-4bd5-a691-ddafa99522b4"/>
    <ds:schemaRef ds:uri="35f8c3a2-1884-4623-86fd-38d6fae7ea3c"/>
  </ds:schemaRefs>
</ds:datastoreItem>
</file>

<file path=customXml/itemProps5.xml><?xml version="1.0" encoding="utf-8"?>
<ds:datastoreItem xmlns:ds="http://schemas.openxmlformats.org/officeDocument/2006/customXml" ds:itemID="{C3B8A0F5-2CBB-438A-897A-D58C95E09460}">
  <ds:schemaRefs>
    <ds:schemaRef ds:uri="http://schemas.microsoft.com/sharepoint/v3/contenttype/forms"/>
  </ds:schemaRefs>
</ds:datastoreItem>
</file>

<file path=docMetadata/LabelInfo.xml><?xml version="1.0" encoding="utf-8"?>
<clbl:labelList xmlns:clbl="http://schemas.microsoft.com/office/2020/mipLabelMetadata">
  <clbl:label id="{034a106e-6316-442c-ad35-738afd673d2b}" enabled="1" method="Privileged" siteId="{cddc1229-ac2a-4b97-b78a-0e5cacb5865c}" removed="0"/>
</clbl:labelList>
</file>

<file path=docProps/app.xml><?xml version="1.0" encoding="utf-8"?>
<Properties xmlns="http://schemas.openxmlformats.org/officeDocument/2006/extended-properties" xmlns:vt="http://schemas.openxmlformats.org/officeDocument/2006/docPropsVTypes">
  <Template>PMU-User-Guide-Template-v2023.1 (002).dotx</Template>
  <TotalTime>2498</TotalTime>
  <Pages>37</Pages>
  <Words>7542</Words>
  <Characters>48682</Characters>
  <Application>Microsoft Office Word</Application>
  <DocSecurity>0</DocSecurity>
  <Lines>405</Lines>
  <Paragraphs>112</Paragraphs>
  <ScaleCrop>false</ScaleCrop>
  <HeadingPairs>
    <vt:vector size="2" baseType="variant">
      <vt:variant>
        <vt:lpstr>Title</vt:lpstr>
      </vt:variant>
      <vt:variant>
        <vt:i4>1</vt:i4>
      </vt:variant>
    </vt:vector>
  </HeadingPairs>
  <TitlesOfParts>
    <vt:vector size="1" baseType="lpstr">
      <vt:lpstr>PMU User Guide Template 2019-2020</vt:lpstr>
    </vt:vector>
  </TitlesOfParts>
  <Company>MGS</Company>
  <LinksUpToDate>false</LinksUpToDate>
  <CharactersWithSpaces>56112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PMU User Guide Template 2019-2020</dc:title>
  <dc:creator>Jennings, Kelsey (MNRF)</dc:creator>
  <cp:keywords>MNRF; MIRB; MGSS; PMU; User Guide</cp:keywords>
  <cp:lastModifiedBy>Gaiot, John (MNR)</cp:lastModifiedBy>
  <cp:revision>5</cp:revision>
  <cp:lastPrinted>2019-01-11T19:22:00Z</cp:lastPrinted>
  <dcterms:created xsi:type="dcterms:W3CDTF">2026-03-10T16:19:00Z</dcterms:created>
  <dcterms:modified xsi:type="dcterms:W3CDTF">2026-03-18T15:28:00Z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iteId">
    <vt:lpwstr>cddc1229-ac2a-4b97-b78a-0e5cacb5865c</vt:lpwstr>
  </property>
  <property fmtid="{D5CDD505-2E9C-101B-9397-08002B2CF9AE}" pid="4" name="MSIP_Label_034a106e-6316-442c-ad35-738afd673d2b_SetDate">
    <vt:lpwstr>2018-12-12T19:40:50.7653863Z</vt:lpwstr>
  </property>
  <property fmtid="{D5CDD505-2E9C-101B-9397-08002B2CF9AE}" pid="5" name="MSIP_Label_034a106e-6316-442c-ad35-738afd673d2b_Name">
    <vt:lpwstr>OPS - Unclassified Information</vt:lpwstr>
  </property>
  <property fmtid="{D5CDD505-2E9C-101B-9397-08002B2CF9AE}" pid="6" name="MSIP_Label_034a106e-6316-442c-ad35-738afd673d2b_Extended_MSFT_Method">
    <vt:lpwstr>Automatic</vt:lpwstr>
  </property>
  <property fmtid="{D5CDD505-2E9C-101B-9397-08002B2CF9AE}" pid="7" name="Sensitivity">
    <vt:lpwstr>OPS - Unclassified Information</vt:lpwstr>
  </property>
  <property fmtid="{D5CDD505-2E9C-101B-9397-08002B2CF9AE}" pid="8" name="ContentTypeId">
    <vt:lpwstr>0x010100DD8D55DF07ECDE469FEF88BF8A83E51E</vt:lpwstr>
  </property>
  <property fmtid="{D5CDD505-2E9C-101B-9397-08002B2CF9AE}" pid="9" name="_dlc_DocIdItemGuid">
    <vt:lpwstr>ef4a6ac4-2d47-4d37-94e0-80d7f5d2a990</vt:lpwstr>
  </property>
  <property fmtid="{D5CDD505-2E9C-101B-9397-08002B2CF9AE}" pid="10" name="MediaServiceImageTags">
    <vt:lpwstr/>
  </property>
</Properties>
</file>