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mc:Ignorable="w14 w15 w16se w16cid w16 w16cex w16sdtdh wp14">
  <w:body>
    <w:p w:rsidR="00F84AE3" w:rsidP="00F84AE3" w:rsidRDefault="00F84AE3" w14:paraId="1FD00081" w14:textId="77777777">
      <w:pPr>
        <w:pStyle w:val="TitleMIRB"/>
      </w:pPr>
      <w:r w:rsidRPr="23D96E4C">
        <w:rPr>
          <w:sz w:val="72"/>
          <w:szCs w:val="72"/>
        </w:rPr>
        <w:t>Provincial Digital Elevation Model (PDEM) Methods and Processes</w:t>
      </w:r>
    </w:p>
    <w:p w:rsidR="00F84AE3" w:rsidP="00F84AE3" w:rsidRDefault="00F84AE3" w14:paraId="09B01C20" w14:textId="77777777">
      <w:pPr>
        <w:pStyle w:val="TitlePageSubtitleMIRB"/>
      </w:pPr>
      <w:r>
        <w:t>Technical Report</w:t>
      </w:r>
    </w:p>
    <w:p w:rsidR="00F84AE3" w:rsidP="00F84AE3" w:rsidRDefault="00F84AE3" w14:paraId="4433A123" w14:textId="77777777">
      <w:pPr>
        <w:pStyle w:val="TitlePageInfoSubtitleMIRB"/>
      </w:pPr>
      <w:r>
        <w:t>Provincial Mapping Unit</w:t>
      </w:r>
    </w:p>
    <w:p w:rsidR="00F84AE3" w:rsidP="00F84AE3" w:rsidRDefault="00F84AE3" w14:paraId="0BB98752" w14:textId="77777777">
      <w:pPr>
        <w:pStyle w:val="TitlePageInfoSubtitleMIRB"/>
      </w:pPr>
      <w:r>
        <w:t>Mapping and Information Resources Branch</w:t>
      </w:r>
    </w:p>
    <w:p w:rsidR="00F84AE3" w:rsidP="00F84AE3" w:rsidRDefault="00F84AE3" w14:paraId="678912D4" w14:textId="77777777">
      <w:pPr>
        <w:pStyle w:val="TitlePageInfoSubtitleMIRB"/>
      </w:pPr>
      <w:r>
        <w:t>Corporate Management and Information Division</w:t>
      </w:r>
    </w:p>
    <w:p w:rsidR="00F84AE3" w:rsidP="54AC6F24" w:rsidRDefault="00F84AE3" w14:paraId="10A43825" w14:textId="486C9EE3">
      <w:pPr>
        <w:pStyle w:val="TitlePageInfoSubtitleMIRB"/>
      </w:pPr>
      <w:r>
        <w:t>Ministry Natural Resources and Forestry</w:t>
      </w:r>
    </w:p>
    <w:p w:rsidR="00241154" w:rsidP="00F84AE3" w:rsidRDefault="00B05591" w14:paraId="107FD748" w14:textId="3F79B831">
      <w:pPr>
        <w:pStyle w:val="BodyAccessibleTextMIRB"/>
        <w:spacing w:before="960"/>
        <w:jc w:val="center"/>
        <w:sectPr w:rsidR="00241154" w:rsidSect="001E404A">
          <w:headerReference w:type="even" r:id="rId11"/>
          <w:headerReference w:type="default" r:id="rId12"/>
          <w:footerReference w:type="even" r:id="rId13"/>
          <w:footerReference w:type="default" r:id="rId14"/>
          <w:headerReference w:type="first" r:id="rId15"/>
          <w:footerReference w:type="first" r:id="rId16"/>
          <w:pgSz w:w="12240" w:h="15840" w:orient="portrait"/>
          <w:pgMar w:top="1440" w:right="1440" w:bottom="1440" w:left="1440" w:header="432" w:footer="288" w:gutter="0"/>
          <w:cols w:space="720"/>
          <w:docGrid w:linePitch="360"/>
        </w:sectPr>
      </w:pPr>
      <w:r>
        <w:t>2022-08-03</w:t>
      </w:r>
    </w:p>
    <w:p w:rsidR="00241154" w:rsidP="00241154" w:rsidRDefault="00241154" w14:paraId="1372A765" w14:textId="77777777">
      <w:pPr>
        <w:pStyle w:val="Heading1MIRBMidPage"/>
      </w:pPr>
      <w:bookmarkStart w:name="_Toc32306282" w:id="0"/>
      <w:bookmarkStart w:name="_Toc100578552" w:id="1"/>
      <w:r>
        <w:lastRenderedPageBreak/>
        <w:t>Disclaimer</w:t>
      </w:r>
      <w:bookmarkEnd w:id="0"/>
      <w:bookmarkEnd w:id="1"/>
    </w:p>
    <w:p w:rsidR="00241154" w:rsidP="00241154" w:rsidRDefault="00241154" w14:paraId="308C970C" w14:textId="77777777">
      <w:pPr>
        <w:pStyle w:val="BodyAccessibleTextMIRB"/>
      </w:pPr>
      <w:r w:rsidRPr="008546B2">
        <w:t>This technical documentation has been prepared by Her Majesty the Queen in right of Ontario as represented by the Ministry of Natural Resources and Forestry (the “Ministry”). No warranties or representations, express or implied, statutory or otherwise shall apply or are being made by the Ministry with respect to the documentation, its accuracy or its completeness. In no event will the Ministry be liable or responsible for any lost profits, loss of revenue or earnings, claims by third parties or for any economic, indirect, special, incidental, consequential or exemplary damage resulting from any errors, inaccuracies or omissions in this documentation; and in no event will the Ministry’s liability for any such errors, inaccuracies or omissions on any particular claim, proceeding or action, exceed the actual consideration paid by the claimant involved to the Ministry for the materials to which this instructional documentation relates. Save and except for the liability expressly provided for above, the Ministry shall have no obligation, duty or liability whatsoever in contract, tort or otherwise, including any liability or negligence. The limitations, exclusions and disclaimers expressed above shall apply irrespective of the nature of any cause of action, demand or action, including but not limited to breach of contract, negligence, strict liability, tort or any other legal theory, and shall survive any fundamental breach or breaches.</w:t>
      </w:r>
    </w:p>
    <w:p w:rsidR="00241154" w:rsidP="00241154" w:rsidRDefault="00241154" w14:paraId="1C8B7A88" w14:textId="77777777">
      <w:pPr>
        <w:pStyle w:val="BodyAccessibleTextMIRB"/>
        <w:rPr>
          <w:lang w:val="fr-CA"/>
        </w:rPr>
      </w:pPr>
      <w:r w:rsidRPr="00F42DEE">
        <w:rPr>
          <w:lang w:val="fr-CA"/>
        </w:rPr>
        <w:t>Cette publication spécialisée n’est disponible qu’en anglais</w:t>
      </w:r>
      <w:r>
        <w:rPr>
          <w:lang w:val="fr-CA"/>
        </w:rPr>
        <w:t>.</w:t>
      </w:r>
    </w:p>
    <w:p w:rsidR="00241154" w:rsidP="00241154" w:rsidRDefault="00241154" w14:paraId="2DE87EB6" w14:textId="77777777">
      <w:pPr>
        <w:pStyle w:val="Heading1MIRBMidPage"/>
        <w:spacing w:before="480"/>
      </w:pPr>
      <w:bookmarkStart w:name="_Toc32306283" w:id="2"/>
      <w:bookmarkStart w:name="_Toc100578553" w:id="3"/>
      <w:r w:rsidRPr="00F56911">
        <w:t>Additional Information</w:t>
      </w:r>
      <w:bookmarkEnd w:id="2"/>
      <w:bookmarkEnd w:id="3"/>
    </w:p>
    <w:p w:rsidR="00241154" w:rsidP="00241154" w:rsidRDefault="00241154" w14:paraId="4B51D4A6" w14:textId="76858F27">
      <w:pPr>
        <w:pStyle w:val="BodyAccessibleTextMIRB"/>
      </w:pPr>
      <w:r>
        <w:t>This document does not comply with all the applicable guidelines for accessible digital documents. For an alternative format please</w:t>
      </w:r>
      <w:r w:rsidRPr="009B0A6D">
        <w:t xml:space="preserve"> </w:t>
      </w:r>
      <w:r>
        <w:t>email</w:t>
      </w:r>
      <w:r w:rsidRPr="008546B2">
        <w:t xml:space="preserve"> </w:t>
      </w:r>
      <w:r>
        <w:t xml:space="preserve">Provincial Mapping Unit at </w:t>
      </w:r>
      <w:hyperlink w:history="1" r:id="rId17">
        <w:r w:rsidRPr="009F4617">
          <w:rPr>
            <w:rStyle w:val="HyperlinkMIRBChar"/>
          </w:rPr>
          <w:t>pmu@ontario.ca</w:t>
        </w:r>
      </w:hyperlink>
      <w:r>
        <w:t>.</w:t>
      </w:r>
    </w:p>
    <w:p w:rsidR="00241154" w:rsidP="00241154" w:rsidRDefault="00241154" w14:paraId="1D57B78D" w14:textId="7CD1D1A9">
      <w:pPr>
        <w:pStyle w:val="BodyAccessibleTextMIRB"/>
        <w:sectPr w:rsidR="00241154" w:rsidSect="001E404A">
          <w:headerReference w:type="default" r:id="rId18"/>
          <w:footerReference w:type="default" r:id="rId19"/>
          <w:pgSz w:w="12240" w:h="15840" w:orient="portrait"/>
          <w:pgMar w:top="1440" w:right="1440" w:bottom="1440" w:left="1440" w:header="432" w:footer="720" w:gutter="0"/>
          <w:cols w:space="720"/>
          <w:docGrid w:linePitch="360"/>
        </w:sectPr>
      </w:pPr>
      <w:r w:rsidRPr="008546B2">
        <w:t xml:space="preserve">For more information about </w:t>
      </w:r>
      <w:r w:rsidRPr="00671E2D">
        <w:t>this</w:t>
      </w:r>
      <w:r w:rsidRPr="008546B2">
        <w:t xml:space="preserve"> document, please contact </w:t>
      </w:r>
      <w:r>
        <w:t xml:space="preserve">Provincial Mapping Unit at </w:t>
      </w:r>
      <w:hyperlink w:history="1" r:id="rId20">
        <w:r>
          <w:rPr>
            <w:rStyle w:val="HyperlinkMIRBChar"/>
          </w:rPr>
          <w:t>pmu@ontario.ca</w:t>
        </w:r>
      </w:hyperlink>
      <w:r>
        <w:t>.</w:t>
      </w:r>
    </w:p>
    <w:p w:rsidR="00F3254B" w:rsidP="00F3254B" w:rsidRDefault="00F3254B" w14:paraId="0CA7F7CB" w14:textId="77777777">
      <w:pPr>
        <w:pStyle w:val="Heading1MIRBMidPage"/>
      </w:pPr>
      <w:bookmarkStart w:name="_Toc32306846" w:id="4"/>
      <w:bookmarkStart w:name="_Toc100578554" w:id="5"/>
      <w:bookmarkStart w:name="_Toc32306284" w:id="6"/>
      <w:r>
        <w:lastRenderedPageBreak/>
        <w:t>Executive Summary</w:t>
      </w:r>
      <w:bookmarkEnd w:id="4"/>
      <w:bookmarkEnd w:id="5"/>
    </w:p>
    <w:p w:rsidR="00F3254B" w:rsidP="00F3254B" w:rsidRDefault="00F3254B" w14:paraId="22D9DD99" w14:textId="77777777">
      <w:pPr>
        <w:pStyle w:val="Heading2NoNumbersMIRB"/>
      </w:pPr>
      <w:bookmarkStart w:name="_Toc32306847" w:id="7"/>
      <w:bookmarkStart w:name="_Toc100578555" w:id="8"/>
      <w:r>
        <w:t>Key Words</w:t>
      </w:r>
      <w:bookmarkEnd w:id="7"/>
      <w:bookmarkEnd w:id="8"/>
    </w:p>
    <w:p w:rsidR="00F3254B" w:rsidP="00F3254B" w:rsidRDefault="003F7B01" w14:paraId="1B16E890" w14:textId="5567763E">
      <w:pPr>
        <w:pStyle w:val="BodyAccessibleTextMIRB"/>
        <w:rPr>
          <w:b/>
          <w:color w:val="FF0000"/>
        </w:rPr>
      </w:pPr>
      <w:r>
        <w:t xml:space="preserve">Digital </w:t>
      </w:r>
      <w:r w:rsidR="00C00B38">
        <w:t>e</w:t>
      </w:r>
      <w:r>
        <w:t xml:space="preserve">levation </w:t>
      </w:r>
      <w:r w:rsidR="00C00B38">
        <w:t>m</w:t>
      </w:r>
      <w:r>
        <w:t xml:space="preserve">odel, </w:t>
      </w:r>
      <w:r w:rsidR="005F40D0">
        <w:t xml:space="preserve">raster, </w:t>
      </w:r>
      <w:r w:rsidR="0008106D">
        <w:t xml:space="preserve">resample, interpolation, </w:t>
      </w:r>
      <w:r w:rsidR="001F3085">
        <w:t>mosaic</w:t>
      </w:r>
      <w:r w:rsidR="005E1BEC">
        <w:t>, regional scale</w:t>
      </w:r>
      <w:r w:rsidR="00C83952">
        <w:t xml:space="preserve">, </w:t>
      </w:r>
      <w:r w:rsidR="00C00B38">
        <w:t>Ontario</w:t>
      </w:r>
      <w:r w:rsidR="0018790E">
        <w:t>, Mapping and Geomatics Services</w:t>
      </w:r>
      <w:r w:rsidR="005E1BEC">
        <w:t>, Provincial Mapping Unit</w:t>
      </w:r>
      <w:r w:rsidR="001F3085">
        <w:t xml:space="preserve">. </w:t>
      </w:r>
    </w:p>
    <w:p w:rsidR="00F3254B" w:rsidP="00F3254B" w:rsidRDefault="00F3254B" w14:paraId="58E495B5" w14:textId="77777777">
      <w:pPr>
        <w:pStyle w:val="Heading2NoNumbersMIRB"/>
      </w:pPr>
      <w:bookmarkStart w:name="_Toc32306848" w:id="9"/>
      <w:bookmarkStart w:name="_Toc100578556" w:id="10"/>
      <w:r>
        <w:t>Abstract</w:t>
      </w:r>
      <w:bookmarkEnd w:id="9"/>
      <w:bookmarkEnd w:id="10"/>
    </w:p>
    <w:p w:rsidRPr="008C461F" w:rsidR="008C461F" w:rsidP="00257892" w:rsidRDefault="008C461F" w14:paraId="3DE522F2" w14:textId="18FBB41A">
      <w:pPr>
        <w:pStyle w:val="BodyAccessibleTextMIRB"/>
      </w:pPr>
      <w:r w:rsidRPr="008C461F">
        <w:t xml:space="preserve">The Provincial Digital Elevation Model (PDEM) is a seamless medium scale digital elevation model (DEM) that portrays the best available elevation data at a consistent 30 metre resolution for Ontario. Different processes and methods of compilation were employed over time since the PDEM was introduced in 2002. This technical report attempts to </w:t>
      </w:r>
      <w:r w:rsidR="00F80CCF">
        <w:t>capture</w:t>
      </w:r>
      <w:r w:rsidRPr="008C461F">
        <w:t xml:space="preserve"> these methods in more detail than what </w:t>
      </w:r>
      <w:r w:rsidR="00B22475">
        <w:t xml:space="preserve">is described </w:t>
      </w:r>
      <w:r w:rsidRPr="008C461F">
        <w:t xml:space="preserve">in the </w:t>
      </w:r>
      <w:hyperlink w:history="1" r:id="rId21">
        <w:r w:rsidRPr="00173E1B">
          <w:rPr>
            <w:rStyle w:val="HyperlinkMIRBChar"/>
          </w:rPr>
          <w:t>PDEM User Guide</w:t>
        </w:r>
      </w:hyperlink>
      <w:r w:rsidRPr="008C461F">
        <w:t xml:space="preserve"> and provides rationale for the continued maintenance of the PDEM product in its current format to support a wide range of regional applications across Ontario.</w:t>
      </w:r>
    </w:p>
    <w:p w:rsidR="008C461F" w:rsidP="00257892" w:rsidRDefault="008C461F" w14:paraId="4C94299B" w14:textId="1B7BA9AA">
      <w:pPr>
        <w:pStyle w:val="BodyAccessibleTextMIRB"/>
      </w:pPr>
      <w:r w:rsidRPr="008C461F">
        <w:t xml:space="preserve">Methods for resampling large scale elevation data sources will be discussed along with the innovative Least Cost Path (LCP) approach </w:t>
      </w:r>
      <w:r w:rsidR="00E50E35">
        <w:t>for</w:t>
      </w:r>
      <w:r w:rsidRPr="008C461F">
        <w:t xml:space="preserve"> mosaicking differently sourced DEM products. Digital Terrain Models (DTMs) were employed where possible to represent the ground surface, but in some cases Digital Surface Models (DSMs) were used where no other reasonable option was available (e.g., Ontario Radar DSM for the far north of Ontario). Some historical interpolation methods and processes will also be discussed for areas </w:t>
      </w:r>
      <w:r w:rsidR="005445F8">
        <w:t xml:space="preserve">in the province </w:t>
      </w:r>
      <w:r w:rsidRPr="008C461F">
        <w:t xml:space="preserve">still covered by Ontario Basic Mapping </w:t>
      </w:r>
      <w:r w:rsidR="00923AE2">
        <w:t xml:space="preserve">(OBM) </w:t>
      </w:r>
      <w:r w:rsidRPr="008C461F">
        <w:t>Contour/DTM and spaceborne radar data.</w:t>
      </w:r>
    </w:p>
    <w:p w:rsidR="008C461F" w:rsidRDefault="008C461F" w14:paraId="6A85A692" w14:textId="77777777">
      <w:pPr>
        <w:rPr>
          <w:rFonts w:eastAsiaTheme="minorEastAsia" w:cstheme="minorBidi"/>
          <w:sz w:val="24"/>
          <w:szCs w:val="22"/>
          <w:lang w:eastAsia="en-US"/>
        </w:rPr>
      </w:pPr>
      <w:r>
        <w:rPr>
          <w:rFonts w:eastAsiaTheme="minorEastAsia" w:cstheme="minorBidi"/>
          <w:sz w:val="24"/>
          <w:szCs w:val="22"/>
          <w:lang w:eastAsia="en-US"/>
        </w:rPr>
        <w:br w:type="page"/>
      </w:r>
    </w:p>
    <w:p w:rsidR="00F84AE3" w:rsidP="008C461F" w:rsidRDefault="00F84AE3" w14:paraId="7E396A91" w14:textId="6B0CF0FA">
      <w:pPr>
        <w:spacing w:before="240" w:after="240" w:line="276" w:lineRule="auto"/>
        <w:rPr>
          <w:rFonts w:eastAsia="Arial" w:cs="Arial"/>
          <w:b/>
          <w:bCs/>
          <w:color w:val="4F6228" w:themeColor="accent3" w:themeShade="80"/>
          <w:sz w:val="28"/>
          <w:szCs w:val="28"/>
        </w:rPr>
      </w:pPr>
      <w:r w:rsidRPr="2E6C967C">
        <w:rPr>
          <w:rFonts w:eastAsia="Arial" w:cs="Arial"/>
          <w:b/>
          <w:bCs/>
          <w:color w:val="4F6228" w:themeColor="accent3" w:themeShade="80"/>
          <w:sz w:val="28"/>
          <w:szCs w:val="28"/>
        </w:rPr>
        <w:lastRenderedPageBreak/>
        <w:t>Revision History</w:t>
      </w:r>
    </w:p>
    <w:tbl>
      <w:tblPr>
        <w:tblStyle w:val="TableGrid"/>
        <w:tblW w:w="0" w:type="auto"/>
        <w:tblLayout w:type="fixed"/>
        <w:tblLook w:val="04A0" w:firstRow="1" w:lastRow="0" w:firstColumn="1" w:lastColumn="0" w:noHBand="0" w:noVBand="1"/>
      </w:tblPr>
      <w:tblGrid>
        <w:gridCol w:w="3120"/>
        <w:gridCol w:w="3120"/>
        <w:gridCol w:w="3120"/>
      </w:tblGrid>
      <w:tr w:rsidR="00F84AE3" w:rsidTr="54AC6F24" w14:paraId="5FE5A45B" w14:textId="77777777">
        <w:tc>
          <w:tcPr>
            <w:tcW w:w="3120" w:type="dxa"/>
          </w:tcPr>
          <w:p w:rsidR="00F84AE3" w:rsidP="00C77618" w:rsidRDefault="00F84AE3" w14:paraId="7BBA2D97" w14:textId="77777777">
            <w:pPr>
              <w:jc w:val="center"/>
              <w:rPr>
                <w:rFonts w:eastAsia="Arial" w:cs="Arial"/>
                <w:b/>
                <w:bCs/>
                <w:sz w:val="24"/>
                <w:szCs w:val="24"/>
              </w:rPr>
            </w:pPr>
            <w:r w:rsidRPr="2E6C967C">
              <w:rPr>
                <w:rFonts w:eastAsia="Arial" w:cs="Arial"/>
                <w:b/>
                <w:bCs/>
                <w:sz w:val="24"/>
                <w:szCs w:val="24"/>
              </w:rPr>
              <w:t>Date</w:t>
            </w:r>
          </w:p>
        </w:tc>
        <w:tc>
          <w:tcPr>
            <w:tcW w:w="3120" w:type="dxa"/>
          </w:tcPr>
          <w:p w:rsidR="00F84AE3" w:rsidP="00C77618" w:rsidRDefault="00F84AE3" w14:paraId="3073EFDE" w14:textId="77777777">
            <w:pPr>
              <w:jc w:val="center"/>
              <w:rPr>
                <w:rFonts w:eastAsia="Arial" w:cs="Arial"/>
                <w:b/>
                <w:bCs/>
                <w:sz w:val="24"/>
                <w:szCs w:val="24"/>
              </w:rPr>
            </w:pPr>
            <w:r w:rsidRPr="2E6C967C">
              <w:rPr>
                <w:rFonts w:eastAsia="Arial" w:cs="Arial"/>
                <w:b/>
                <w:bCs/>
                <w:sz w:val="24"/>
                <w:szCs w:val="24"/>
              </w:rPr>
              <w:t>Edition/</w:t>
            </w:r>
          </w:p>
          <w:p w:rsidR="00F84AE3" w:rsidP="00C77618" w:rsidRDefault="00F84AE3" w14:paraId="6AC5F4C8" w14:textId="77777777">
            <w:pPr>
              <w:jc w:val="center"/>
              <w:rPr>
                <w:rFonts w:eastAsia="Arial" w:cs="Arial"/>
                <w:b/>
                <w:bCs/>
                <w:sz w:val="24"/>
                <w:szCs w:val="24"/>
              </w:rPr>
            </w:pPr>
            <w:r w:rsidRPr="2E6C967C">
              <w:rPr>
                <w:rFonts w:eastAsia="Arial" w:cs="Arial"/>
                <w:b/>
                <w:bCs/>
                <w:sz w:val="24"/>
                <w:szCs w:val="24"/>
              </w:rPr>
              <w:t>Version</w:t>
            </w:r>
          </w:p>
        </w:tc>
        <w:tc>
          <w:tcPr>
            <w:tcW w:w="3120" w:type="dxa"/>
          </w:tcPr>
          <w:p w:rsidR="00F84AE3" w:rsidP="00C77618" w:rsidRDefault="00F84AE3" w14:paraId="474C9464" w14:textId="77777777">
            <w:pPr>
              <w:jc w:val="center"/>
              <w:rPr>
                <w:rFonts w:eastAsia="Arial" w:cs="Arial"/>
                <w:b/>
                <w:bCs/>
                <w:sz w:val="24"/>
                <w:szCs w:val="24"/>
              </w:rPr>
            </w:pPr>
            <w:r w:rsidRPr="2E6C967C">
              <w:rPr>
                <w:rFonts w:eastAsia="Arial" w:cs="Arial"/>
                <w:b/>
                <w:bCs/>
                <w:sz w:val="24"/>
                <w:szCs w:val="24"/>
              </w:rPr>
              <w:t>Description</w:t>
            </w:r>
          </w:p>
        </w:tc>
      </w:tr>
      <w:tr w:rsidR="00F84AE3" w:rsidTr="54AC6F24" w14:paraId="3420E2FD" w14:textId="77777777">
        <w:tc>
          <w:tcPr>
            <w:tcW w:w="3120" w:type="dxa"/>
          </w:tcPr>
          <w:p w:rsidR="00F84AE3" w:rsidP="00C77618" w:rsidRDefault="00F84AE3" w14:paraId="07DF23B5" w14:textId="77777777">
            <w:pPr>
              <w:rPr>
                <w:rFonts w:eastAsia="Arial" w:cs="Arial"/>
                <w:sz w:val="24"/>
                <w:szCs w:val="24"/>
              </w:rPr>
            </w:pPr>
            <w:r w:rsidRPr="2E6C967C">
              <w:rPr>
                <w:rFonts w:eastAsia="Arial" w:cs="Arial"/>
                <w:sz w:val="24"/>
                <w:szCs w:val="24"/>
              </w:rPr>
              <w:t>2018-10-19</w:t>
            </w:r>
          </w:p>
        </w:tc>
        <w:tc>
          <w:tcPr>
            <w:tcW w:w="3120" w:type="dxa"/>
          </w:tcPr>
          <w:p w:rsidR="00F84AE3" w:rsidP="00C77618" w:rsidRDefault="00F84AE3" w14:paraId="166998C5" w14:textId="77777777">
            <w:pPr>
              <w:rPr>
                <w:rFonts w:eastAsia="Arial" w:cs="Arial"/>
                <w:sz w:val="24"/>
                <w:szCs w:val="24"/>
              </w:rPr>
            </w:pPr>
            <w:r w:rsidRPr="2E6C967C">
              <w:rPr>
                <w:rFonts w:eastAsia="Arial" w:cs="Arial"/>
                <w:sz w:val="24"/>
                <w:szCs w:val="24"/>
              </w:rPr>
              <w:t>0.1</w:t>
            </w:r>
          </w:p>
        </w:tc>
        <w:tc>
          <w:tcPr>
            <w:tcW w:w="3120" w:type="dxa"/>
          </w:tcPr>
          <w:p w:rsidR="00F84AE3" w:rsidP="00C77618" w:rsidRDefault="00F84AE3" w14:paraId="6C167204" w14:textId="394D029E">
            <w:pPr>
              <w:rPr>
                <w:rFonts w:eastAsia="Arial" w:cs="Arial"/>
                <w:sz w:val="24"/>
                <w:szCs w:val="24"/>
              </w:rPr>
            </w:pPr>
            <w:r w:rsidRPr="2E6C967C">
              <w:rPr>
                <w:rFonts w:eastAsia="Arial" w:cs="Arial"/>
                <w:sz w:val="24"/>
                <w:szCs w:val="24"/>
              </w:rPr>
              <w:t xml:space="preserve">Initial </w:t>
            </w:r>
            <w:r w:rsidR="0094572C">
              <w:rPr>
                <w:rFonts w:eastAsia="Arial" w:cs="Arial"/>
                <w:sz w:val="24"/>
                <w:szCs w:val="24"/>
              </w:rPr>
              <w:t>d</w:t>
            </w:r>
            <w:r w:rsidRPr="2E6C967C">
              <w:rPr>
                <w:rFonts w:eastAsia="Arial" w:cs="Arial"/>
                <w:sz w:val="24"/>
                <w:szCs w:val="24"/>
              </w:rPr>
              <w:t xml:space="preserve">raft </w:t>
            </w:r>
            <w:r>
              <w:rPr>
                <w:rFonts w:eastAsia="Arial" w:cs="Arial"/>
                <w:sz w:val="24"/>
                <w:szCs w:val="24"/>
              </w:rPr>
              <w:t>v</w:t>
            </w:r>
            <w:r w:rsidRPr="2E6C967C">
              <w:rPr>
                <w:rFonts w:eastAsia="Arial" w:cs="Arial"/>
                <w:sz w:val="24"/>
                <w:szCs w:val="24"/>
              </w:rPr>
              <w:t>ersion</w:t>
            </w:r>
          </w:p>
        </w:tc>
      </w:tr>
      <w:tr w:rsidR="00F84AE3" w:rsidTr="54AC6F24" w14:paraId="3A2425EB" w14:textId="77777777">
        <w:tc>
          <w:tcPr>
            <w:tcW w:w="3120" w:type="dxa"/>
          </w:tcPr>
          <w:p w:rsidR="00F84AE3" w:rsidP="00C77618" w:rsidRDefault="00F84AE3" w14:paraId="6CB0CE29" w14:textId="433B48A4">
            <w:pPr>
              <w:rPr>
                <w:rFonts w:eastAsia="Arial" w:cs="Arial"/>
                <w:sz w:val="24"/>
                <w:szCs w:val="24"/>
              </w:rPr>
            </w:pPr>
            <w:r w:rsidRPr="2E6C967C">
              <w:rPr>
                <w:rFonts w:eastAsia="Arial" w:cs="Arial"/>
                <w:sz w:val="24"/>
                <w:szCs w:val="24"/>
              </w:rPr>
              <w:t>202</w:t>
            </w:r>
            <w:r>
              <w:rPr>
                <w:rFonts w:eastAsia="Arial" w:cs="Arial"/>
                <w:sz w:val="24"/>
                <w:szCs w:val="24"/>
              </w:rPr>
              <w:t>2</w:t>
            </w:r>
            <w:r w:rsidRPr="2E6C967C">
              <w:rPr>
                <w:rFonts w:eastAsia="Arial" w:cs="Arial"/>
                <w:sz w:val="24"/>
                <w:szCs w:val="24"/>
              </w:rPr>
              <w:t>-0</w:t>
            </w:r>
            <w:r>
              <w:rPr>
                <w:rFonts w:eastAsia="Arial" w:cs="Arial"/>
                <w:sz w:val="24"/>
                <w:szCs w:val="24"/>
              </w:rPr>
              <w:t>3</w:t>
            </w:r>
            <w:r w:rsidRPr="2E6C967C">
              <w:rPr>
                <w:rFonts w:eastAsia="Arial" w:cs="Arial"/>
                <w:sz w:val="24"/>
                <w:szCs w:val="24"/>
              </w:rPr>
              <w:t>-</w:t>
            </w:r>
            <w:r w:rsidR="002B4BF2">
              <w:rPr>
                <w:rFonts w:eastAsia="Arial" w:cs="Arial"/>
                <w:sz w:val="24"/>
                <w:szCs w:val="24"/>
              </w:rPr>
              <w:t>3</w:t>
            </w:r>
            <w:r>
              <w:rPr>
                <w:rFonts w:eastAsia="Arial" w:cs="Arial"/>
                <w:sz w:val="24"/>
                <w:szCs w:val="24"/>
              </w:rPr>
              <w:t>1</w:t>
            </w:r>
          </w:p>
        </w:tc>
        <w:tc>
          <w:tcPr>
            <w:tcW w:w="3120" w:type="dxa"/>
          </w:tcPr>
          <w:p w:rsidR="00F84AE3" w:rsidP="00C77618" w:rsidRDefault="00F84AE3" w14:paraId="55E1FB52" w14:textId="77777777">
            <w:pPr>
              <w:rPr>
                <w:rFonts w:eastAsia="Arial" w:cs="Arial"/>
                <w:sz w:val="24"/>
                <w:szCs w:val="24"/>
              </w:rPr>
            </w:pPr>
            <w:r>
              <w:rPr>
                <w:rFonts w:eastAsia="Arial" w:cs="Arial"/>
                <w:sz w:val="24"/>
                <w:szCs w:val="24"/>
              </w:rPr>
              <w:t>0.2</w:t>
            </w:r>
          </w:p>
        </w:tc>
        <w:tc>
          <w:tcPr>
            <w:tcW w:w="3120" w:type="dxa"/>
          </w:tcPr>
          <w:p w:rsidR="00F84AE3" w:rsidP="00C77618" w:rsidRDefault="00F84AE3" w14:paraId="59735F84" w14:textId="517F31DC">
            <w:pPr>
              <w:rPr>
                <w:rFonts w:eastAsia="Arial" w:cs="Arial"/>
                <w:sz w:val="24"/>
                <w:szCs w:val="24"/>
              </w:rPr>
            </w:pPr>
            <w:r>
              <w:rPr>
                <w:rFonts w:eastAsia="Arial" w:cs="Arial"/>
                <w:sz w:val="24"/>
                <w:szCs w:val="24"/>
              </w:rPr>
              <w:t xml:space="preserve">Final </w:t>
            </w:r>
            <w:r w:rsidR="0094572C">
              <w:rPr>
                <w:rFonts w:eastAsia="Arial" w:cs="Arial"/>
                <w:sz w:val="24"/>
                <w:szCs w:val="24"/>
              </w:rPr>
              <w:t>d</w:t>
            </w:r>
            <w:r>
              <w:rPr>
                <w:rFonts w:eastAsia="Arial" w:cs="Arial"/>
                <w:sz w:val="24"/>
                <w:szCs w:val="24"/>
              </w:rPr>
              <w:t>raft version</w:t>
            </w:r>
          </w:p>
        </w:tc>
      </w:tr>
      <w:tr w:rsidR="00F84AE3" w:rsidTr="54AC6F24" w14:paraId="0CF0A3F7" w14:textId="77777777">
        <w:tc>
          <w:tcPr>
            <w:tcW w:w="3120" w:type="dxa"/>
          </w:tcPr>
          <w:p w:rsidR="00F84AE3" w:rsidP="00C77618" w:rsidRDefault="6CA5EBE0" w14:paraId="17CF6F7B" w14:textId="5F88003C">
            <w:pPr>
              <w:rPr>
                <w:rFonts w:eastAsia="Arial" w:cs="Arial"/>
                <w:sz w:val="24"/>
                <w:szCs w:val="24"/>
              </w:rPr>
            </w:pPr>
            <w:r w:rsidRPr="6CA5EBE0">
              <w:rPr>
                <w:rFonts w:eastAsia="Arial" w:cs="Arial"/>
                <w:sz w:val="24"/>
                <w:szCs w:val="24"/>
              </w:rPr>
              <w:t>2022-0</w:t>
            </w:r>
            <w:r w:rsidR="00C71823">
              <w:rPr>
                <w:rFonts w:eastAsia="Arial" w:cs="Arial"/>
                <w:sz w:val="24"/>
                <w:szCs w:val="24"/>
              </w:rPr>
              <w:t>4</w:t>
            </w:r>
            <w:r w:rsidRPr="6CA5EBE0">
              <w:rPr>
                <w:rFonts w:eastAsia="Arial" w:cs="Arial"/>
                <w:sz w:val="24"/>
                <w:szCs w:val="24"/>
              </w:rPr>
              <w:t>-</w:t>
            </w:r>
            <w:r w:rsidR="00C71823">
              <w:rPr>
                <w:rFonts w:eastAsia="Arial" w:cs="Arial"/>
                <w:sz w:val="24"/>
                <w:szCs w:val="24"/>
              </w:rPr>
              <w:t>1</w:t>
            </w:r>
            <w:r w:rsidRPr="6CA5EBE0">
              <w:rPr>
                <w:rFonts w:eastAsia="Arial" w:cs="Arial"/>
                <w:sz w:val="24"/>
                <w:szCs w:val="24"/>
              </w:rPr>
              <w:t>1</w:t>
            </w:r>
          </w:p>
        </w:tc>
        <w:tc>
          <w:tcPr>
            <w:tcW w:w="3120" w:type="dxa"/>
          </w:tcPr>
          <w:p w:rsidR="00F84AE3" w:rsidP="00C77618" w:rsidRDefault="00F84AE3" w14:paraId="0BF483A0" w14:textId="77777777">
            <w:pPr>
              <w:rPr>
                <w:rFonts w:eastAsia="Arial" w:cs="Arial"/>
                <w:sz w:val="24"/>
                <w:szCs w:val="24"/>
              </w:rPr>
            </w:pPr>
            <w:r>
              <w:rPr>
                <w:rFonts w:eastAsia="Arial" w:cs="Arial"/>
                <w:sz w:val="24"/>
                <w:szCs w:val="24"/>
              </w:rPr>
              <w:t>1.0</w:t>
            </w:r>
          </w:p>
        </w:tc>
        <w:tc>
          <w:tcPr>
            <w:tcW w:w="3120" w:type="dxa"/>
          </w:tcPr>
          <w:p w:rsidR="00F84AE3" w:rsidP="00C77618" w:rsidRDefault="00F84AE3" w14:paraId="3E6A3E9B" w14:textId="77777777">
            <w:pPr>
              <w:rPr>
                <w:rFonts w:eastAsia="Arial" w:cs="Arial"/>
                <w:sz w:val="24"/>
                <w:szCs w:val="24"/>
              </w:rPr>
            </w:pPr>
            <w:r>
              <w:rPr>
                <w:rFonts w:eastAsia="Arial" w:cs="Arial"/>
                <w:sz w:val="24"/>
                <w:szCs w:val="24"/>
              </w:rPr>
              <w:t>First public release</w:t>
            </w:r>
          </w:p>
        </w:tc>
      </w:tr>
      <w:tr w:rsidR="004F3DE3" w:rsidTr="54AC6F24" w14:paraId="60084BF4" w14:textId="77777777">
        <w:tc>
          <w:tcPr>
            <w:tcW w:w="3120" w:type="dxa"/>
          </w:tcPr>
          <w:p w:rsidRPr="6CA5EBE0" w:rsidR="004F3DE3" w:rsidP="00C77618" w:rsidRDefault="52EBD367" w14:paraId="7654CEF4" w14:textId="1B99DFF3">
            <w:pPr>
              <w:rPr>
                <w:rFonts w:eastAsia="Arial" w:cs="Arial"/>
                <w:sz w:val="24"/>
                <w:szCs w:val="24"/>
              </w:rPr>
            </w:pPr>
            <w:r w:rsidRPr="54AC6F24">
              <w:rPr>
                <w:rFonts w:eastAsia="Arial" w:cs="Arial"/>
                <w:sz w:val="24"/>
                <w:szCs w:val="24"/>
              </w:rPr>
              <w:t>2022-08-03</w:t>
            </w:r>
          </w:p>
        </w:tc>
        <w:tc>
          <w:tcPr>
            <w:tcW w:w="3120" w:type="dxa"/>
          </w:tcPr>
          <w:p w:rsidR="004F3DE3" w:rsidP="00C77618" w:rsidRDefault="004F3DE3" w14:paraId="2E9456A9" w14:textId="276E2E8E">
            <w:pPr>
              <w:rPr>
                <w:rFonts w:eastAsia="Arial" w:cs="Arial"/>
                <w:sz w:val="24"/>
                <w:szCs w:val="24"/>
              </w:rPr>
            </w:pPr>
            <w:r>
              <w:rPr>
                <w:rFonts w:eastAsia="Arial" w:cs="Arial"/>
                <w:sz w:val="24"/>
                <w:szCs w:val="24"/>
              </w:rPr>
              <w:t>1.1</w:t>
            </w:r>
          </w:p>
        </w:tc>
        <w:tc>
          <w:tcPr>
            <w:tcW w:w="3120" w:type="dxa"/>
          </w:tcPr>
          <w:p w:rsidR="004F3DE3" w:rsidP="00C77618" w:rsidRDefault="0013422E" w14:paraId="0BCD5A27" w14:textId="358C4F62">
            <w:pPr>
              <w:rPr>
                <w:rFonts w:eastAsia="Arial" w:cs="Arial"/>
                <w:sz w:val="24"/>
                <w:szCs w:val="24"/>
              </w:rPr>
            </w:pPr>
            <w:r>
              <w:rPr>
                <w:rFonts w:eastAsia="Arial" w:cs="Arial"/>
                <w:sz w:val="24"/>
                <w:szCs w:val="24"/>
              </w:rPr>
              <w:t xml:space="preserve">Updated OWIT </w:t>
            </w:r>
            <w:r w:rsidR="00401C8D">
              <w:rPr>
                <w:rFonts w:eastAsia="Arial" w:cs="Arial"/>
                <w:sz w:val="24"/>
                <w:szCs w:val="24"/>
              </w:rPr>
              <w:t xml:space="preserve">and MNRF </w:t>
            </w:r>
            <w:r>
              <w:rPr>
                <w:rFonts w:eastAsia="Arial" w:cs="Arial"/>
                <w:sz w:val="24"/>
                <w:szCs w:val="24"/>
              </w:rPr>
              <w:t>references</w:t>
            </w:r>
          </w:p>
        </w:tc>
      </w:tr>
    </w:tbl>
    <w:p w:rsidR="00F84AE3" w:rsidP="00F84AE3" w:rsidRDefault="00F84AE3" w14:paraId="06CF048A" w14:textId="77777777">
      <w:pPr>
        <w:pStyle w:val="BodyAccessibleTextMIRB"/>
        <w:sectPr w:rsidR="00F84AE3" w:rsidSect="001E404A">
          <w:headerReference w:type="default" r:id="rId22"/>
          <w:footerReference w:type="default" r:id="rId23"/>
          <w:pgSz w:w="12240" w:h="15840" w:orient="portrait"/>
          <w:pgMar w:top="1440" w:right="1440" w:bottom="1440" w:left="1440" w:header="432" w:footer="720" w:gutter="0"/>
          <w:cols w:space="720"/>
          <w:docGrid w:linePitch="360"/>
        </w:sectPr>
      </w:pPr>
    </w:p>
    <w:p w:rsidR="00F84AE3" w:rsidP="00F84AE3" w:rsidRDefault="00F84AE3" w14:paraId="619BAAF5" w14:textId="77777777">
      <w:pPr>
        <w:pStyle w:val="Heading1MIRBMidPage"/>
      </w:pPr>
      <w:bookmarkStart w:name="_Toc100578557" w:id="11"/>
      <w:bookmarkEnd w:id="6"/>
      <w:r>
        <w:lastRenderedPageBreak/>
        <w:t>Table of Contents</w:t>
      </w:r>
      <w:bookmarkEnd w:id="11"/>
    </w:p>
    <w:p w:rsidR="002B4BF2" w:rsidRDefault="00F84AE3" w14:paraId="72FF1EFB" w14:textId="5089DC79">
      <w:pPr>
        <w:pStyle w:val="TOC1"/>
        <w:tabs>
          <w:tab w:val="right" w:leader="dot" w:pos="9350"/>
        </w:tabs>
        <w:rPr>
          <w:rFonts w:asciiTheme="minorHAnsi" w:hAnsiTheme="minorHAnsi" w:eastAsiaTheme="minorEastAsia" w:cstheme="minorBidi"/>
          <w:noProof/>
          <w:sz w:val="22"/>
          <w:szCs w:val="22"/>
        </w:rPr>
      </w:pPr>
      <w:r>
        <w:fldChar w:fldCharType="begin"/>
      </w:r>
      <w:r>
        <w:instrText xml:space="preserve"> TOC \o "1-3" \h \z \u </w:instrText>
      </w:r>
      <w:r>
        <w:fldChar w:fldCharType="separate"/>
      </w:r>
      <w:hyperlink w:history="1" w:anchor="_Toc100578552">
        <w:r w:rsidRPr="00065DF0" w:rsidR="002B4BF2">
          <w:rPr>
            <w:rStyle w:val="Hyperlink"/>
            <w:rFonts w:eastAsiaTheme="majorEastAsia"/>
            <w:noProof/>
          </w:rPr>
          <w:t>Disclaimer</w:t>
        </w:r>
        <w:r w:rsidR="002B4BF2">
          <w:rPr>
            <w:noProof/>
            <w:webHidden/>
          </w:rPr>
          <w:tab/>
        </w:r>
        <w:r w:rsidR="002B4BF2">
          <w:rPr>
            <w:noProof/>
            <w:webHidden/>
          </w:rPr>
          <w:fldChar w:fldCharType="begin"/>
        </w:r>
        <w:r w:rsidR="002B4BF2">
          <w:rPr>
            <w:noProof/>
            <w:webHidden/>
          </w:rPr>
          <w:instrText xml:space="preserve"> PAGEREF _Toc100578552 \h </w:instrText>
        </w:r>
        <w:r w:rsidR="002B4BF2">
          <w:rPr>
            <w:noProof/>
            <w:webHidden/>
          </w:rPr>
        </w:r>
        <w:r w:rsidR="002B4BF2">
          <w:rPr>
            <w:noProof/>
            <w:webHidden/>
          </w:rPr>
          <w:fldChar w:fldCharType="separate"/>
        </w:r>
        <w:r w:rsidR="002B4BF2">
          <w:rPr>
            <w:noProof/>
            <w:webHidden/>
          </w:rPr>
          <w:t>2</w:t>
        </w:r>
        <w:r w:rsidR="002B4BF2">
          <w:rPr>
            <w:noProof/>
            <w:webHidden/>
          </w:rPr>
          <w:fldChar w:fldCharType="end"/>
        </w:r>
      </w:hyperlink>
    </w:p>
    <w:p w:rsidR="002B4BF2" w:rsidRDefault="00401C8D" w14:paraId="40546D82" w14:textId="1472D1D8">
      <w:pPr>
        <w:pStyle w:val="TOC1"/>
        <w:tabs>
          <w:tab w:val="right" w:leader="dot" w:pos="9350"/>
        </w:tabs>
        <w:rPr>
          <w:rFonts w:asciiTheme="minorHAnsi" w:hAnsiTheme="minorHAnsi" w:eastAsiaTheme="minorEastAsia" w:cstheme="minorBidi"/>
          <w:noProof/>
          <w:sz w:val="22"/>
          <w:szCs w:val="22"/>
        </w:rPr>
      </w:pPr>
      <w:hyperlink w:history="1" w:anchor="_Toc100578553">
        <w:r w:rsidRPr="00065DF0" w:rsidR="002B4BF2">
          <w:rPr>
            <w:rStyle w:val="Hyperlink"/>
            <w:rFonts w:eastAsiaTheme="majorEastAsia"/>
            <w:noProof/>
          </w:rPr>
          <w:t>Additional Information</w:t>
        </w:r>
        <w:r w:rsidR="002B4BF2">
          <w:rPr>
            <w:noProof/>
            <w:webHidden/>
          </w:rPr>
          <w:tab/>
        </w:r>
        <w:r w:rsidR="002B4BF2">
          <w:rPr>
            <w:noProof/>
            <w:webHidden/>
          </w:rPr>
          <w:fldChar w:fldCharType="begin"/>
        </w:r>
        <w:r w:rsidR="002B4BF2">
          <w:rPr>
            <w:noProof/>
            <w:webHidden/>
          </w:rPr>
          <w:instrText xml:space="preserve"> PAGEREF _Toc100578553 \h </w:instrText>
        </w:r>
        <w:r w:rsidR="002B4BF2">
          <w:rPr>
            <w:noProof/>
            <w:webHidden/>
          </w:rPr>
        </w:r>
        <w:r w:rsidR="002B4BF2">
          <w:rPr>
            <w:noProof/>
            <w:webHidden/>
          </w:rPr>
          <w:fldChar w:fldCharType="separate"/>
        </w:r>
        <w:r w:rsidR="002B4BF2">
          <w:rPr>
            <w:noProof/>
            <w:webHidden/>
          </w:rPr>
          <w:t>2</w:t>
        </w:r>
        <w:r w:rsidR="002B4BF2">
          <w:rPr>
            <w:noProof/>
            <w:webHidden/>
          </w:rPr>
          <w:fldChar w:fldCharType="end"/>
        </w:r>
      </w:hyperlink>
    </w:p>
    <w:p w:rsidR="002B4BF2" w:rsidRDefault="00401C8D" w14:paraId="01F9E47B" w14:textId="42C7A46B">
      <w:pPr>
        <w:pStyle w:val="TOC1"/>
        <w:tabs>
          <w:tab w:val="right" w:leader="dot" w:pos="9350"/>
        </w:tabs>
        <w:rPr>
          <w:rFonts w:asciiTheme="minorHAnsi" w:hAnsiTheme="minorHAnsi" w:eastAsiaTheme="minorEastAsia" w:cstheme="minorBidi"/>
          <w:noProof/>
          <w:sz w:val="22"/>
          <w:szCs w:val="22"/>
        </w:rPr>
      </w:pPr>
      <w:hyperlink w:history="1" w:anchor="_Toc100578554">
        <w:r w:rsidRPr="00065DF0" w:rsidR="002B4BF2">
          <w:rPr>
            <w:rStyle w:val="Hyperlink"/>
            <w:rFonts w:eastAsiaTheme="majorEastAsia"/>
            <w:noProof/>
          </w:rPr>
          <w:t>Executive Summary</w:t>
        </w:r>
        <w:r w:rsidR="002B4BF2">
          <w:rPr>
            <w:noProof/>
            <w:webHidden/>
          </w:rPr>
          <w:tab/>
        </w:r>
        <w:r w:rsidR="002B4BF2">
          <w:rPr>
            <w:noProof/>
            <w:webHidden/>
          </w:rPr>
          <w:fldChar w:fldCharType="begin"/>
        </w:r>
        <w:r w:rsidR="002B4BF2">
          <w:rPr>
            <w:noProof/>
            <w:webHidden/>
          </w:rPr>
          <w:instrText xml:space="preserve"> PAGEREF _Toc100578554 \h </w:instrText>
        </w:r>
        <w:r w:rsidR="002B4BF2">
          <w:rPr>
            <w:noProof/>
            <w:webHidden/>
          </w:rPr>
        </w:r>
        <w:r w:rsidR="002B4BF2">
          <w:rPr>
            <w:noProof/>
            <w:webHidden/>
          </w:rPr>
          <w:fldChar w:fldCharType="separate"/>
        </w:r>
        <w:r w:rsidR="002B4BF2">
          <w:rPr>
            <w:noProof/>
            <w:webHidden/>
          </w:rPr>
          <w:t>3</w:t>
        </w:r>
        <w:r w:rsidR="002B4BF2">
          <w:rPr>
            <w:noProof/>
            <w:webHidden/>
          </w:rPr>
          <w:fldChar w:fldCharType="end"/>
        </w:r>
      </w:hyperlink>
    </w:p>
    <w:p w:rsidR="002B4BF2" w:rsidRDefault="00401C8D" w14:paraId="6ABEE466" w14:textId="70D4CDB1">
      <w:pPr>
        <w:pStyle w:val="TOC2"/>
        <w:tabs>
          <w:tab w:val="right" w:leader="dot" w:pos="9350"/>
        </w:tabs>
        <w:rPr>
          <w:rFonts w:asciiTheme="minorHAnsi" w:hAnsiTheme="minorHAnsi" w:eastAsiaTheme="minorEastAsia" w:cstheme="minorBidi"/>
          <w:noProof/>
          <w:sz w:val="22"/>
          <w:szCs w:val="22"/>
        </w:rPr>
      </w:pPr>
      <w:hyperlink w:history="1" w:anchor="_Toc100578555">
        <w:r w:rsidRPr="00065DF0" w:rsidR="002B4BF2">
          <w:rPr>
            <w:rStyle w:val="Hyperlink"/>
            <w:rFonts w:eastAsiaTheme="majorEastAsia"/>
            <w:noProof/>
          </w:rPr>
          <w:t>Key Words</w:t>
        </w:r>
        <w:r w:rsidR="002B4BF2">
          <w:rPr>
            <w:noProof/>
            <w:webHidden/>
          </w:rPr>
          <w:tab/>
        </w:r>
        <w:r w:rsidR="002B4BF2">
          <w:rPr>
            <w:noProof/>
            <w:webHidden/>
          </w:rPr>
          <w:fldChar w:fldCharType="begin"/>
        </w:r>
        <w:r w:rsidR="002B4BF2">
          <w:rPr>
            <w:noProof/>
            <w:webHidden/>
          </w:rPr>
          <w:instrText xml:space="preserve"> PAGEREF _Toc100578555 \h </w:instrText>
        </w:r>
        <w:r w:rsidR="002B4BF2">
          <w:rPr>
            <w:noProof/>
            <w:webHidden/>
          </w:rPr>
        </w:r>
        <w:r w:rsidR="002B4BF2">
          <w:rPr>
            <w:noProof/>
            <w:webHidden/>
          </w:rPr>
          <w:fldChar w:fldCharType="separate"/>
        </w:r>
        <w:r w:rsidR="002B4BF2">
          <w:rPr>
            <w:noProof/>
            <w:webHidden/>
          </w:rPr>
          <w:t>3</w:t>
        </w:r>
        <w:r w:rsidR="002B4BF2">
          <w:rPr>
            <w:noProof/>
            <w:webHidden/>
          </w:rPr>
          <w:fldChar w:fldCharType="end"/>
        </w:r>
      </w:hyperlink>
    </w:p>
    <w:p w:rsidR="002B4BF2" w:rsidRDefault="00401C8D" w14:paraId="384D1338" w14:textId="518DB8C3">
      <w:pPr>
        <w:pStyle w:val="TOC2"/>
        <w:tabs>
          <w:tab w:val="right" w:leader="dot" w:pos="9350"/>
        </w:tabs>
        <w:rPr>
          <w:rFonts w:asciiTheme="minorHAnsi" w:hAnsiTheme="minorHAnsi" w:eastAsiaTheme="minorEastAsia" w:cstheme="minorBidi"/>
          <w:noProof/>
          <w:sz w:val="22"/>
          <w:szCs w:val="22"/>
        </w:rPr>
      </w:pPr>
      <w:hyperlink w:history="1" w:anchor="_Toc100578556">
        <w:r w:rsidRPr="00065DF0" w:rsidR="002B4BF2">
          <w:rPr>
            <w:rStyle w:val="Hyperlink"/>
            <w:rFonts w:eastAsiaTheme="majorEastAsia"/>
            <w:noProof/>
          </w:rPr>
          <w:t>Abstract</w:t>
        </w:r>
        <w:r w:rsidR="002B4BF2">
          <w:rPr>
            <w:noProof/>
            <w:webHidden/>
          </w:rPr>
          <w:tab/>
        </w:r>
        <w:r w:rsidR="002B4BF2">
          <w:rPr>
            <w:noProof/>
            <w:webHidden/>
          </w:rPr>
          <w:fldChar w:fldCharType="begin"/>
        </w:r>
        <w:r w:rsidR="002B4BF2">
          <w:rPr>
            <w:noProof/>
            <w:webHidden/>
          </w:rPr>
          <w:instrText xml:space="preserve"> PAGEREF _Toc100578556 \h </w:instrText>
        </w:r>
        <w:r w:rsidR="002B4BF2">
          <w:rPr>
            <w:noProof/>
            <w:webHidden/>
          </w:rPr>
        </w:r>
        <w:r w:rsidR="002B4BF2">
          <w:rPr>
            <w:noProof/>
            <w:webHidden/>
          </w:rPr>
          <w:fldChar w:fldCharType="separate"/>
        </w:r>
        <w:r w:rsidR="002B4BF2">
          <w:rPr>
            <w:noProof/>
            <w:webHidden/>
          </w:rPr>
          <w:t>3</w:t>
        </w:r>
        <w:r w:rsidR="002B4BF2">
          <w:rPr>
            <w:noProof/>
            <w:webHidden/>
          </w:rPr>
          <w:fldChar w:fldCharType="end"/>
        </w:r>
      </w:hyperlink>
    </w:p>
    <w:p w:rsidR="002B4BF2" w:rsidRDefault="00401C8D" w14:paraId="7FE726FA" w14:textId="22FFBCC7">
      <w:pPr>
        <w:pStyle w:val="TOC1"/>
        <w:tabs>
          <w:tab w:val="right" w:leader="dot" w:pos="9350"/>
        </w:tabs>
        <w:rPr>
          <w:rFonts w:asciiTheme="minorHAnsi" w:hAnsiTheme="minorHAnsi" w:eastAsiaTheme="minorEastAsia" w:cstheme="minorBidi"/>
          <w:noProof/>
          <w:sz w:val="22"/>
          <w:szCs w:val="22"/>
        </w:rPr>
      </w:pPr>
      <w:hyperlink w:history="1" w:anchor="_Toc100578557">
        <w:r w:rsidRPr="00065DF0" w:rsidR="002B4BF2">
          <w:rPr>
            <w:rStyle w:val="Hyperlink"/>
            <w:rFonts w:eastAsiaTheme="majorEastAsia"/>
            <w:noProof/>
          </w:rPr>
          <w:t>Table of Contents</w:t>
        </w:r>
        <w:r w:rsidR="002B4BF2">
          <w:rPr>
            <w:noProof/>
            <w:webHidden/>
          </w:rPr>
          <w:tab/>
        </w:r>
        <w:r w:rsidR="002B4BF2">
          <w:rPr>
            <w:noProof/>
            <w:webHidden/>
          </w:rPr>
          <w:fldChar w:fldCharType="begin"/>
        </w:r>
        <w:r w:rsidR="002B4BF2">
          <w:rPr>
            <w:noProof/>
            <w:webHidden/>
          </w:rPr>
          <w:instrText xml:space="preserve"> PAGEREF _Toc100578557 \h </w:instrText>
        </w:r>
        <w:r w:rsidR="002B4BF2">
          <w:rPr>
            <w:noProof/>
            <w:webHidden/>
          </w:rPr>
        </w:r>
        <w:r w:rsidR="002B4BF2">
          <w:rPr>
            <w:noProof/>
            <w:webHidden/>
          </w:rPr>
          <w:fldChar w:fldCharType="separate"/>
        </w:r>
        <w:r w:rsidR="002B4BF2">
          <w:rPr>
            <w:noProof/>
            <w:webHidden/>
          </w:rPr>
          <w:t>5</w:t>
        </w:r>
        <w:r w:rsidR="002B4BF2">
          <w:rPr>
            <w:noProof/>
            <w:webHidden/>
          </w:rPr>
          <w:fldChar w:fldCharType="end"/>
        </w:r>
      </w:hyperlink>
    </w:p>
    <w:p w:rsidR="002B4BF2" w:rsidRDefault="00401C8D" w14:paraId="61CF4AA4" w14:textId="37AA5EEF">
      <w:pPr>
        <w:pStyle w:val="TOC1"/>
        <w:tabs>
          <w:tab w:val="right" w:leader="dot" w:pos="9350"/>
        </w:tabs>
        <w:rPr>
          <w:rFonts w:asciiTheme="minorHAnsi" w:hAnsiTheme="minorHAnsi" w:eastAsiaTheme="minorEastAsia" w:cstheme="minorBidi"/>
          <w:noProof/>
          <w:sz w:val="22"/>
          <w:szCs w:val="22"/>
        </w:rPr>
      </w:pPr>
      <w:hyperlink w:history="1" w:anchor="_Toc100578558">
        <w:r w:rsidRPr="00065DF0" w:rsidR="002B4BF2">
          <w:rPr>
            <w:rStyle w:val="Hyperlink"/>
            <w:rFonts w:eastAsiaTheme="majorEastAsia"/>
            <w:noProof/>
          </w:rPr>
          <w:t>List of Figures</w:t>
        </w:r>
        <w:r w:rsidR="002B4BF2">
          <w:rPr>
            <w:noProof/>
            <w:webHidden/>
          </w:rPr>
          <w:tab/>
        </w:r>
        <w:r w:rsidR="002B4BF2">
          <w:rPr>
            <w:noProof/>
            <w:webHidden/>
          </w:rPr>
          <w:fldChar w:fldCharType="begin"/>
        </w:r>
        <w:r w:rsidR="002B4BF2">
          <w:rPr>
            <w:noProof/>
            <w:webHidden/>
          </w:rPr>
          <w:instrText xml:space="preserve"> PAGEREF _Toc100578558 \h </w:instrText>
        </w:r>
        <w:r w:rsidR="002B4BF2">
          <w:rPr>
            <w:noProof/>
            <w:webHidden/>
          </w:rPr>
        </w:r>
        <w:r w:rsidR="002B4BF2">
          <w:rPr>
            <w:noProof/>
            <w:webHidden/>
          </w:rPr>
          <w:fldChar w:fldCharType="separate"/>
        </w:r>
        <w:r w:rsidR="002B4BF2">
          <w:rPr>
            <w:noProof/>
            <w:webHidden/>
          </w:rPr>
          <w:t>7</w:t>
        </w:r>
        <w:r w:rsidR="002B4BF2">
          <w:rPr>
            <w:noProof/>
            <w:webHidden/>
          </w:rPr>
          <w:fldChar w:fldCharType="end"/>
        </w:r>
      </w:hyperlink>
    </w:p>
    <w:p w:rsidR="002B4BF2" w:rsidRDefault="00401C8D" w14:paraId="686F5F4D" w14:textId="05FBCF00">
      <w:pPr>
        <w:pStyle w:val="TOC1"/>
        <w:tabs>
          <w:tab w:val="right" w:leader="dot" w:pos="9350"/>
        </w:tabs>
        <w:rPr>
          <w:rFonts w:asciiTheme="minorHAnsi" w:hAnsiTheme="minorHAnsi" w:eastAsiaTheme="minorEastAsia" w:cstheme="minorBidi"/>
          <w:noProof/>
          <w:sz w:val="22"/>
          <w:szCs w:val="22"/>
        </w:rPr>
      </w:pPr>
      <w:hyperlink w:history="1" w:anchor="_Toc100578559">
        <w:r w:rsidRPr="00065DF0" w:rsidR="002B4BF2">
          <w:rPr>
            <w:rStyle w:val="Hyperlink"/>
            <w:rFonts w:eastAsiaTheme="majorEastAsia"/>
            <w:noProof/>
          </w:rPr>
          <w:t>List of Acronyms</w:t>
        </w:r>
        <w:r w:rsidR="002B4BF2">
          <w:rPr>
            <w:noProof/>
            <w:webHidden/>
          </w:rPr>
          <w:tab/>
        </w:r>
        <w:r w:rsidR="002B4BF2">
          <w:rPr>
            <w:noProof/>
            <w:webHidden/>
          </w:rPr>
          <w:fldChar w:fldCharType="begin"/>
        </w:r>
        <w:r w:rsidR="002B4BF2">
          <w:rPr>
            <w:noProof/>
            <w:webHidden/>
          </w:rPr>
          <w:instrText xml:space="preserve"> PAGEREF _Toc100578559 \h </w:instrText>
        </w:r>
        <w:r w:rsidR="002B4BF2">
          <w:rPr>
            <w:noProof/>
            <w:webHidden/>
          </w:rPr>
        </w:r>
        <w:r w:rsidR="002B4BF2">
          <w:rPr>
            <w:noProof/>
            <w:webHidden/>
          </w:rPr>
          <w:fldChar w:fldCharType="separate"/>
        </w:r>
        <w:r w:rsidR="002B4BF2">
          <w:rPr>
            <w:noProof/>
            <w:webHidden/>
          </w:rPr>
          <w:t>11</w:t>
        </w:r>
        <w:r w:rsidR="002B4BF2">
          <w:rPr>
            <w:noProof/>
            <w:webHidden/>
          </w:rPr>
          <w:fldChar w:fldCharType="end"/>
        </w:r>
      </w:hyperlink>
    </w:p>
    <w:p w:rsidR="002B4BF2" w:rsidRDefault="00401C8D" w14:paraId="13A7F221" w14:textId="49424543">
      <w:pPr>
        <w:pStyle w:val="TOC1"/>
        <w:tabs>
          <w:tab w:val="right" w:leader="dot" w:pos="9350"/>
        </w:tabs>
        <w:rPr>
          <w:rFonts w:asciiTheme="minorHAnsi" w:hAnsiTheme="minorHAnsi" w:eastAsiaTheme="minorEastAsia" w:cstheme="minorBidi"/>
          <w:noProof/>
          <w:sz w:val="22"/>
          <w:szCs w:val="22"/>
        </w:rPr>
      </w:pPr>
      <w:hyperlink w:history="1" w:anchor="_Toc100578560">
        <w:r w:rsidRPr="00065DF0" w:rsidR="002B4BF2">
          <w:rPr>
            <w:rStyle w:val="Hyperlink"/>
            <w:rFonts w:eastAsiaTheme="majorEastAsia"/>
            <w:noProof/>
          </w:rPr>
          <w:t>1. Introduction</w:t>
        </w:r>
        <w:r w:rsidR="002B4BF2">
          <w:rPr>
            <w:noProof/>
            <w:webHidden/>
          </w:rPr>
          <w:tab/>
        </w:r>
        <w:r w:rsidR="002B4BF2">
          <w:rPr>
            <w:noProof/>
            <w:webHidden/>
          </w:rPr>
          <w:fldChar w:fldCharType="begin"/>
        </w:r>
        <w:r w:rsidR="002B4BF2">
          <w:rPr>
            <w:noProof/>
            <w:webHidden/>
          </w:rPr>
          <w:instrText xml:space="preserve"> PAGEREF _Toc100578560 \h </w:instrText>
        </w:r>
        <w:r w:rsidR="002B4BF2">
          <w:rPr>
            <w:noProof/>
            <w:webHidden/>
          </w:rPr>
        </w:r>
        <w:r w:rsidR="002B4BF2">
          <w:rPr>
            <w:noProof/>
            <w:webHidden/>
          </w:rPr>
          <w:fldChar w:fldCharType="separate"/>
        </w:r>
        <w:r w:rsidR="002B4BF2">
          <w:rPr>
            <w:noProof/>
            <w:webHidden/>
          </w:rPr>
          <w:t>13</w:t>
        </w:r>
        <w:r w:rsidR="002B4BF2">
          <w:rPr>
            <w:noProof/>
            <w:webHidden/>
          </w:rPr>
          <w:fldChar w:fldCharType="end"/>
        </w:r>
      </w:hyperlink>
    </w:p>
    <w:p w:rsidR="002B4BF2" w:rsidRDefault="00401C8D" w14:paraId="2D0097B5" w14:textId="1393DF16">
      <w:pPr>
        <w:pStyle w:val="TOC1"/>
        <w:tabs>
          <w:tab w:val="right" w:leader="dot" w:pos="9350"/>
        </w:tabs>
        <w:rPr>
          <w:rFonts w:asciiTheme="minorHAnsi" w:hAnsiTheme="minorHAnsi" w:eastAsiaTheme="minorEastAsia" w:cstheme="minorBidi"/>
          <w:noProof/>
          <w:sz w:val="22"/>
          <w:szCs w:val="22"/>
        </w:rPr>
      </w:pPr>
      <w:hyperlink w:history="1" w:anchor="_Toc100578561">
        <w:r w:rsidRPr="00065DF0" w:rsidR="002B4BF2">
          <w:rPr>
            <w:rStyle w:val="Hyperlink"/>
            <w:rFonts w:eastAsiaTheme="majorEastAsia"/>
            <w:noProof/>
          </w:rPr>
          <w:t>2. Resampling and Interpolation Methods</w:t>
        </w:r>
        <w:r w:rsidR="002B4BF2">
          <w:rPr>
            <w:noProof/>
            <w:webHidden/>
          </w:rPr>
          <w:tab/>
        </w:r>
        <w:r w:rsidR="002B4BF2">
          <w:rPr>
            <w:noProof/>
            <w:webHidden/>
          </w:rPr>
          <w:fldChar w:fldCharType="begin"/>
        </w:r>
        <w:r w:rsidR="002B4BF2">
          <w:rPr>
            <w:noProof/>
            <w:webHidden/>
          </w:rPr>
          <w:instrText xml:space="preserve"> PAGEREF _Toc100578561 \h </w:instrText>
        </w:r>
        <w:r w:rsidR="002B4BF2">
          <w:rPr>
            <w:noProof/>
            <w:webHidden/>
          </w:rPr>
        </w:r>
        <w:r w:rsidR="002B4BF2">
          <w:rPr>
            <w:noProof/>
            <w:webHidden/>
          </w:rPr>
          <w:fldChar w:fldCharType="separate"/>
        </w:r>
        <w:r w:rsidR="002B4BF2">
          <w:rPr>
            <w:noProof/>
            <w:webHidden/>
          </w:rPr>
          <w:t>14</w:t>
        </w:r>
        <w:r w:rsidR="002B4BF2">
          <w:rPr>
            <w:noProof/>
            <w:webHidden/>
          </w:rPr>
          <w:fldChar w:fldCharType="end"/>
        </w:r>
      </w:hyperlink>
    </w:p>
    <w:p w:rsidR="002B4BF2" w:rsidRDefault="00401C8D" w14:paraId="0AC8CBAE" w14:textId="6EA91CC8">
      <w:pPr>
        <w:pStyle w:val="TOC2"/>
        <w:tabs>
          <w:tab w:val="right" w:leader="dot" w:pos="9350"/>
        </w:tabs>
        <w:rPr>
          <w:rFonts w:asciiTheme="minorHAnsi" w:hAnsiTheme="minorHAnsi" w:eastAsiaTheme="minorEastAsia" w:cstheme="minorBidi"/>
          <w:noProof/>
          <w:sz w:val="22"/>
          <w:szCs w:val="22"/>
        </w:rPr>
      </w:pPr>
      <w:hyperlink w:history="1" w:anchor="_Toc100578562">
        <w:r w:rsidRPr="00065DF0" w:rsidR="002B4BF2">
          <w:rPr>
            <w:rStyle w:val="Hyperlink"/>
            <w:rFonts w:eastAsia="MS Mincho"/>
            <w:noProof/>
          </w:rPr>
          <w:t>2.1 PDEM Pilot Project 2017</w:t>
        </w:r>
        <w:r w:rsidR="002B4BF2">
          <w:rPr>
            <w:noProof/>
            <w:webHidden/>
          </w:rPr>
          <w:tab/>
        </w:r>
        <w:r w:rsidR="002B4BF2">
          <w:rPr>
            <w:noProof/>
            <w:webHidden/>
          </w:rPr>
          <w:fldChar w:fldCharType="begin"/>
        </w:r>
        <w:r w:rsidR="002B4BF2">
          <w:rPr>
            <w:noProof/>
            <w:webHidden/>
          </w:rPr>
          <w:instrText xml:space="preserve"> PAGEREF _Toc100578562 \h </w:instrText>
        </w:r>
        <w:r w:rsidR="002B4BF2">
          <w:rPr>
            <w:noProof/>
            <w:webHidden/>
          </w:rPr>
        </w:r>
        <w:r w:rsidR="002B4BF2">
          <w:rPr>
            <w:noProof/>
            <w:webHidden/>
          </w:rPr>
          <w:fldChar w:fldCharType="separate"/>
        </w:r>
        <w:r w:rsidR="002B4BF2">
          <w:rPr>
            <w:noProof/>
            <w:webHidden/>
          </w:rPr>
          <w:t>15</w:t>
        </w:r>
        <w:r w:rsidR="002B4BF2">
          <w:rPr>
            <w:noProof/>
            <w:webHidden/>
          </w:rPr>
          <w:fldChar w:fldCharType="end"/>
        </w:r>
      </w:hyperlink>
    </w:p>
    <w:p w:rsidR="002B4BF2" w:rsidRDefault="00401C8D" w14:paraId="543A8C48" w14:textId="12021B79">
      <w:pPr>
        <w:pStyle w:val="TOC2"/>
        <w:tabs>
          <w:tab w:val="right" w:leader="dot" w:pos="9350"/>
        </w:tabs>
        <w:rPr>
          <w:rFonts w:asciiTheme="minorHAnsi" w:hAnsiTheme="minorHAnsi" w:eastAsiaTheme="minorEastAsia" w:cstheme="minorBidi"/>
          <w:noProof/>
          <w:sz w:val="22"/>
          <w:szCs w:val="22"/>
        </w:rPr>
      </w:pPr>
      <w:hyperlink w:history="1" w:anchor="_Toc100578563">
        <w:r w:rsidRPr="00065DF0" w:rsidR="002B4BF2">
          <w:rPr>
            <w:rStyle w:val="Hyperlink"/>
            <w:rFonts w:eastAsiaTheme="majorEastAsia"/>
            <w:noProof/>
          </w:rPr>
          <w:t>2.2 Results</w:t>
        </w:r>
        <w:r w:rsidR="002B4BF2">
          <w:rPr>
            <w:noProof/>
            <w:webHidden/>
          </w:rPr>
          <w:tab/>
        </w:r>
        <w:r w:rsidR="002B4BF2">
          <w:rPr>
            <w:noProof/>
            <w:webHidden/>
          </w:rPr>
          <w:fldChar w:fldCharType="begin"/>
        </w:r>
        <w:r w:rsidR="002B4BF2">
          <w:rPr>
            <w:noProof/>
            <w:webHidden/>
          </w:rPr>
          <w:instrText xml:space="preserve"> PAGEREF _Toc100578563 \h </w:instrText>
        </w:r>
        <w:r w:rsidR="002B4BF2">
          <w:rPr>
            <w:noProof/>
            <w:webHidden/>
          </w:rPr>
        </w:r>
        <w:r w:rsidR="002B4BF2">
          <w:rPr>
            <w:noProof/>
            <w:webHidden/>
          </w:rPr>
          <w:fldChar w:fldCharType="separate"/>
        </w:r>
        <w:r w:rsidR="002B4BF2">
          <w:rPr>
            <w:noProof/>
            <w:webHidden/>
          </w:rPr>
          <w:t>16</w:t>
        </w:r>
        <w:r w:rsidR="002B4BF2">
          <w:rPr>
            <w:noProof/>
            <w:webHidden/>
          </w:rPr>
          <w:fldChar w:fldCharType="end"/>
        </w:r>
      </w:hyperlink>
    </w:p>
    <w:p w:rsidR="002B4BF2" w:rsidRDefault="00401C8D" w14:paraId="6524773A" w14:textId="0848C526">
      <w:pPr>
        <w:pStyle w:val="TOC1"/>
        <w:tabs>
          <w:tab w:val="right" w:leader="dot" w:pos="9350"/>
        </w:tabs>
        <w:rPr>
          <w:rFonts w:asciiTheme="minorHAnsi" w:hAnsiTheme="minorHAnsi" w:eastAsiaTheme="minorEastAsia" w:cstheme="minorBidi"/>
          <w:noProof/>
          <w:sz w:val="22"/>
          <w:szCs w:val="22"/>
        </w:rPr>
      </w:pPr>
      <w:hyperlink w:history="1" w:anchor="_Toc100578564">
        <w:r w:rsidRPr="00065DF0" w:rsidR="002B4BF2">
          <w:rPr>
            <w:rStyle w:val="Hyperlink"/>
            <w:rFonts w:eastAsiaTheme="majorEastAsia"/>
            <w:noProof/>
          </w:rPr>
          <w:t>3. Justification for a 30m PDEM Product</w:t>
        </w:r>
        <w:r w:rsidR="002B4BF2">
          <w:rPr>
            <w:noProof/>
            <w:webHidden/>
          </w:rPr>
          <w:tab/>
        </w:r>
        <w:r w:rsidR="002B4BF2">
          <w:rPr>
            <w:noProof/>
            <w:webHidden/>
          </w:rPr>
          <w:fldChar w:fldCharType="begin"/>
        </w:r>
        <w:r w:rsidR="002B4BF2">
          <w:rPr>
            <w:noProof/>
            <w:webHidden/>
          </w:rPr>
          <w:instrText xml:space="preserve"> PAGEREF _Toc100578564 \h </w:instrText>
        </w:r>
        <w:r w:rsidR="002B4BF2">
          <w:rPr>
            <w:noProof/>
            <w:webHidden/>
          </w:rPr>
        </w:r>
        <w:r w:rsidR="002B4BF2">
          <w:rPr>
            <w:noProof/>
            <w:webHidden/>
          </w:rPr>
          <w:fldChar w:fldCharType="separate"/>
        </w:r>
        <w:r w:rsidR="002B4BF2">
          <w:rPr>
            <w:noProof/>
            <w:webHidden/>
          </w:rPr>
          <w:t>17</w:t>
        </w:r>
        <w:r w:rsidR="002B4BF2">
          <w:rPr>
            <w:noProof/>
            <w:webHidden/>
          </w:rPr>
          <w:fldChar w:fldCharType="end"/>
        </w:r>
      </w:hyperlink>
    </w:p>
    <w:p w:rsidR="002B4BF2" w:rsidRDefault="00401C8D" w14:paraId="42FEDA71" w14:textId="34435F75">
      <w:pPr>
        <w:pStyle w:val="TOC2"/>
        <w:tabs>
          <w:tab w:val="right" w:leader="dot" w:pos="9350"/>
        </w:tabs>
        <w:rPr>
          <w:rFonts w:asciiTheme="minorHAnsi" w:hAnsiTheme="minorHAnsi" w:eastAsiaTheme="minorEastAsia" w:cstheme="minorBidi"/>
          <w:noProof/>
          <w:sz w:val="22"/>
          <w:szCs w:val="22"/>
        </w:rPr>
      </w:pPr>
      <w:hyperlink w:history="1" w:anchor="_Toc100578565">
        <w:r w:rsidRPr="00065DF0" w:rsidR="002B4BF2">
          <w:rPr>
            <w:rStyle w:val="Hyperlink"/>
            <w:rFonts w:eastAsiaTheme="majorEastAsia"/>
            <w:noProof/>
          </w:rPr>
          <w:t>3.1 Large Scale Hydrology and Watershed Processing and Tool Testing Pilot Project 2019</w:t>
        </w:r>
        <w:r w:rsidR="002B4BF2">
          <w:rPr>
            <w:noProof/>
            <w:webHidden/>
          </w:rPr>
          <w:tab/>
        </w:r>
        <w:r w:rsidR="002B4BF2">
          <w:rPr>
            <w:noProof/>
            <w:webHidden/>
          </w:rPr>
          <w:fldChar w:fldCharType="begin"/>
        </w:r>
        <w:r w:rsidR="002B4BF2">
          <w:rPr>
            <w:noProof/>
            <w:webHidden/>
          </w:rPr>
          <w:instrText xml:space="preserve"> PAGEREF _Toc100578565 \h </w:instrText>
        </w:r>
        <w:r w:rsidR="002B4BF2">
          <w:rPr>
            <w:noProof/>
            <w:webHidden/>
          </w:rPr>
        </w:r>
        <w:r w:rsidR="002B4BF2">
          <w:rPr>
            <w:noProof/>
            <w:webHidden/>
          </w:rPr>
          <w:fldChar w:fldCharType="separate"/>
        </w:r>
        <w:r w:rsidR="002B4BF2">
          <w:rPr>
            <w:noProof/>
            <w:webHidden/>
          </w:rPr>
          <w:t>17</w:t>
        </w:r>
        <w:r w:rsidR="002B4BF2">
          <w:rPr>
            <w:noProof/>
            <w:webHidden/>
          </w:rPr>
          <w:fldChar w:fldCharType="end"/>
        </w:r>
      </w:hyperlink>
    </w:p>
    <w:p w:rsidR="002B4BF2" w:rsidRDefault="00401C8D" w14:paraId="460EE9E2" w14:textId="488BFBC4">
      <w:pPr>
        <w:pStyle w:val="TOC2"/>
        <w:tabs>
          <w:tab w:val="right" w:leader="dot" w:pos="9350"/>
        </w:tabs>
        <w:rPr>
          <w:rFonts w:asciiTheme="minorHAnsi" w:hAnsiTheme="minorHAnsi" w:eastAsiaTheme="minorEastAsia" w:cstheme="minorBidi"/>
          <w:noProof/>
          <w:sz w:val="22"/>
          <w:szCs w:val="22"/>
        </w:rPr>
      </w:pPr>
      <w:hyperlink w:history="1" w:anchor="_Toc100578566">
        <w:r w:rsidRPr="00065DF0" w:rsidR="002B4BF2">
          <w:rPr>
            <w:rStyle w:val="Hyperlink"/>
            <w:rFonts w:eastAsiaTheme="majorEastAsia"/>
            <w:noProof/>
          </w:rPr>
          <w:t>3.2 Results</w:t>
        </w:r>
        <w:r w:rsidR="002B4BF2">
          <w:rPr>
            <w:noProof/>
            <w:webHidden/>
          </w:rPr>
          <w:tab/>
        </w:r>
        <w:r w:rsidR="002B4BF2">
          <w:rPr>
            <w:noProof/>
            <w:webHidden/>
          </w:rPr>
          <w:fldChar w:fldCharType="begin"/>
        </w:r>
        <w:r w:rsidR="002B4BF2">
          <w:rPr>
            <w:noProof/>
            <w:webHidden/>
          </w:rPr>
          <w:instrText xml:space="preserve"> PAGEREF _Toc100578566 \h </w:instrText>
        </w:r>
        <w:r w:rsidR="002B4BF2">
          <w:rPr>
            <w:noProof/>
            <w:webHidden/>
          </w:rPr>
        </w:r>
        <w:r w:rsidR="002B4BF2">
          <w:rPr>
            <w:noProof/>
            <w:webHidden/>
          </w:rPr>
          <w:fldChar w:fldCharType="separate"/>
        </w:r>
        <w:r w:rsidR="002B4BF2">
          <w:rPr>
            <w:noProof/>
            <w:webHidden/>
          </w:rPr>
          <w:t>19</w:t>
        </w:r>
        <w:r w:rsidR="002B4BF2">
          <w:rPr>
            <w:noProof/>
            <w:webHidden/>
          </w:rPr>
          <w:fldChar w:fldCharType="end"/>
        </w:r>
      </w:hyperlink>
    </w:p>
    <w:p w:rsidR="002B4BF2" w:rsidRDefault="00401C8D" w14:paraId="452F4BDB" w14:textId="55668887">
      <w:pPr>
        <w:pStyle w:val="TOC2"/>
        <w:tabs>
          <w:tab w:val="right" w:leader="dot" w:pos="9350"/>
        </w:tabs>
        <w:rPr>
          <w:rFonts w:asciiTheme="minorHAnsi" w:hAnsiTheme="minorHAnsi" w:eastAsiaTheme="minorEastAsia" w:cstheme="minorBidi"/>
          <w:noProof/>
          <w:sz w:val="22"/>
          <w:szCs w:val="22"/>
        </w:rPr>
      </w:pPr>
      <w:hyperlink w:history="1" w:anchor="_Toc100578567">
        <w:r w:rsidRPr="00065DF0" w:rsidR="002B4BF2">
          <w:rPr>
            <w:rStyle w:val="Hyperlink"/>
            <w:rFonts w:eastAsiaTheme="majorEastAsia"/>
            <w:noProof/>
          </w:rPr>
          <w:t>3.3 Decisions and Recommendations Moving Forward</w:t>
        </w:r>
        <w:r w:rsidR="002B4BF2">
          <w:rPr>
            <w:noProof/>
            <w:webHidden/>
          </w:rPr>
          <w:tab/>
        </w:r>
        <w:r w:rsidR="002B4BF2">
          <w:rPr>
            <w:noProof/>
            <w:webHidden/>
          </w:rPr>
          <w:fldChar w:fldCharType="begin"/>
        </w:r>
        <w:r w:rsidR="002B4BF2">
          <w:rPr>
            <w:noProof/>
            <w:webHidden/>
          </w:rPr>
          <w:instrText xml:space="preserve"> PAGEREF _Toc100578567 \h </w:instrText>
        </w:r>
        <w:r w:rsidR="002B4BF2">
          <w:rPr>
            <w:noProof/>
            <w:webHidden/>
          </w:rPr>
        </w:r>
        <w:r w:rsidR="002B4BF2">
          <w:rPr>
            <w:noProof/>
            <w:webHidden/>
          </w:rPr>
          <w:fldChar w:fldCharType="separate"/>
        </w:r>
        <w:r w:rsidR="002B4BF2">
          <w:rPr>
            <w:noProof/>
            <w:webHidden/>
          </w:rPr>
          <w:t>20</w:t>
        </w:r>
        <w:r w:rsidR="002B4BF2">
          <w:rPr>
            <w:noProof/>
            <w:webHidden/>
          </w:rPr>
          <w:fldChar w:fldCharType="end"/>
        </w:r>
      </w:hyperlink>
    </w:p>
    <w:p w:rsidR="002B4BF2" w:rsidRDefault="00401C8D" w14:paraId="427DF8B6" w14:textId="7BB8ED63">
      <w:pPr>
        <w:pStyle w:val="TOC1"/>
        <w:tabs>
          <w:tab w:val="right" w:leader="dot" w:pos="9350"/>
        </w:tabs>
        <w:rPr>
          <w:rFonts w:asciiTheme="minorHAnsi" w:hAnsiTheme="minorHAnsi" w:eastAsiaTheme="minorEastAsia" w:cstheme="minorBidi"/>
          <w:noProof/>
          <w:sz w:val="22"/>
          <w:szCs w:val="22"/>
        </w:rPr>
      </w:pPr>
      <w:hyperlink w:history="1" w:anchor="_Toc100578568">
        <w:r w:rsidRPr="00065DF0" w:rsidR="002B4BF2">
          <w:rPr>
            <w:rStyle w:val="Hyperlink"/>
            <w:rFonts w:eastAsiaTheme="majorEastAsia"/>
            <w:noProof/>
          </w:rPr>
          <w:t>4. Provincial DEM Update Procedures and Enhancements</w:t>
        </w:r>
        <w:r w:rsidR="002B4BF2">
          <w:rPr>
            <w:noProof/>
            <w:webHidden/>
          </w:rPr>
          <w:tab/>
        </w:r>
        <w:r w:rsidR="002B4BF2">
          <w:rPr>
            <w:noProof/>
            <w:webHidden/>
          </w:rPr>
          <w:fldChar w:fldCharType="begin"/>
        </w:r>
        <w:r w:rsidR="002B4BF2">
          <w:rPr>
            <w:noProof/>
            <w:webHidden/>
          </w:rPr>
          <w:instrText xml:space="preserve"> PAGEREF _Toc100578568 \h </w:instrText>
        </w:r>
        <w:r w:rsidR="002B4BF2">
          <w:rPr>
            <w:noProof/>
            <w:webHidden/>
          </w:rPr>
        </w:r>
        <w:r w:rsidR="002B4BF2">
          <w:rPr>
            <w:noProof/>
            <w:webHidden/>
          </w:rPr>
          <w:fldChar w:fldCharType="separate"/>
        </w:r>
        <w:r w:rsidR="002B4BF2">
          <w:rPr>
            <w:noProof/>
            <w:webHidden/>
          </w:rPr>
          <w:t>22</w:t>
        </w:r>
        <w:r w:rsidR="002B4BF2">
          <w:rPr>
            <w:noProof/>
            <w:webHidden/>
          </w:rPr>
          <w:fldChar w:fldCharType="end"/>
        </w:r>
      </w:hyperlink>
    </w:p>
    <w:p w:rsidR="002B4BF2" w:rsidRDefault="00401C8D" w14:paraId="75BB2406" w14:textId="506008EF">
      <w:pPr>
        <w:pStyle w:val="TOC2"/>
        <w:tabs>
          <w:tab w:val="right" w:leader="dot" w:pos="9350"/>
        </w:tabs>
        <w:rPr>
          <w:rFonts w:asciiTheme="minorHAnsi" w:hAnsiTheme="minorHAnsi" w:eastAsiaTheme="minorEastAsia" w:cstheme="minorBidi"/>
          <w:noProof/>
          <w:sz w:val="22"/>
          <w:szCs w:val="22"/>
        </w:rPr>
      </w:pPr>
      <w:hyperlink w:history="1" w:anchor="_Toc100578569">
        <w:r w:rsidRPr="00065DF0" w:rsidR="002B4BF2">
          <w:rPr>
            <w:rStyle w:val="Hyperlink"/>
            <w:rFonts w:eastAsiaTheme="majorEastAsia"/>
            <w:noProof/>
          </w:rPr>
          <w:t>4.1 Least Cost Path Method Overview</w:t>
        </w:r>
        <w:r w:rsidR="002B4BF2">
          <w:rPr>
            <w:noProof/>
            <w:webHidden/>
          </w:rPr>
          <w:tab/>
        </w:r>
        <w:r w:rsidR="002B4BF2">
          <w:rPr>
            <w:noProof/>
            <w:webHidden/>
          </w:rPr>
          <w:fldChar w:fldCharType="begin"/>
        </w:r>
        <w:r w:rsidR="002B4BF2">
          <w:rPr>
            <w:noProof/>
            <w:webHidden/>
          </w:rPr>
          <w:instrText xml:space="preserve"> PAGEREF _Toc100578569 \h </w:instrText>
        </w:r>
        <w:r w:rsidR="002B4BF2">
          <w:rPr>
            <w:noProof/>
            <w:webHidden/>
          </w:rPr>
        </w:r>
        <w:r w:rsidR="002B4BF2">
          <w:rPr>
            <w:noProof/>
            <w:webHidden/>
          </w:rPr>
          <w:fldChar w:fldCharType="separate"/>
        </w:r>
        <w:r w:rsidR="002B4BF2">
          <w:rPr>
            <w:noProof/>
            <w:webHidden/>
          </w:rPr>
          <w:t>22</w:t>
        </w:r>
        <w:r w:rsidR="002B4BF2">
          <w:rPr>
            <w:noProof/>
            <w:webHidden/>
          </w:rPr>
          <w:fldChar w:fldCharType="end"/>
        </w:r>
      </w:hyperlink>
    </w:p>
    <w:p w:rsidR="002B4BF2" w:rsidRDefault="00401C8D" w14:paraId="2761E614" w14:textId="6CB5375C">
      <w:pPr>
        <w:pStyle w:val="TOC3"/>
        <w:tabs>
          <w:tab w:val="right" w:leader="dot" w:pos="9350"/>
        </w:tabs>
        <w:rPr>
          <w:rFonts w:asciiTheme="minorHAnsi" w:hAnsiTheme="minorHAnsi" w:eastAsiaTheme="minorEastAsia" w:cstheme="minorBidi"/>
          <w:noProof/>
          <w:sz w:val="22"/>
          <w:szCs w:val="22"/>
        </w:rPr>
      </w:pPr>
      <w:hyperlink w:history="1" w:anchor="_Toc100578570">
        <w:r w:rsidRPr="00065DF0" w:rsidR="002B4BF2">
          <w:rPr>
            <w:rStyle w:val="Hyperlink"/>
            <w:rFonts w:eastAsiaTheme="majorEastAsia"/>
            <w:noProof/>
          </w:rPr>
          <w:t>4.1.1 Method Outline</w:t>
        </w:r>
        <w:r w:rsidR="002B4BF2">
          <w:rPr>
            <w:noProof/>
            <w:webHidden/>
          </w:rPr>
          <w:tab/>
        </w:r>
        <w:r w:rsidR="002B4BF2">
          <w:rPr>
            <w:noProof/>
            <w:webHidden/>
          </w:rPr>
          <w:fldChar w:fldCharType="begin"/>
        </w:r>
        <w:r w:rsidR="002B4BF2">
          <w:rPr>
            <w:noProof/>
            <w:webHidden/>
          </w:rPr>
          <w:instrText xml:space="preserve"> PAGEREF _Toc100578570 \h </w:instrText>
        </w:r>
        <w:r w:rsidR="002B4BF2">
          <w:rPr>
            <w:noProof/>
            <w:webHidden/>
          </w:rPr>
        </w:r>
        <w:r w:rsidR="002B4BF2">
          <w:rPr>
            <w:noProof/>
            <w:webHidden/>
          </w:rPr>
          <w:fldChar w:fldCharType="separate"/>
        </w:r>
        <w:r w:rsidR="002B4BF2">
          <w:rPr>
            <w:noProof/>
            <w:webHidden/>
          </w:rPr>
          <w:t>24</w:t>
        </w:r>
        <w:r w:rsidR="002B4BF2">
          <w:rPr>
            <w:noProof/>
            <w:webHidden/>
          </w:rPr>
          <w:fldChar w:fldCharType="end"/>
        </w:r>
      </w:hyperlink>
    </w:p>
    <w:p w:rsidR="002B4BF2" w:rsidRDefault="00401C8D" w14:paraId="71C45651" w14:textId="307269E0">
      <w:pPr>
        <w:pStyle w:val="TOC2"/>
        <w:tabs>
          <w:tab w:val="right" w:leader="dot" w:pos="9350"/>
        </w:tabs>
        <w:rPr>
          <w:rFonts w:asciiTheme="minorHAnsi" w:hAnsiTheme="minorHAnsi" w:eastAsiaTheme="minorEastAsia" w:cstheme="minorBidi"/>
          <w:noProof/>
          <w:sz w:val="22"/>
          <w:szCs w:val="22"/>
        </w:rPr>
      </w:pPr>
      <w:hyperlink w:history="1" w:anchor="_Toc100578571">
        <w:r w:rsidRPr="00065DF0" w:rsidR="002B4BF2">
          <w:rPr>
            <w:rStyle w:val="Hyperlink"/>
            <w:rFonts w:eastAsiaTheme="majorEastAsia"/>
            <w:noProof/>
          </w:rPr>
          <w:t>4.2 Method for Modifying SWOOP Forest Surface with OBM</w:t>
        </w:r>
        <w:r w:rsidR="002B4BF2">
          <w:rPr>
            <w:noProof/>
            <w:webHidden/>
          </w:rPr>
          <w:tab/>
        </w:r>
        <w:r w:rsidR="002B4BF2">
          <w:rPr>
            <w:noProof/>
            <w:webHidden/>
          </w:rPr>
          <w:fldChar w:fldCharType="begin"/>
        </w:r>
        <w:r w:rsidR="002B4BF2">
          <w:rPr>
            <w:noProof/>
            <w:webHidden/>
          </w:rPr>
          <w:instrText xml:space="preserve"> PAGEREF _Toc100578571 \h </w:instrText>
        </w:r>
        <w:r w:rsidR="002B4BF2">
          <w:rPr>
            <w:noProof/>
            <w:webHidden/>
          </w:rPr>
        </w:r>
        <w:r w:rsidR="002B4BF2">
          <w:rPr>
            <w:noProof/>
            <w:webHidden/>
          </w:rPr>
          <w:fldChar w:fldCharType="separate"/>
        </w:r>
        <w:r w:rsidR="002B4BF2">
          <w:rPr>
            <w:noProof/>
            <w:webHidden/>
          </w:rPr>
          <w:t>25</w:t>
        </w:r>
        <w:r w:rsidR="002B4BF2">
          <w:rPr>
            <w:noProof/>
            <w:webHidden/>
          </w:rPr>
          <w:fldChar w:fldCharType="end"/>
        </w:r>
      </w:hyperlink>
    </w:p>
    <w:p w:rsidR="002B4BF2" w:rsidRDefault="00401C8D" w14:paraId="14306574" w14:textId="06E86173">
      <w:pPr>
        <w:pStyle w:val="TOC2"/>
        <w:tabs>
          <w:tab w:val="right" w:leader="dot" w:pos="9350"/>
        </w:tabs>
        <w:rPr>
          <w:rFonts w:asciiTheme="minorHAnsi" w:hAnsiTheme="minorHAnsi" w:eastAsiaTheme="minorEastAsia" w:cstheme="minorBidi"/>
          <w:noProof/>
          <w:sz w:val="22"/>
          <w:szCs w:val="22"/>
        </w:rPr>
      </w:pPr>
      <w:hyperlink w:history="1" w:anchor="_Toc100578572">
        <w:r w:rsidRPr="00065DF0" w:rsidR="002B4BF2">
          <w:rPr>
            <w:rStyle w:val="Hyperlink"/>
            <w:rFonts w:eastAsiaTheme="majorEastAsia"/>
            <w:noProof/>
          </w:rPr>
          <w:t>4.3 Lake Flattening Method</w:t>
        </w:r>
        <w:r w:rsidR="002B4BF2">
          <w:rPr>
            <w:noProof/>
            <w:webHidden/>
          </w:rPr>
          <w:tab/>
        </w:r>
        <w:r w:rsidR="002B4BF2">
          <w:rPr>
            <w:noProof/>
            <w:webHidden/>
          </w:rPr>
          <w:fldChar w:fldCharType="begin"/>
        </w:r>
        <w:r w:rsidR="002B4BF2">
          <w:rPr>
            <w:noProof/>
            <w:webHidden/>
          </w:rPr>
          <w:instrText xml:space="preserve"> PAGEREF _Toc100578572 \h </w:instrText>
        </w:r>
        <w:r w:rsidR="002B4BF2">
          <w:rPr>
            <w:noProof/>
            <w:webHidden/>
          </w:rPr>
        </w:r>
        <w:r w:rsidR="002B4BF2">
          <w:rPr>
            <w:noProof/>
            <w:webHidden/>
          </w:rPr>
          <w:fldChar w:fldCharType="separate"/>
        </w:r>
        <w:r w:rsidR="002B4BF2">
          <w:rPr>
            <w:noProof/>
            <w:webHidden/>
          </w:rPr>
          <w:t>33</w:t>
        </w:r>
        <w:r w:rsidR="002B4BF2">
          <w:rPr>
            <w:noProof/>
            <w:webHidden/>
          </w:rPr>
          <w:fldChar w:fldCharType="end"/>
        </w:r>
      </w:hyperlink>
    </w:p>
    <w:p w:rsidR="002B4BF2" w:rsidRDefault="00401C8D" w14:paraId="1FB0C8B7" w14:textId="4AF165E8">
      <w:pPr>
        <w:pStyle w:val="TOC2"/>
        <w:tabs>
          <w:tab w:val="right" w:leader="dot" w:pos="9350"/>
        </w:tabs>
        <w:rPr>
          <w:rFonts w:asciiTheme="minorHAnsi" w:hAnsiTheme="minorHAnsi" w:eastAsiaTheme="minorEastAsia" w:cstheme="minorBidi"/>
          <w:noProof/>
          <w:sz w:val="22"/>
          <w:szCs w:val="22"/>
        </w:rPr>
      </w:pPr>
      <w:hyperlink w:history="1" w:anchor="_Toc100578573">
        <w:r w:rsidRPr="00065DF0" w:rsidR="002B4BF2">
          <w:rPr>
            <w:rStyle w:val="Hyperlink"/>
            <w:rFonts w:eastAsiaTheme="majorEastAsia"/>
            <w:noProof/>
          </w:rPr>
          <w:t>4.4 Minimum Resampling Method from Raster</w:t>
        </w:r>
        <w:r w:rsidR="002B4BF2">
          <w:rPr>
            <w:noProof/>
            <w:webHidden/>
          </w:rPr>
          <w:tab/>
        </w:r>
        <w:r w:rsidR="002B4BF2">
          <w:rPr>
            <w:noProof/>
            <w:webHidden/>
          </w:rPr>
          <w:fldChar w:fldCharType="begin"/>
        </w:r>
        <w:r w:rsidR="002B4BF2">
          <w:rPr>
            <w:noProof/>
            <w:webHidden/>
          </w:rPr>
          <w:instrText xml:space="preserve"> PAGEREF _Toc100578573 \h </w:instrText>
        </w:r>
        <w:r w:rsidR="002B4BF2">
          <w:rPr>
            <w:noProof/>
            <w:webHidden/>
          </w:rPr>
        </w:r>
        <w:r w:rsidR="002B4BF2">
          <w:rPr>
            <w:noProof/>
            <w:webHidden/>
          </w:rPr>
          <w:fldChar w:fldCharType="separate"/>
        </w:r>
        <w:r w:rsidR="002B4BF2">
          <w:rPr>
            <w:noProof/>
            <w:webHidden/>
          </w:rPr>
          <w:t>43</w:t>
        </w:r>
        <w:r w:rsidR="002B4BF2">
          <w:rPr>
            <w:noProof/>
            <w:webHidden/>
          </w:rPr>
          <w:fldChar w:fldCharType="end"/>
        </w:r>
      </w:hyperlink>
    </w:p>
    <w:p w:rsidR="002B4BF2" w:rsidRDefault="00401C8D" w14:paraId="5C10E973" w14:textId="0EC1143F">
      <w:pPr>
        <w:pStyle w:val="TOC2"/>
        <w:tabs>
          <w:tab w:val="right" w:leader="dot" w:pos="9350"/>
        </w:tabs>
        <w:rPr>
          <w:rFonts w:asciiTheme="minorHAnsi" w:hAnsiTheme="minorHAnsi" w:eastAsiaTheme="minorEastAsia" w:cstheme="minorBidi"/>
          <w:noProof/>
          <w:sz w:val="22"/>
          <w:szCs w:val="22"/>
        </w:rPr>
      </w:pPr>
      <w:hyperlink w:history="1" w:anchor="_Toc100578574">
        <w:r w:rsidRPr="00065DF0" w:rsidR="002B4BF2">
          <w:rPr>
            <w:rStyle w:val="Hyperlink"/>
            <w:rFonts w:eastAsia="Arial"/>
            <w:noProof/>
          </w:rPr>
          <w:t>4.5 Historical Methods and Processes</w:t>
        </w:r>
        <w:r w:rsidR="002B4BF2">
          <w:rPr>
            <w:noProof/>
            <w:webHidden/>
          </w:rPr>
          <w:tab/>
        </w:r>
        <w:r w:rsidR="002B4BF2">
          <w:rPr>
            <w:noProof/>
            <w:webHidden/>
          </w:rPr>
          <w:fldChar w:fldCharType="begin"/>
        </w:r>
        <w:r w:rsidR="002B4BF2">
          <w:rPr>
            <w:noProof/>
            <w:webHidden/>
          </w:rPr>
          <w:instrText xml:space="preserve"> PAGEREF _Toc100578574 \h </w:instrText>
        </w:r>
        <w:r w:rsidR="002B4BF2">
          <w:rPr>
            <w:noProof/>
            <w:webHidden/>
          </w:rPr>
        </w:r>
        <w:r w:rsidR="002B4BF2">
          <w:rPr>
            <w:noProof/>
            <w:webHidden/>
          </w:rPr>
          <w:fldChar w:fldCharType="separate"/>
        </w:r>
        <w:r w:rsidR="002B4BF2">
          <w:rPr>
            <w:noProof/>
            <w:webHidden/>
          </w:rPr>
          <w:t>47</w:t>
        </w:r>
        <w:r w:rsidR="002B4BF2">
          <w:rPr>
            <w:noProof/>
            <w:webHidden/>
          </w:rPr>
          <w:fldChar w:fldCharType="end"/>
        </w:r>
      </w:hyperlink>
    </w:p>
    <w:p w:rsidR="002B4BF2" w:rsidRDefault="00401C8D" w14:paraId="0FD8B9DF" w14:textId="70556047">
      <w:pPr>
        <w:pStyle w:val="TOC3"/>
        <w:tabs>
          <w:tab w:val="right" w:leader="dot" w:pos="9350"/>
        </w:tabs>
        <w:rPr>
          <w:rFonts w:asciiTheme="minorHAnsi" w:hAnsiTheme="minorHAnsi" w:eastAsiaTheme="minorEastAsia" w:cstheme="minorBidi"/>
          <w:noProof/>
          <w:sz w:val="22"/>
          <w:szCs w:val="22"/>
        </w:rPr>
      </w:pPr>
      <w:hyperlink w:history="1" w:anchor="_Toc100578575">
        <w:r w:rsidRPr="00065DF0" w:rsidR="002B4BF2">
          <w:rPr>
            <w:rStyle w:val="Hyperlink"/>
            <w:rFonts w:eastAsia="Arial"/>
            <w:noProof/>
          </w:rPr>
          <w:t>4.5.1 ANUDEM Software</w:t>
        </w:r>
        <w:r w:rsidR="002B4BF2">
          <w:rPr>
            <w:noProof/>
            <w:webHidden/>
          </w:rPr>
          <w:tab/>
        </w:r>
        <w:r w:rsidR="002B4BF2">
          <w:rPr>
            <w:noProof/>
            <w:webHidden/>
          </w:rPr>
          <w:fldChar w:fldCharType="begin"/>
        </w:r>
        <w:r w:rsidR="002B4BF2">
          <w:rPr>
            <w:noProof/>
            <w:webHidden/>
          </w:rPr>
          <w:instrText xml:space="preserve"> PAGEREF _Toc100578575 \h </w:instrText>
        </w:r>
        <w:r w:rsidR="002B4BF2">
          <w:rPr>
            <w:noProof/>
            <w:webHidden/>
          </w:rPr>
        </w:r>
        <w:r w:rsidR="002B4BF2">
          <w:rPr>
            <w:noProof/>
            <w:webHidden/>
          </w:rPr>
          <w:fldChar w:fldCharType="separate"/>
        </w:r>
        <w:r w:rsidR="002B4BF2">
          <w:rPr>
            <w:noProof/>
            <w:webHidden/>
          </w:rPr>
          <w:t>47</w:t>
        </w:r>
        <w:r w:rsidR="002B4BF2">
          <w:rPr>
            <w:noProof/>
            <w:webHidden/>
          </w:rPr>
          <w:fldChar w:fldCharType="end"/>
        </w:r>
      </w:hyperlink>
    </w:p>
    <w:p w:rsidR="002B4BF2" w:rsidRDefault="00401C8D" w14:paraId="085F525E" w14:textId="66DBB7E5">
      <w:pPr>
        <w:pStyle w:val="TOC3"/>
        <w:tabs>
          <w:tab w:val="right" w:leader="dot" w:pos="9350"/>
        </w:tabs>
        <w:rPr>
          <w:rFonts w:asciiTheme="minorHAnsi" w:hAnsiTheme="minorHAnsi" w:eastAsiaTheme="minorEastAsia" w:cstheme="minorBidi"/>
          <w:noProof/>
          <w:sz w:val="22"/>
          <w:szCs w:val="22"/>
        </w:rPr>
      </w:pPr>
      <w:hyperlink w:history="1" w:anchor="_Toc100578576">
        <w:r w:rsidRPr="00065DF0" w:rsidR="002B4BF2">
          <w:rPr>
            <w:rStyle w:val="Hyperlink"/>
            <w:rFonts w:eastAsiaTheme="majorEastAsia"/>
            <w:noProof/>
          </w:rPr>
          <w:t>4.5.2 Interpolation Workflow</w:t>
        </w:r>
        <w:r w:rsidR="002B4BF2">
          <w:rPr>
            <w:noProof/>
            <w:webHidden/>
          </w:rPr>
          <w:tab/>
        </w:r>
        <w:r w:rsidR="002B4BF2">
          <w:rPr>
            <w:noProof/>
            <w:webHidden/>
          </w:rPr>
          <w:fldChar w:fldCharType="begin"/>
        </w:r>
        <w:r w:rsidR="002B4BF2">
          <w:rPr>
            <w:noProof/>
            <w:webHidden/>
          </w:rPr>
          <w:instrText xml:space="preserve"> PAGEREF _Toc100578576 \h </w:instrText>
        </w:r>
        <w:r w:rsidR="002B4BF2">
          <w:rPr>
            <w:noProof/>
            <w:webHidden/>
          </w:rPr>
        </w:r>
        <w:r w:rsidR="002B4BF2">
          <w:rPr>
            <w:noProof/>
            <w:webHidden/>
          </w:rPr>
          <w:fldChar w:fldCharType="separate"/>
        </w:r>
        <w:r w:rsidR="002B4BF2">
          <w:rPr>
            <w:noProof/>
            <w:webHidden/>
          </w:rPr>
          <w:t>48</w:t>
        </w:r>
        <w:r w:rsidR="002B4BF2">
          <w:rPr>
            <w:noProof/>
            <w:webHidden/>
          </w:rPr>
          <w:fldChar w:fldCharType="end"/>
        </w:r>
      </w:hyperlink>
    </w:p>
    <w:p w:rsidR="002B4BF2" w:rsidRDefault="00401C8D" w14:paraId="4BE79605" w14:textId="230B70F4">
      <w:pPr>
        <w:pStyle w:val="TOC3"/>
        <w:tabs>
          <w:tab w:val="right" w:leader="dot" w:pos="9350"/>
        </w:tabs>
        <w:rPr>
          <w:rFonts w:asciiTheme="minorHAnsi" w:hAnsiTheme="minorHAnsi" w:eastAsiaTheme="minorEastAsia" w:cstheme="minorBidi"/>
          <w:noProof/>
          <w:sz w:val="22"/>
          <w:szCs w:val="22"/>
        </w:rPr>
      </w:pPr>
      <w:hyperlink w:history="1" w:anchor="_Toc100578577">
        <w:r w:rsidRPr="00065DF0" w:rsidR="002B4BF2">
          <w:rPr>
            <w:rStyle w:val="Hyperlink"/>
            <w:rFonts w:eastAsia="Arial"/>
            <w:noProof/>
          </w:rPr>
          <w:t>4.5.3 OBM DTM De-Striping</w:t>
        </w:r>
        <w:r w:rsidR="002B4BF2">
          <w:rPr>
            <w:noProof/>
            <w:webHidden/>
          </w:rPr>
          <w:tab/>
        </w:r>
        <w:r w:rsidR="002B4BF2">
          <w:rPr>
            <w:noProof/>
            <w:webHidden/>
          </w:rPr>
          <w:fldChar w:fldCharType="begin"/>
        </w:r>
        <w:r w:rsidR="002B4BF2">
          <w:rPr>
            <w:noProof/>
            <w:webHidden/>
          </w:rPr>
          <w:instrText xml:space="preserve"> PAGEREF _Toc100578577 \h </w:instrText>
        </w:r>
        <w:r w:rsidR="002B4BF2">
          <w:rPr>
            <w:noProof/>
            <w:webHidden/>
          </w:rPr>
        </w:r>
        <w:r w:rsidR="002B4BF2">
          <w:rPr>
            <w:noProof/>
            <w:webHidden/>
          </w:rPr>
          <w:fldChar w:fldCharType="separate"/>
        </w:r>
        <w:r w:rsidR="002B4BF2">
          <w:rPr>
            <w:noProof/>
            <w:webHidden/>
          </w:rPr>
          <w:t>48</w:t>
        </w:r>
        <w:r w:rsidR="002B4BF2">
          <w:rPr>
            <w:noProof/>
            <w:webHidden/>
          </w:rPr>
          <w:fldChar w:fldCharType="end"/>
        </w:r>
      </w:hyperlink>
    </w:p>
    <w:p w:rsidR="002B4BF2" w:rsidRDefault="00401C8D" w14:paraId="0E732EA9" w14:textId="2664AA70">
      <w:pPr>
        <w:pStyle w:val="TOC3"/>
        <w:tabs>
          <w:tab w:val="right" w:leader="dot" w:pos="9350"/>
        </w:tabs>
        <w:rPr>
          <w:rFonts w:asciiTheme="minorHAnsi" w:hAnsiTheme="minorHAnsi" w:eastAsiaTheme="minorEastAsia" w:cstheme="minorBidi"/>
          <w:noProof/>
          <w:sz w:val="22"/>
          <w:szCs w:val="22"/>
        </w:rPr>
      </w:pPr>
      <w:hyperlink w:history="1" w:anchor="_Toc100578578">
        <w:r w:rsidRPr="00065DF0" w:rsidR="002B4BF2">
          <w:rPr>
            <w:rStyle w:val="Hyperlink"/>
            <w:rFonts w:eastAsia="Arial"/>
            <w:noProof/>
          </w:rPr>
          <w:t>4.5.4 OBM Spot Height Filtering</w:t>
        </w:r>
        <w:r w:rsidR="002B4BF2">
          <w:rPr>
            <w:noProof/>
            <w:webHidden/>
          </w:rPr>
          <w:tab/>
        </w:r>
        <w:r w:rsidR="002B4BF2">
          <w:rPr>
            <w:noProof/>
            <w:webHidden/>
          </w:rPr>
          <w:fldChar w:fldCharType="begin"/>
        </w:r>
        <w:r w:rsidR="002B4BF2">
          <w:rPr>
            <w:noProof/>
            <w:webHidden/>
          </w:rPr>
          <w:instrText xml:space="preserve"> PAGEREF _Toc100578578 \h </w:instrText>
        </w:r>
        <w:r w:rsidR="002B4BF2">
          <w:rPr>
            <w:noProof/>
            <w:webHidden/>
          </w:rPr>
        </w:r>
        <w:r w:rsidR="002B4BF2">
          <w:rPr>
            <w:noProof/>
            <w:webHidden/>
          </w:rPr>
          <w:fldChar w:fldCharType="separate"/>
        </w:r>
        <w:r w:rsidR="002B4BF2">
          <w:rPr>
            <w:noProof/>
            <w:webHidden/>
          </w:rPr>
          <w:t>49</w:t>
        </w:r>
        <w:r w:rsidR="002B4BF2">
          <w:rPr>
            <w:noProof/>
            <w:webHidden/>
          </w:rPr>
          <w:fldChar w:fldCharType="end"/>
        </w:r>
      </w:hyperlink>
    </w:p>
    <w:p w:rsidR="002B4BF2" w:rsidRDefault="00401C8D" w14:paraId="73D1D1FF" w14:textId="71CEF57A">
      <w:pPr>
        <w:pStyle w:val="TOC3"/>
        <w:tabs>
          <w:tab w:val="right" w:leader="dot" w:pos="9350"/>
        </w:tabs>
        <w:rPr>
          <w:rFonts w:asciiTheme="minorHAnsi" w:hAnsiTheme="minorHAnsi" w:eastAsiaTheme="minorEastAsia" w:cstheme="minorBidi"/>
          <w:noProof/>
          <w:sz w:val="22"/>
          <w:szCs w:val="22"/>
        </w:rPr>
      </w:pPr>
      <w:hyperlink w:history="1" w:anchor="_Toc100578579">
        <w:r w:rsidRPr="00065DF0" w:rsidR="002B4BF2">
          <w:rPr>
            <w:rStyle w:val="Hyperlink"/>
            <w:rFonts w:eastAsia="Arial"/>
            <w:noProof/>
          </w:rPr>
          <w:t>4.5.5 Lake Shoreline Elevations</w:t>
        </w:r>
        <w:r w:rsidR="002B4BF2">
          <w:rPr>
            <w:noProof/>
            <w:webHidden/>
          </w:rPr>
          <w:tab/>
        </w:r>
        <w:r w:rsidR="002B4BF2">
          <w:rPr>
            <w:noProof/>
            <w:webHidden/>
          </w:rPr>
          <w:fldChar w:fldCharType="begin"/>
        </w:r>
        <w:r w:rsidR="002B4BF2">
          <w:rPr>
            <w:noProof/>
            <w:webHidden/>
          </w:rPr>
          <w:instrText xml:space="preserve"> PAGEREF _Toc100578579 \h </w:instrText>
        </w:r>
        <w:r w:rsidR="002B4BF2">
          <w:rPr>
            <w:noProof/>
            <w:webHidden/>
          </w:rPr>
        </w:r>
        <w:r w:rsidR="002B4BF2">
          <w:rPr>
            <w:noProof/>
            <w:webHidden/>
          </w:rPr>
          <w:fldChar w:fldCharType="separate"/>
        </w:r>
        <w:r w:rsidR="002B4BF2">
          <w:rPr>
            <w:noProof/>
            <w:webHidden/>
          </w:rPr>
          <w:t>50</w:t>
        </w:r>
        <w:r w:rsidR="002B4BF2">
          <w:rPr>
            <w:noProof/>
            <w:webHidden/>
          </w:rPr>
          <w:fldChar w:fldCharType="end"/>
        </w:r>
      </w:hyperlink>
    </w:p>
    <w:p w:rsidR="002B4BF2" w:rsidRDefault="00401C8D" w14:paraId="53722436" w14:textId="294E6AA9">
      <w:pPr>
        <w:pStyle w:val="TOC3"/>
        <w:tabs>
          <w:tab w:val="right" w:leader="dot" w:pos="9350"/>
        </w:tabs>
        <w:rPr>
          <w:rFonts w:asciiTheme="minorHAnsi" w:hAnsiTheme="minorHAnsi" w:eastAsiaTheme="minorEastAsia" w:cstheme="minorBidi"/>
          <w:noProof/>
          <w:sz w:val="22"/>
          <w:szCs w:val="22"/>
        </w:rPr>
      </w:pPr>
      <w:hyperlink w:history="1" w:anchor="_Toc100578580">
        <w:r w:rsidRPr="00065DF0" w:rsidR="002B4BF2">
          <w:rPr>
            <w:rStyle w:val="Hyperlink"/>
            <w:rFonts w:eastAsia="Arial"/>
            <w:noProof/>
          </w:rPr>
          <w:t>4.5.6 Contour Edits</w:t>
        </w:r>
        <w:r w:rsidR="002B4BF2">
          <w:rPr>
            <w:noProof/>
            <w:webHidden/>
          </w:rPr>
          <w:tab/>
        </w:r>
        <w:r w:rsidR="002B4BF2">
          <w:rPr>
            <w:noProof/>
            <w:webHidden/>
          </w:rPr>
          <w:fldChar w:fldCharType="begin"/>
        </w:r>
        <w:r w:rsidR="002B4BF2">
          <w:rPr>
            <w:noProof/>
            <w:webHidden/>
          </w:rPr>
          <w:instrText xml:space="preserve"> PAGEREF _Toc100578580 \h </w:instrText>
        </w:r>
        <w:r w:rsidR="002B4BF2">
          <w:rPr>
            <w:noProof/>
            <w:webHidden/>
          </w:rPr>
        </w:r>
        <w:r w:rsidR="002B4BF2">
          <w:rPr>
            <w:noProof/>
            <w:webHidden/>
          </w:rPr>
          <w:fldChar w:fldCharType="separate"/>
        </w:r>
        <w:r w:rsidR="002B4BF2">
          <w:rPr>
            <w:noProof/>
            <w:webHidden/>
          </w:rPr>
          <w:t>50</w:t>
        </w:r>
        <w:r w:rsidR="002B4BF2">
          <w:rPr>
            <w:noProof/>
            <w:webHidden/>
          </w:rPr>
          <w:fldChar w:fldCharType="end"/>
        </w:r>
      </w:hyperlink>
    </w:p>
    <w:p w:rsidR="002B4BF2" w:rsidRDefault="00401C8D" w14:paraId="5CE42021" w14:textId="0310505A">
      <w:pPr>
        <w:pStyle w:val="TOC1"/>
        <w:tabs>
          <w:tab w:val="right" w:leader="dot" w:pos="9350"/>
        </w:tabs>
        <w:rPr>
          <w:rFonts w:asciiTheme="minorHAnsi" w:hAnsiTheme="minorHAnsi" w:eastAsiaTheme="minorEastAsia" w:cstheme="minorBidi"/>
          <w:noProof/>
          <w:sz w:val="22"/>
          <w:szCs w:val="22"/>
        </w:rPr>
      </w:pPr>
      <w:hyperlink w:history="1" w:anchor="_Toc100578581">
        <w:r w:rsidRPr="00065DF0" w:rsidR="002B4BF2">
          <w:rPr>
            <w:rStyle w:val="Hyperlink"/>
            <w:rFonts w:eastAsiaTheme="majorEastAsia"/>
            <w:noProof/>
          </w:rPr>
          <w:t>References</w:t>
        </w:r>
        <w:r w:rsidR="002B4BF2">
          <w:rPr>
            <w:noProof/>
            <w:webHidden/>
          </w:rPr>
          <w:tab/>
        </w:r>
        <w:r w:rsidR="002B4BF2">
          <w:rPr>
            <w:noProof/>
            <w:webHidden/>
          </w:rPr>
          <w:fldChar w:fldCharType="begin"/>
        </w:r>
        <w:r w:rsidR="002B4BF2">
          <w:rPr>
            <w:noProof/>
            <w:webHidden/>
          </w:rPr>
          <w:instrText xml:space="preserve"> PAGEREF _Toc100578581 \h </w:instrText>
        </w:r>
        <w:r w:rsidR="002B4BF2">
          <w:rPr>
            <w:noProof/>
            <w:webHidden/>
          </w:rPr>
        </w:r>
        <w:r w:rsidR="002B4BF2">
          <w:rPr>
            <w:noProof/>
            <w:webHidden/>
          </w:rPr>
          <w:fldChar w:fldCharType="separate"/>
        </w:r>
        <w:r w:rsidR="002B4BF2">
          <w:rPr>
            <w:noProof/>
            <w:webHidden/>
          </w:rPr>
          <w:t>52</w:t>
        </w:r>
        <w:r w:rsidR="002B4BF2">
          <w:rPr>
            <w:noProof/>
            <w:webHidden/>
          </w:rPr>
          <w:fldChar w:fldCharType="end"/>
        </w:r>
      </w:hyperlink>
    </w:p>
    <w:p w:rsidR="002B4BF2" w:rsidRDefault="00401C8D" w14:paraId="36B17D23" w14:textId="14464A2A">
      <w:pPr>
        <w:pStyle w:val="TOC1"/>
        <w:tabs>
          <w:tab w:val="right" w:leader="dot" w:pos="9350"/>
        </w:tabs>
        <w:rPr>
          <w:rFonts w:asciiTheme="minorHAnsi" w:hAnsiTheme="minorHAnsi" w:eastAsiaTheme="minorEastAsia" w:cstheme="minorBidi"/>
          <w:noProof/>
          <w:sz w:val="22"/>
          <w:szCs w:val="22"/>
        </w:rPr>
      </w:pPr>
      <w:hyperlink w:history="1" w:anchor="_Toc100578582">
        <w:r w:rsidRPr="00065DF0" w:rsidR="002B4BF2">
          <w:rPr>
            <w:rStyle w:val="Hyperlink"/>
            <w:rFonts w:eastAsiaTheme="majorEastAsia"/>
            <w:noProof/>
          </w:rPr>
          <w:t>APPENDIX A</w:t>
        </w:r>
        <w:r w:rsidR="002B4BF2">
          <w:rPr>
            <w:noProof/>
            <w:webHidden/>
          </w:rPr>
          <w:tab/>
        </w:r>
        <w:r w:rsidR="002B4BF2">
          <w:rPr>
            <w:noProof/>
            <w:webHidden/>
          </w:rPr>
          <w:fldChar w:fldCharType="begin"/>
        </w:r>
        <w:r w:rsidR="002B4BF2">
          <w:rPr>
            <w:noProof/>
            <w:webHidden/>
          </w:rPr>
          <w:instrText xml:space="preserve"> PAGEREF _Toc100578582 \h </w:instrText>
        </w:r>
        <w:r w:rsidR="002B4BF2">
          <w:rPr>
            <w:noProof/>
            <w:webHidden/>
          </w:rPr>
        </w:r>
        <w:r w:rsidR="002B4BF2">
          <w:rPr>
            <w:noProof/>
            <w:webHidden/>
          </w:rPr>
          <w:fldChar w:fldCharType="separate"/>
        </w:r>
        <w:r w:rsidR="002B4BF2">
          <w:rPr>
            <w:noProof/>
            <w:webHidden/>
          </w:rPr>
          <w:t>54</w:t>
        </w:r>
        <w:r w:rsidR="002B4BF2">
          <w:rPr>
            <w:noProof/>
            <w:webHidden/>
          </w:rPr>
          <w:fldChar w:fldCharType="end"/>
        </w:r>
      </w:hyperlink>
    </w:p>
    <w:p w:rsidR="002B4BF2" w:rsidRDefault="00401C8D" w14:paraId="521A77D0" w14:textId="660199CA">
      <w:pPr>
        <w:pStyle w:val="TOC2"/>
        <w:tabs>
          <w:tab w:val="right" w:leader="dot" w:pos="9350"/>
        </w:tabs>
        <w:rPr>
          <w:rFonts w:asciiTheme="minorHAnsi" w:hAnsiTheme="minorHAnsi" w:eastAsiaTheme="minorEastAsia" w:cstheme="minorBidi"/>
          <w:noProof/>
          <w:sz w:val="22"/>
          <w:szCs w:val="22"/>
        </w:rPr>
      </w:pPr>
      <w:hyperlink w:history="1" w:anchor="_Toc100578583">
        <w:r w:rsidRPr="00065DF0" w:rsidR="002B4BF2">
          <w:rPr>
            <w:rStyle w:val="Hyperlink"/>
            <w:rFonts w:eastAsiaTheme="majorEastAsia"/>
            <w:noProof/>
          </w:rPr>
          <w:t>4.6 Methods Tested in 2017 Pilot Project</w:t>
        </w:r>
        <w:r w:rsidR="002B4BF2">
          <w:rPr>
            <w:noProof/>
            <w:webHidden/>
          </w:rPr>
          <w:tab/>
        </w:r>
        <w:r w:rsidR="002B4BF2">
          <w:rPr>
            <w:noProof/>
            <w:webHidden/>
          </w:rPr>
          <w:fldChar w:fldCharType="begin"/>
        </w:r>
        <w:r w:rsidR="002B4BF2">
          <w:rPr>
            <w:noProof/>
            <w:webHidden/>
          </w:rPr>
          <w:instrText xml:space="preserve"> PAGEREF _Toc100578583 \h </w:instrText>
        </w:r>
        <w:r w:rsidR="002B4BF2">
          <w:rPr>
            <w:noProof/>
            <w:webHidden/>
          </w:rPr>
        </w:r>
        <w:r w:rsidR="002B4BF2">
          <w:rPr>
            <w:noProof/>
            <w:webHidden/>
          </w:rPr>
          <w:fldChar w:fldCharType="separate"/>
        </w:r>
        <w:r w:rsidR="002B4BF2">
          <w:rPr>
            <w:noProof/>
            <w:webHidden/>
          </w:rPr>
          <w:t>54</w:t>
        </w:r>
        <w:r w:rsidR="002B4BF2">
          <w:rPr>
            <w:noProof/>
            <w:webHidden/>
          </w:rPr>
          <w:fldChar w:fldCharType="end"/>
        </w:r>
      </w:hyperlink>
    </w:p>
    <w:p w:rsidR="002B4BF2" w:rsidRDefault="00401C8D" w14:paraId="5C734712" w14:textId="00FBFEC6">
      <w:pPr>
        <w:pStyle w:val="TOC3"/>
        <w:tabs>
          <w:tab w:val="right" w:leader="dot" w:pos="9350"/>
        </w:tabs>
        <w:rPr>
          <w:rFonts w:asciiTheme="minorHAnsi" w:hAnsiTheme="minorHAnsi" w:eastAsiaTheme="minorEastAsia" w:cstheme="minorBidi"/>
          <w:noProof/>
          <w:sz w:val="22"/>
          <w:szCs w:val="22"/>
        </w:rPr>
      </w:pPr>
      <w:hyperlink w:history="1" w:anchor="_Toc100578584">
        <w:r w:rsidRPr="00065DF0" w:rsidR="002B4BF2">
          <w:rPr>
            <w:rStyle w:val="Hyperlink"/>
            <w:rFonts w:eastAsiaTheme="majorEastAsia"/>
            <w:noProof/>
          </w:rPr>
          <w:t>4.6.1 SWOOP Analysis Using Resampling and Various Interpolation Techniques</w:t>
        </w:r>
        <w:r w:rsidR="002B4BF2">
          <w:rPr>
            <w:noProof/>
            <w:webHidden/>
          </w:rPr>
          <w:tab/>
        </w:r>
        <w:r w:rsidR="002B4BF2">
          <w:rPr>
            <w:noProof/>
            <w:webHidden/>
          </w:rPr>
          <w:fldChar w:fldCharType="begin"/>
        </w:r>
        <w:r w:rsidR="002B4BF2">
          <w:rPr>
            <w:noProof/>
            <w:webHidden/>
          </w:rPr>
          <w:instrText xml:space="preserve"> PAGEREF _Toc100578584 \h </w:instrText>
        </w:r>
        <w:r w:rsidR="002B4BF2">
          <w:rPr>
            <w:noProof/>
            <w:webHidden/>
          </w:rPr>
        </w:r>
        <w:r w:rsidR="002B4BF2">
          <w:rPr>
            <w:noProof/>
            <w:webHidden/>
          </w:rPr>
          <w:fldChar w:fldCharType="separate"/>
        </w:r>
        <w:r w:rsidR="002B4BF2">
          <w:rPr>
            <w:noProof/>
            <w:webHidden/>
          </w:rPr>
          <w:t>54</w:t>
        </w:r>
        <w:r w:rsidR="002B4BF2">
          <w:rPr>
            <w:noProof/>
            <w:webHidden/>
          </w:rPr>
          <w:fldChar w:fldCharType="end"/>
        </w:r>
      </w:hyperlink>
    </w:p>
    <w:p w:rsidR="002B4BF2" w:rsidRDefault="00401C8D" w14:paraId="4D7A5594" w14:textId="34C270E9">
      <w:pPr>
        <w:pStyle w:val="TOC3"/>
        <w:tabs>
          <w:tab w:val="right" w:leader="dot" w:pos="9350"/>
        </w:tabs>
        <w:rPr>
          <w:rFonts w:asciiTheme="minorHAnsi" w:hAnsiTheme="minorHAnsi" w:eastAsiaTheme="minorEastAsia" w:cstheme="minorBidi"/>
          <w:noProof/>
          <w:sz w:val="22"/>
          <w:szCs w:val="22"/>
        </w:rPr>
      </w:pPr>
      <w:hyperlink w:history="1" w:anchor="_Toc100578585">
        <w:r w:rsidRPr="00065DF0" w:rsidR="002B4BF2">
          <w:rPr>
            <w:rStyle w:val="Hyperlink"/>
            <w:rFonts w:eastAsiaTheme="majorEastAsia"/>
            <w:noProof/>
          </w:rPr>
          <w:t>4.6.2 SWOOP/SCOOP/PDEM Comparison with LiDAR 2017</w:t>
        </w:r>
        <w:r w:rsidR="002B4BF2">
          <w:rPr>
            <w:noProof/>
            <w:webHidden/>
          </w:rPr>
          <w:tab/>
        </w:r>
        <w:r w:rsidR="002B4BF2">
          <w:rPr>
            <w:noProof/>
            <w:webHidden/>
          </w:rPr>
          <w:fldChar w:fldCharType="begin"/>
        </w:r>
        <w:r w:rsidR="002B4BF2">
          <w:rPr>
            <w:noProof/>
            <w:webHidden/>
          </w:rPr>
          <w:instrText xml:space="preserve"> PAGEREF _Toc100578585 \h </w:instrText>
        </w:r>
        <w:r w:rsidR="002B4BF2">
          <w:rPr>
            <w:noProof/>
            <w:webHidden/>
          </w:rPr>
        </w:r>
        <w:r w:rsidR="002B4BF2">
          <w:rPr>
            <w:noProof/>
            <w:webHidden/>
          </w:rPr>
          <w:fldChar w:fldCharType="separate"/>
        </w:r>
        <w:r w:rsidR="002B4BF2">
          <w:rPr>
            <w:noProof/>
            <w:webHidden/>
          </w:rPr>
          <w:t>58</w:t>
        </w:r>
        <w:r w:rsidR="002B4BF2">
          <w:rPr>
            <w:noProof/>
            <w:webHidden/>
          </w:rPr>
          <w:fldChar w:fldCharType="end"/>
        </w:r>
      </w:hyperlink>
    </w:p>
    <w:p w:rsidR="002B4BF2" w:rsidRDefault="00401C8D" w14:paraId="6931F903" w14:textId="360343F4">
      <w:pPr>
        <w:pStyle w:val="TOC2"/>
        <w:tabs>
          <w:tab w:val="right" w:leader="dot" w:pos="9350"/>
        </w:tabs>
        <w:rPr>
          <w:rFonts w:asciiTheme="minorHAnsi" w:hAnsiTheme="minorHAnsi" w:eastAsiaTheme="minorEastAsia" w:cstheme="minorBidi"/>
          <w:noProof/>
          <w:sz w:val="22"/>
          <w:szCs w:val="22"/>
        </w:rPr>
      </w:pPr>
      <w:hyperlink w:history="1" w:anchor="_Toc100578586">
        <w:r w:rsidRPr="00065DF0" w:rsidR="002B4BF2">
          <w:rPr>
            <w:rStyle w:val="Hyperlink"/>
            <w:rFonts w:eastAsiaTheme="majorEastAsia"/>
            <w:noProof/>
          </w:rPr>
          <w:t>4.7 Observations and Results</w:t>
        </w:r>
        <w:r w:rsidR="002B4BF2">
          <w:rPr>
            <w:noProof/>
            <w:webHidden/>
          </w:rPr>
          <w:tab/>
        </w:r>
        <w:r w:rsidR="002B4BF2">
          <w:rPr>
            <w:noProof/>
            <w:webHidden/>
          </w:rPr>
          <w:fldChar w:fldCharType="begin"/>
        </w:r>
        <w:r w:rsidR="002B4BF2">
          <w:rPr>
            <w:noProof/>
            <w:webHidden/>
          </w:rPr>
          <w:instrText xml:space="preserve"> PAGEREF _Toc100578586 \h </w:instrText>
        </w:r>
        <w:r w:rsidR="002B4BF2">
          <w:rPr>
            <w:noProof/>
            <w:webHidden/>
          </w:rPr>
        </w:r>
        <w:r w:rsidR="002B4BF2">
          <w:rPr>
            <w:noProof/>
            <w:webHidden/>
          </w:rPr>
          <w:fldChar w:fldCharType="separate"/>
        </w:r>
        <w:r w:rsidR="002B4BF2">
          <w:rPr>
            <w:noProof/>
            <w:webHidden/>
          </w:rPr>
          <w:t>59</w:t>
        </w:r>
        <w:r w:rsidR="002B4BF2">
          <w:rPr>
            <w:noProof/>
            <w:webHidden/>
          </w:rPr>
          <w:fldChar w:fldCharType="end"/>
        </w:r>
      </w:hyperlink>
    </w:p>
    <w:p w:rsidR="002B4BF2" w:rsidRDefault="00401C8D" w14:paraId="3D2AD7A9" w14:textId="421F2F4A">
      <w:pPr>
        <w:pStyle w:val="TOC3"/>
        <w:tabs>
          <w:tab w:val="right" w:leader="dot" w:pos="9350"/>
        </w:tabs>
        <w:rPr>
          <w:rFonts w:asciiTheme="minorHAnsi" w:hAnsiTheme="minorHAnsi" w:eastAsiaTheme="minorEastAsia" w:cstheme="minorBidi"/>
          <w:noProof/>
          <w:sz w:val="22"/>
          <w:szCs w:val="22"/>
        </w:rPr>
      </w:pPr>
      <w:hyperlink w:history="1" w:anchor="_Toc100578587">
        <w:r w:rsidRPr="00065DF0" w:rsidR="002B4BF2">
          <w:rPr>
            <w:rStyle w:val="Hyperlink"/>
            <w:rFonts w:eastAsiaTheme="majorEastAsia"/>
            <w:noProof/>
          </w:rPr>
          <w:t>4.7.1 Determining Significant Difference</w:t>
        </w:r>
        <w:r w:rsidR="002B4BF2">
          <w:rPr>
            <w:noProof/>
            <w:webHidden/>
          </w:rPr>
          <w:tab/>
        </w:r>
        <w:r w:rsidR="002B4BF2">
          <w:rPr>
            <w:noProof/>
            <w:webHidden/>
          </w:rPr>
          <w:fldChar w:fldCharType="begin"/>
        </w:r>
        <w:r w:rsidR="002B4BF2">
          <w:rPr>
            <w:noProof/>
            <w:webHidden/>
          </w:rPr>
          <w:instrText xml:space="preserve"> PAGEREF _Toc100578587 \h </w:instrText>
        </w:r>
        <w:r w:rsidR="002B4BF2">
          <w:rPr>
            <w:noProof/>
            <w:webHidden/>
          </w:rPr>
        </w:r>
        <w:r w:rsidR="002B4BF2">
          <w:rPr>
            <w:noProof/>
            <w:webHidden/>
          </w:rPr>
          <w:fldChar w:fldCharType="separate"/>
        </w:r>
        <w:r w:rsidR="002B4BF2">
          <w:rPr>
            <w:noProof/>
            <w:webHidden/>
          </w:rPr>
          <w:t>59</w:t>
        </w:r>
        <w:r w:rsidR="002B4BF2">
          <w:rPr>
            <w:noProof/>
            <w:webHidden/>
          </w:rPr>
          <w:fldChar w:fldCharType="end"/>
        </w:r>
      </w:hyperlink>
    </w:p>
    <w:p w:rsidR="002B4BF2" w:rsidRDefault="00401C8D" w14:paraId="2FA033A1" w14:textId="0A6554DD">
      <w:pPr>
        <w:pStyle w:val="TOC3"/>
        <w:tabs>
          <w:tab w:val="right" w:leader="dot" w:pos="9350"/>
        </w:tabs>
        <w:rPr>
          <w:rFonts w:asciiTheme="minorHAnsi" w:hAnsiTheme="minorHAnsi" w:eastAsiaTheme="minorEastAsia" w:cstheme="minorBidi"/>
          <w:noProof/>
          <w:sz w:val="22"/>
          <w:szCs w:val="22"/>
        </w:rPr>
      </w:pPr>
      <w:hyperlink w:history="1" w:anchor="_Toc100578588">
        <w:r w:rsidRPr="00065DF0" w:rsidR="002B4BF2">
          <w:rPr>
            <w:rStyle w:val="Hyperlink"/>
            <w:rFonts w:eastAsiaTheme="majorEastAsia"/>
            <w:noProof/>
          </w:rPr>
          <w:t>4.7.2 Resampling Methods Tested</w:t>
        </w:r>
        <w:r w:rsidR="002B4BF2">
          <w:rPr>
            <w:noProof/>
            <w:webHidden/>
          </w:rPr>
          <w:tab/>
        </w:r>
        <w:r w:rsidR="002B4BF2">
          <w:rPr>
            <w:noProof/>
            <w:webHidden/>
          </w:rPr>
          <w:fldChar w:fldCharType="begin"/>
        </w:r>
        <w:r w:rsidR="002B4BF2">
          <w:rPr>
            <w:noProof/>
            <w:webHidden/>
          </w:rPr>
          <w:instrText xml:space="preserve"> PAGEREF _Toc100578588 \h </w:instrText>
        </w:r>
        <w:r w:rsidR="002B4BF2">
          <w:rPr>
            <w:noProof/>
            <w:webHidden/>
          </w:rPr>
        </w:r>
        <w:r w:rsidR="002B4BF2">
          <w:rPr>
            <w:noProof/>
            <w:webHidden/>
          </w:rPr>
          <w:fldChar w:fldCharType="separate"/>
        </w:r>
        <w:r w:rsidR="002B4BF2">
          <w:rPr>
            <w:noProof/>
            <w:webHidden/>
          </w:rPr>
          <w:t>60</w:t>
        </w:r>
        <w:r w:rsidR="002B4BF2">
          <w:rPr>
            <w:noProof/>
            <w:webHidden/>
          </w:rPr>
          <w:fldChar w:fldCharType="end"/>
        </w:r>
      </w:hyperlink>
    </w:p>
    <w:p w:rsidR="002B4BF2" w:rsidRDefault="00401C8D" w14:paraId="2FE97B09" w14:textId="1D76C027">
      <w:pPr>
        <w:pStyle w:val="TOC3"/>
        <w:tabs>
          <w:tab w:val="right" w:leader="dot" w:pos="9350"/>
        </w:tabs>
        <w:rPr>
          <w:rFonts w:asciiTheme="minorHAnsi" w:hAnsiTheme="minorHAnsi" w:eastAsiaTheme="minorEastAsia" w:cstheme="minorBidi"/>
          <w:noProof/>
          <w:sz w:val="22"/>
          <w:szCs w:val="22"/>
        </w:rPr>
      </w:pPr>
      <w:hyperlink w:history="1" w:anchor="_Toc100578589">
        <w:r w:rsidRPr="00065DF0" w:rsidR="002B4BF2">
          <w:rPr>
            <w:rStyle w:val="Hyperlink"/>
            <w:rFonts w:eastAsiaTheme="majorEastAsia"/>
            <w:noProof/>
          </w:rPr>
          <w:t>4.7.3 Comparison of Interpolation Results – SWOOP Investigation</w:t>
        </w:r>
        <w:r w:rsidR="002B4BF2">
          <w:rPr>
            <w:noProof/>
            <w:webHidden/>
          </w:rPr>
          <w:tab/>
        </w:r>
        <w:r w:rsidR="002B4BF2">
          <w:rPr>
            <w:noProof/>
            <w:webHidden/>
          </w:rPr>
          <w:fldChar w:fldCharType="begin"/>
        </w:r>
        <w:r w:rsidR="002B4BF2">
          <w:rPr>
            <w:noProof/>
            <w:webHidden/>
          </w:rPr>
          <w:instrText xml:space="preserve"> PAGEREF _Toc100578589 \h </w:instrText>
        </w:r>
        <w:r w:rsidR="002B4BF2">
          <w:rPr>
            <w:noProof/>
            <w:webHidden/>
          </w:rPr>
        </w:r>
        <w:r w:rsidR="002B4BF2">
          <w:rPr>
            <w:noProof/>
            <w:webHidden/>
          </w:rPr>
          <w:fldChar w:fldCharType="separate"/>
        </w:r>
        <w:r w:rsidR="002B4BF2">
          <w:rPr>
            <w:noProof/>
            <w:webHidden/>
          </w:rPr>
          <w:t>64</w:t>
        </w:r>
        <w:r w:rsidR="002B4BF2">
          <w:rPr>
            <w:noProof/>
            <w:webHidden/>
          </w:rPr>
          <w:fldChar w:fldCharType="end"/>
        </w:r>
      </w:hyperlink>
    </w:p>
    <w:p w:rsidR="00F84AE3" w:rsidP="00F84AE3" w:rsidRDefault="00F84AE3" w14:paraId="28BBD18C" w14:textId="2B21D00D">
      <w:pPr>
        <w:pStyle w:val="BodyAccessibleTextMIRB"/>
        <w:rPr>
          <w:rFonts w:eastAsia="Times New Roman"/>
          <w:lang w:eastAsia="en-CA"/>
        </w:rPr>
      </w:pPr>
      <w:r>
        <w:rPr>
          <w:rFonts w:eastAsia="Times New Roman"/>
          <w:lang w:eastAsia="en-CA"/>
        </w:rPr>
        <w:fldChar w:fldCharType="end"/>
      </w:r>
    </w:p>
    <w:p w:rsidRPr="00DD0340" w:rsidR="00F84AE3" w:rsidP="00F84AE3" w:rsidRDefault="00F84AE3" w14:paraId="48629E2F" w14:textId="77777777">
      <w:pPr>
        <w:pStyle w:val="BodyAccessibleTextMIRB"/>
        <w:sectPr w:rsidRPr="00DD0340" w:rsidR="00F84AE3" w:rsidSect="001E404A">
          <w:footerReference w:type="default" r:id="rId24"/>
          <w:pgSz w:w="12240" w:h="15840" w:orient="portrait"/>
          <w:pgMar w:top="1440" w:right="1440" w:bottom="1440" w:left="1440" w:header="432" w:footer="720" w:gutter="0"/>
          <w:cols w:space="720"/>
          <w:docGrid w:linePitch="360"/>
        </w:sectPr>
      </w:pPr>
    </w:p>
    <w:p w:rsidR="00F84AE3" w:rsidP="00F84AE3" w:rsidRDefault="00F84AE3" w14:paraId="0A5B3F01" w14:textId="77777777">
      <w:pPr>
        <w:pStyle w:val="Heading1MIRBMidPage"/>
      </w:pPr>
      <w:bookmarkStart w:name="_Toc100578558" w:id="12"/>
      <w:r>
        <w:lastRenderedPageBreak/>
        <w:t>List of Figures</w:t>
      </w:r>
      <w:bookmarkEnd w:id="12"/>
    </w:p>
    <w:p w:rsidR="001A752D" w:rsidRDefault="00F84AE3" w14:paraId="32684065" w14:textId="4C085568">
      <w:pPr>
        <w:pStyle w:val="TableofFigures"/>
        <w:tabs>
          <w:tab w:val="right" w:leader="dot" w:pos="9350"/>
        </w:tabs>
        <w:rPr>
          <w:rFonts w:asciiTheme="minorHAnsi" w:hAnsiTheme="minorHAnsi" w:eastAsiaTheme="minorEastAsia" w:cstheme="minorBidi"/>
          <w:noProof/>
          <w:sz w:val="22"/>
          <w:szCs w:val="22"/>
        </w:rPr>
      </w:pPr>
      <w:r>
        <w:rPr>
          <w:b/>
          <w:bCs/>
          <w:noProof/>
          <w:lang w:val="en-US"/>
        </w:rPr>
        <w:fldChar w:fldCharType="begin"/>
      </w:r>
      <w:r>
        <w:rPr>
          <w:b/>
          <w:bCs/>
          <w:noProof/>
          <w:lang w:val="en-US"/>
        </w:rPr>
        <w:instrText xml:space="preserve"> TOC \h \z \c "Figure" </w:instrText>
      </w:r>
      <w:r>
        <w:rPr>
          <w:b/>
          <w:bCs/>
          <w:noProof/>
          <w:lang w:val="en-US"/>
        </w:rPr>
        <w:fldChar w:fldCharType="separate"/>
      </w:r>
      <w:hyperlink w:history="1" w:anchor="_Toc100578590">
        <w:r w:rsidRPr="0007093F" w:rsidR="001A752D">
          <w:rPr>
            <w:rStyle w:val="Hyperlink"/>
            <w:rFonts w:eastAsiaTheme="minorEastAsia"/>
            <w:noProof/>
          </w:rPr>
          <w:t>Figure 1: A) Catfish CA watershed with large scale watercourses and buffered LiDAR DTM displayed. B) Location of CA in southwestern Ontario.</w:t>
        </w:r>
        <w:r w:rsidR="001A752D">
          <w:rPr>
            <w:noProof/>
            <w:webHidden/>
          </w:rPr>
          <w:tab/>
        </w:r>
        <w:r w:rsidR="001A752D">
          <w:rPr>
            <w:noProof/>
            <w:webHidden/>
          </w:rPr>
          <w:fldChar w:fldCharType="begin"/>
        </w:r>
        <w:r w:rsidR="001A752D">
          <w:rPr>
            <w:noProof/>
            <w:webHidden/>
          </w:rPr>
          <w:instrText xml:space="preserve"> PAGEREF _Toc100578590 \h </w:instrText>
        </w:r>
        <w:r w:rsidR="001A752D">
          <w:rPr>
            <w:noProof/>
            <w:webHidden/>
          </w:rPr>
        </w:r>
        <w:r w:rsidR="001A752D">
          <w:rPr>
            <w:noProof/>
            <w:webHidden/>
          </w:rPr>
          <w:fldChar w:fldCharType="separate"/>
        </w:r>
        <w:r w:rsidR="001A752D">
          <w:rPr>
            <w:noProof/>
            <w:webHidden/>
          </w:rPr>
          <w:t>18</w:t>
        </w:r>
        <w:r w:rsidR="001A752D">
          <w:rPr>
            <w:noProof/>
            <w:webHidden/>
          </w:rPr>
          <w:fldChar w:fldCharType="end"/>
        </w:r>
      </w:hyperlink>
    </w:p>
    <w:p w:rsidR="001A752D" w:rsidRDefault="00401C8D" w14:paraId="647B28AC" w14:textId="6B0590AC">
      <w:pPr>
        <w:pStyle w:val="TableofFigures"/>
        <w:tabs>
          <w:tab w:val="right" w:leader="dot" w:pos="9350"/>
        </w:tabs>
        <w:rPr>
          <w:rFonts w:asciiTheme="minorHAnsi" w:hAnsiTheme="minorHAnsi" w:eastAsiaTheme="minorEastAsia" w:cstheme="minorBidi"/>
          <w:noProof/>
          <w:sz w:val="22"/>
          <w:szCs w:val="22"/>
        </w:rPr>
      </w:pPr>
      <w:hyperlink w:history="1" w:anchor="_Toc100578591">
        <w:r w:rsidRPr="0007093F" w:rsidR="001A752D">
          <w:rPr>
            <w:rStyle w:val="Hyperlink"/>
            <w:rFonts w:eastAsiaTheme="minorEastAsia"/>
            <w:noProof/>
          </w:rPr>
          <w:t xml:space="preserve">Figure 2: </w:t>
        </w:r>
        <w:r w:rsidRPr="0007093F" w:rsidR="001A752D">
          <w:rPr>
            <w:rStyle w:val="Hyperlink"/>
            <w:rFonts w:eastAsia="Arial" w:cs="Arial"/>
            <w:noProof/>
          </w:rPr>
          <w:t>Example of least cost path calculated using elevation differences between two overlapping DEM’s. Areas in orange and red represent areas with higher differences; white and grey areas represent small elevation difference.</w:t>
        </w:r>
        <w:r w:rsidR="001A752D">
          <w:rPr>
            <w:noProof/>
            <w:webHidden/>
          </w:rPr>
          <w:tab/>
        </w:r>
        <w:r w:rsidR="001A752D">
          <w:rPr>
            <w:noProof/>
            <w:webHidden/>
          </w:rPr>
          <w:fldChar w:fldCharType="begin"/>
        </w:r>
        <w:r w:rsidR="001A752D">
          <w:rPr>
            <w:noProof/>
            <w:webHidden/>
          </w:rPr>
          <w:instrText xml:space="preserve"> PAGEREF _Toc100578591 \h </w:instrText>
        </w:r>
        <w:r w:rsidR="001A752D">
          <w:rPr>
            <w:noProof/>
            <w:webHidden/>
          </w:rPr>
        </w:r>
        <w:r w:rsidR="001A752D">
          <w:rPr>
            <w:noProof/>
            <w:webHidden/>
          </w:rPr>
          <w:fldChar w:fldCharType="separate"/>
        </w:r>
        <w:r w:rsidR="001A752D">
          <w:rPr>
            <w:noProof/>
            <w:webHidden/>
          </w:rPr>
          <w:t>23</w:t>
        </w:r>
        <w:r w:rsidR="001A752D">
          <w:rPr>
            <w:noProof/>
            <w:webHidden/>
          </w:rPr>
          <w:fldChar w:fldCharType="end"/>
        </w:r>
      </w:hyperlink>
    </w:p>
    <w:p w:rsidR="001A752D" w:rsidRDefault="00401C8D" w14:paraId="63D44CD9" w14:textId="2B9E75B9">
      <w:pPr>
        <w:pStyle w:val="TableofFigures"/>
        <w:tabs>
          <w:tab w:val="right" w:leader="dot" w:pos="9350"/>
        </w:tabs>
        <w:rPr>
          <w:rFonts w:asciiTheme="minorHAnsi" w:hAnsiTheme="minorHAnsi" w:eastAsiaTheme="minorEastAsia" w:cstheme="minorBidi"/>
          <w:noProof/>
          <w:sz w:val="22"/>
          <w:szCs w:val="22"/>
        </w:rPr>
      </w:pPr>
      <w:hyperlink w:history="1" w:anchor="_Toc100578592">
        <w:r w:rsidRPr="0007093F" w:rsidR="001A752D">
          <w:rPr>
            <w:rStyle w:val="Hyperlink"/>
            <w:rFonts w:eastAsiaTheme="minorEastAsia"/>
            <w:noProof/>
          </w:rPr>
          <w:t>Figure 3: OBM Contour or DTM (A) versus SWOOP 2015 DTM (B)</w:t>
        </w:r>
        <w:r w:rsidR="001A752D">
          <w:rPr>
            <w:noProof/>
            <w:webHidden/>
          </w:rPr>
          <w:tab/>
        </w:r>
        <w:r w:rsidR="001A752D">
          <w:rPr>
            <w:noProof/>
            <w:webHidden/>
          </w:rPr>
          <w:fldChar w:fldCharType="begin"/>
        </w:r>
        <w:r w:rsidR="001A752D">
          <w:rPr>
            <w:noProof/>
            <w:webHidden/>
          </w:rPr>
          <w:instrText xml:space="preserve"> PAGEREF _Toc100578592 \h </w:instrText>
        </w:r>
        <w:r w:rsidR="001A752D">
          <w:rPr>
            <w:noProof/>
            <w:webHidden/>
          </w:rPr>
        </w:r>
        <w:r w:rsidR="001A752D">
          <w:rPr>
            <w:noProof/>
            <w:webHidden/>
          </w:rPr>
          <w:fldChar w:fldCharType="separate"/>
        </w:r>
        <w:r w:rsidR="001A752D">
          <w:rPr>
            <w:noProof/>
            <w:webHidden/>
          </w:rPr>
          <w:t>26</w:t>
        </w:r>
        <w:r w:rsidR="001A752D">
          <w:rPr>
            <w:noProof/>
            <w:webHidden/>
          </w:rPr>
          <w:fldChar w:fldCharType="end"/>
        </w:r>
      </w:hyperlink>
    </w:p>
    <w:p w:rsidR="001A752D" w:rsidRDefault="00401C8D" w14:paraId="62951AD0" w14:textId="25D8516B">
      <w:pPr>
        <w:pStyle w:val="TableofFigures"/>
        <w:tabs>
          <w:tab w:val="right" w:leader="dot" w:pos="9350"/>
        </w:tabs>
        <w:rPr>
          <w:rFonts w:asciiTheme="minorHAnsi" w:hAnsiTheme="minorHAnsi" w:eastAsiaTheme="minorEastAsia" w:cstheme="minorBidi"/>
          <w:noProof/>
          <w:sz w:val="22"/>
          <w:szCs w:val="22"/>
        </w:rPr>
      </w:pPr>
      <w:hyperlink w:history="1" w:anchor="_Toc100578593">
        <w:r w:rsidRPr="0007093F" w:rsidR="001A752D">
          <w:rPr>
            <w:rStyle w:val="Hyperlink"/>
            <w:rFonts w:eastAsiaTheme="minorEastAsia"/>
            <w:noProof/>
          </w:rPr>
          <w:t>Figure 4: Two zones of significant elevation difference were identified: the first zone was greater than 10 metres difference (in red) and the second zone was from 4 to 10 metres (in green).</w:t>
        </w:r>
        <w:r w:rsidR="001A752D">
          <w:rPr>
            <w:noProof/>
            <w:webHidden/>
          </w:rPr>
          <w:tab/>
        </w:r>
        <w:r w:rsidR="001A752D">
          <w:rPr>
            <w:noProof/>
            <w:webHidden/>
          </w:rPr>
          <w:fldChar w:fldCharType="begin"/>
        </w:r>
        <w:r w:rsidR="001A752D">
          <w:rPr>
            <w:noProof/>
            <w:webHidden/>
          </w:rPr>
          <w:instrText xml:space="preserve"> PAGEREF _Toc100578593 \h </w:instrText>
        </w:r>
        <w:r w:rsidR="001A752D">
          <w:rPr>
            <w:noProof/>
            <w:webHidden/>
          </w:rPr>
        </w:r>
        <w:r w:rsidR="001A752D">
          <w:rPr>
            <w:noProof/>
            <w:webHidden/>
          </w:rPr>
          <w:fldChar w:fldCharType="separate"/>
        </w:r>
        <w:r w:rsidR="001A752D">
          <w:rPr>
            <w:noProof/>
            <w:webHidden/>
          </w:rPr>
          <w:t>27</w:t>
        </w:r>
        <w:r w:rsidR="001A752D">
          <w:rPr>
            <w:noProof/>
            <w:webHidden/>
          </w:rPr>
          <w:fldChar w:fldCharType="end"/>
        </w:r>
      </w:hyperlink>
    </w:p>
    <w:p w:rsidR="001A752D" w:rsidRDefault="00401C8D" w14:paraId="0D3292AE" w14:textId="4A53F508">
      <w:pPr>
        <w:pStyle w:val="TableofFigures"/>
        <w:tabs>
          <w:tab w:val="right" w:leader="dot" w:pos="9350"/>
        </w:tabs>
        <w:rPr>
          <w:rFonts w:asciiTheme="minorHAnsi" w:hAnsiTheme="minorHAnsi" w:eastAsiaTheme="minorEastAsia" w:cstheme="minorBidi"/>
          <w:noProof/>
          <w:sz w:val="22"/>
          <w:szCs w:val="22"/>
        </w:rPr>
      </w:pPr>
      <w:hyperlink w:history="1" w:anchor="_Toc100578594">
        <w:r w:rsidRPr="0007093F" w:rsidR="001A752D">
          <w:rPr>
            <w:rStyle w:val="Hyperlink"/>
            <w:rFonts w:eastAsiaTheme="minorEastAsia"/>
            <w:noProof/>
          </w:rPr>
          <w:t>Figure 5: Illustrating the ‘ring effect’ created after the removal of tall, forested vegetation.</w:t>
        </w:r>
        <w:r w:rsidR="001A752D">
          <w:rPr>
            <w:noProof/>
            <w:webHidden/>
          </w:rPr>
          <w:tab/>
        </w:r>
        <w:r w:rsidR="001A752D">
          <w:rPr>
            <w:noProof/>
            <w:webHidden/>
          </w:rPr>
          <w:fldChar w:fldCharType="begin"/>
        </w:r>
        <w:r w:rsidR="001A752D">
          <w:rPr>
            <w:noProof/>
            <w:webHidden/>
          </w:rPr>
          <w:instrText xml:space="preserve"> PAGEREF _Toc100578594 \h </w:instrText>
        </w:r>
        <w:r w:rsidR="001A752D">
          <w:rPr>
            <w:noProof/>
            <w:webHidden/>
          </w:rPr>
        </w:r>
        <w:r w:rsidR="001A752D">
          <w:rPr>
            <w:noProof/>
            <w:webHidden/>
          </w:rPr>
          <w:fldChar w:fldCharType="separate"/>
        </w:r>
        <w:r w:rsidR="001A752D">
          <w:rPr>
            <w:noProof/>
            <w:webHidden/>
          </w:rPr>
          <w:t>29</w:t>
        </w:r>
        <w:r w:rsidR="001A752D">
          <w:rPr>
            <w:noProof/>
            <w:webHidden/>
          </w:rPr>
          <w:fldChar w:fldCharType="end"/>
        </w:r>
      </w:hyperlink>
    </w:p>
    <w:p w:rsidR="001A752D" w:rsidRDefault="00401C8D" w14:paraId="6831CD03" w14:textId="103CB9A1">
      <w:pPr>
        <w:pStyle w:val="TableofFigures"/>
        <w:tabs>
          <w:tab w:val="right" w:leader="dot" w:pos="9350"/>
        </w:tabs>
        <w:rPr>
          <w:rFonts w:asciiTheme="minorHAnsi" w:hAnsiTheme="minorHAnsi" w:eastAsiaTheme="minorEastAsia" w:cstheme="minorBidi"/>
          <w:noProof/>
          <w:sz w:val="22"/>
          <w:szCs w:val="22"/>
        </w:rPr>
      </w:pPr>
      <w:hyperlink w:history="1" w:anchor="_Toc100578595">
        <w:r w:rsidRPr="0007093F" w:rsidR="001A752D">
          <w:rPr>
            <w:rStyle w:val="Hyperlink"/>
            <w:rFonts w:eastAsiaTheme="minorEastAsia"/>
            <w:noProof/>
          </w:rPr>
          <w:t>Figure 6: Orange areas are greater than 10 metres difference, light green areas are between 4 to 10 metres and a combined buffer around these areas was also added to the analysis (in light blue).</w:t>
        </w:r>
        <w:r w:rsidR="001A752D">
          <w:rPr>
            <w:noProof/>
            <w:webHidden/>
          </w:rPr>
          <w:tab/>
        </w:r>
        <w:r w:rsidR="001A752D">
          <w:rPr>
            <w:noProof/>
            <w:webHidden/>
          </w:rPr>
          <w:fldChar w:fldCharType="begin"/>
        </w:r>
        <w:r w:rsidR="001A752D">
          <w:rPr>
            <w:noProof/>
            <w:webHidden/>
          </w:rPr>
          <w:instrText xml:space="preserve"> PAGEREF _Toc100578595 \h </w:instrText>
        </w:r>
        <w:r w:rsidR="001A752D">
          <w:rPr>
            <w:noProof/>
            <w:webHidden/>
          </w:rPr>
        </w:r>
        <w:r w:rsidR="001A752D">
          <w:rPr>
            <w:noProof/>
            <w:webHidden/>
          </w:rPr>
          <w:fldChar w:fldCharType="separate"/>
        </w:r>
        <w:r w:rsidR="001A752D">
          <w:rPr>
            <w:noProof/>
            <w:webHidden/>
          </w:rPr>
          <w:t>30</w:t>
        </w:r>
        <w:r w:rsidR="001A752D">
          <w:rPr>
            <w:noProof/>
            <w:webHidden/>
          </w:rPr>
          <w:fldChar w:fldCharType="end"/>
        </w:r>
      </w:hyperlink>
    </w:p>
    <w:p w:rsidR="001A752D" w:rsidRDefault="00401C8D" w14:paraId="5992E7F2" w14:textId="16902DF9">
      <w:pPr>
        <w:pStyle w:val="TableofFigures"/>
        <w:tabs>
          <w:tab w:val="right" w:leader="dot" w:pos="9350"/>
        </w:tabs>
        <w:rPr>
          <w:rFonts w:asciiTheme="minorHAnsi" w:hAnsiTheme="minorHAnsi" w:eastAsiaTheme="minorEastAsia" w:cstheme="minorBidi"/>
          <w:noProof/>
          <w:sz w:val="22"/>
          <w:szCs w:val="22"/>
        </w:rPr>
      </w:pPr>
      <w:hyperlink w:history="1" w:anchor="_Toc100578596">
        <w:r w:rsidRPr="0007093F" w:rsidR="001A752D">
          <w:rPr>
            <w:rStyle w:val="Hyperlink"/>
            <w:rFonts w:eastAsiaTheme="minorEastAsia"/>
            <w:noProof/>
          </w:rPr>
          <w:t>Figure 7: ‘A’ shows the location of subsequent images (black inset box) in Bruce Peninsula region where it is predominantly forest vegetation (mixed conifer and deciduous). ‘B’ is a zoom-in of 2020 SWOOP imagery. ‘C’ shows tree canopy height artifacts in the original SWOOP DTM, and ‘D’ shows the result after the forest removal adjustment. In this complex area, the process was quite successful while preserving other features like the gravel pit highlighted by the green box.</w:t>
        </w:r>
        <w:r w:rsidR="001A752D">
          <w:rPr>
            <w:noProof/>
            <w:webHidden/>
          </w:rPr>
          <w:tab/>
        </w:r>
        <w:r w:rsidR="001A752D">
          <w:rPr>
            <w:noProof/>
            <w:webHidden/>
          </w:rPr>
          <w:fldChar w:fldCharType="begin"/>
        </w:r>
        <w:r w:rsidR="001A752D">
          <w:rPr>
            <w:noProof/>
            <w:webHidden/>
          </w:rPr>
          <w:instrText xml:space="preserve"> PAGEREF _Toc100578596 \h </w:instrText>
        </w:r>
        <w:r w:rsidR="001A752D">
          <w:rPr>
            <w:noProof/>
            <w:webHidden/>
          </w:rPr>
        </w:r>
        <w:r w:rsidR="001A752D">
          <w:rPr>
            <w:noProof/>
            <w:webHidden/>
          </w:rPr>
          <w:fldChar w:fldCharType="separate"/>
        </w:r>
        <w:r w:rsidR="001A752D">
          <w:rPr>
            <w:noProof/>
            <w:webHidden/>
          </w:rPr>
          <w:t>32</w:t>
        </w:r>
        <w:r w:rsidR="001A752D">
          <w:rPr>
            <w:noProof/>
            <w:webHidden/>
          </w:rPr>
          <w:fldChar w:fldCharType="end"/>
        </w:r>
      </w:hyperlink>
    </w:p>
    <w:p w:rsidR="001A752D" w:rsidRDefault="00401C8D" w14:paraId="73D9126A" w14:textId="3EC93B24">
      <w:pPr>
        <w:pStyle w:val="TableofFigures"/>
        <w:tabs>
          <w:tab w:val="right" w:leader="dot" w:pos="9350"/>
        </w:tabs>
        <w:rPr>
          <w:rFonts w:asciiTheme="minorHAnsi" w:hAnsiTheme="minorHAnsi" w:eastAsiaTheme="minorEastAsia" w:cstheme="minorBidi"/>
          <w:noProof/>
          <w:sz w:val="22"/>
          <w:szCs w:val="22"/>
        </w:rPr>
      </w:pPr>
      <w:hyperlink w:history="1" w:anchor="_Toc100578597">
        <w:r w:rsidRPr="0007093F" w:rsidR="001A752D">
          <w:rPr>
            <w:rStyle w:val="Hyperlink"/>
            <w:rFonts w:eastAsiaTheme="minorEastAsia"/>
            <w:noProof/>
          </w:rPr>
          <w:t>Figure 8: Niagara River break-lines in green draped over the clipped in-river DEM in varying shades from white to black representing the riverbank extents and the background source TIN that was generated from the break-lines. Only the values within the river were used for flattening the PDEM. The headwater of the river was limited to approximately 174.2m in elevation at the mouth of Lake Erie.</w:t>
        </w:r>
        <w:r w:rsidR="001A752D">
          <w:rPr>
            <w:noProof/>
            <w:webHidden/>
          </w:rPr>
          <w:tab/>
        </w:r>
        <w:r w:rsidR="001A752D">
          <w:rPr>
            <w:noProof/>
            <w:webHidden/>
          </w:rPr>
          <w:fldChar w:fldCharType="begin"/>
        </w:r>
        <w:r w:rsidR="001A752D">
          <w:rPr>
            <w:noProof/>
            <w:webHidden/>
          </w:rPr>
          <w:instrText xml:space="preserve"> PAGEREF _Toc100578597 \h </w:instrText>
        </w:r>
        <w:r w:rsidR="001A752D">
          <w:rPr>
            <w:noProof/>
            <w:webHidden/>
          </w:rPr>
        </w:r>
        <w:r w:rsidR="001A752D">
          <w:rPr>
            <w:noProof/>
            <w:webHidden/>
          </w:rPr>
          <w:fldChar w:fldCharType="separate"/>
        </w:r>
        <w:r w:rsidR="001A752D">
          <w:rPr>
            <w:noProof/>
            <w:webHidden/>
          </w:rPr>
          <w:t>37</w:t>
        </w:r>
        <w:r w:rsidR="001A752D">
          <w:rPr>
            <w:noProof/>
            <w:webHidden/>
          </w:rPr>
          <w:fldChar w:fldCharType="end"/>
        </w:r>
      </w:hyperlink>
    </w:p>
    <w:p w:rsidR="001A752D" w:rsidRDefault="00401C8D" w14:paraId="69A4751A" w14:textId="4C2801ED">
      <w:pPr>
        <w:pStyle w:val="TableofFigures"/>
        <w:tabs>
          <w:tab w:val="right" w:leader="dot" w:pos="9350"/>
        </w:tabs>
        <w:rPr>
          <w:rFonts w:asciiTheme="minorHAnsi" w:hAnsiTheme="minorHAnsi" w:eastAsiaTheme="minorEastAsia" w:cstheme="minorBidi"/>
          <w:noProof/>
          <w:sz w:val="22"/>
          <w:szCs w:val="22"/>
        </w:rPr>
      </w:pPr>
      <w:hyperlink w:history="1" w:anchor="_Toc100578598">
        <w:r w:rsidRPr="0007093F" w:rsidR="001A752D">
          <w:rPr>
            <w:rStyle w:val="Hyperlink"/>
            <w:rFonts w:eastAsiaTheme="minorEastAsia"/>
            <w:noProof/>
          </w:rPr>
          <w:t>Figure 9: Zoom-in of Niagara Falls and break-lines used for creating the resulting river raster at a 30m cell size.</w:t>
        </w:r>
        <w:r w:rsidR="001A752D">
          <w:rPr>
            <w:noProof/>
            <w:webHidden/>
          </w:rPr>
          <w:tab/>
        </w:r>
        <w:r w:rsidR="001A752D">
          <w:rPr>
            <w:noProof/>
            <w:webHidden/>
          </w:rPr>
          <w:fldChar w:fldCharType="begin"/>
        </w:r>
        <w:r w:rsidR="001A752D">
          <w:rPr>
            <w:noProof/>
            <w:webHidden/>
          </w:rPr>
          <w:instrText xml:space="preserve"> PAGEREF _Toc100578598 \h </w:instrText>
        </w:r>
        <w:r w:rsidR="001A752D">
          <w:rPr>
            <w:noProof/>
            <w:webHidden/>
          </w:rPr>
        </w:r>
        <w:r w:rsidR="001A752D">
          <w:rPr>
            <w:noProof/>
            <w:webHidden/>
          </w:rPr>
          <w:fldChar w:fldCharType="separate"/>
        </w:r>
        <w:r w:rsidR="001A752D">
          <w:rPr>
            <w:noProof/>
            <w:webHidden/>
          </w:rPr>
          <w:t>38</w:t>
        </w:r>
        <w:r w:rsidR="001A752D">
          <w:rPr>
            <w:noProof/>
            <w:webHidden/>
          </w:rPr>
          <w:fldChar w:fldCharType="end"/>
        </w:r>
      </w:hyperlink>
    </w:p>
    <w:p w:rsidR="001A752D" w:rsidRDefault="00401C8D" w14:paraId="652D4561" w14:textId="13AFF1CD">
      <w:pPr>
        <w:pStyle w:val="TableofFigures"/>
        <w:tabs>
          <w:tab w:val="right" w:leader="dot" w:pos="9350"/>
        </w:tabs>
        <w:rPr>
          <w:rFonts w:asciiTheme="minorHAnsi" w:hAnsiTheme="minorHAnsi" w:eastAsiaTheme="minorEastAsia" w:cstheme="minorBidi"/>
          <w:noProof/>
          <w:sz w:val="22"/>
          <w:szCs w:val="22"/>
        </w:rPr>
      </w:pPr>
      <w:hyperlink w:history="1" w:anchor="_Toc100578599">
        <w:r w:rsidRPr="0007093F" w:rsidR="001A752D">
          <w:rPr>
            <w:rStyle w:val="Hyperlink"/>
            <w:rFonts w:eastAsiaTheme="minorEastAsia"/>
            <w:noProof/>
          </w:rPr>
          <w:t>Figure 10: Lake Erie TIN generated from manually plotted elevation points constraining the shoreline and the St. Clair River – Lake St. Clair – Detroit River Connecting Channel system.</w:t>
        </w:r>
        <w:r w:rsidR="001A752D">
          <w:rPr>
            <w:noProof/>
            <w:webHidden/>
          </w:rPr>
          <w:tab/>
        </w:r>
        <w:r w:rsidR="001A752D">
          <w:rPr>
            <w:noProof/>
            <w:webHidden/>
          </w:rPr>
          <w:fldChar w:fldCharType="begin"/>
        </w:r>
        <w:r w:rsidR="001A752D">
          <w:rPr>
            <w:noProof/>
            <w:webHidden/>
          </w:rPr>
          <w:instrText xml:space="preserve"> PAGEREF _Toc100578599 \h </w:instrText>
        </w:r>
        <w:r w:rsidR="001A752D">
          <w:rPr>
            <w:noProof/>
            <w:webHidden/>
          </w:rPr>
        </w:r>
        <w:r w:rsidR="001A752D">
          <w:rPr>
            <w:noProof/>
            <w:webHidden/>
          </w:rPr>
          <w:fldChar w:fldCharType="separate"/>
        </w:r>
        <w:r w:rsidR="001A752D">
          <w:rPr>
            <w:noProof/>
            <w:webHidden/>
          </w:rPr>
          <w:t>39</w:t>
        </w:r>
        <w:r w:rsidR="001A752D">
          <w:rPr>
            <w:noProof/>
            <w:webHidden/>
          </w:rPr>
          <w:fldChar w:fldCharType="end"/>
        </w:r>
      </w:hyperlink>
    </w:p>
    <w:p w:rsidR="001A752D" w:rsidRDefault="00401C8D" w14:paraId="14CB7966" w14:textId="38E69C5B">
      <w:pPr>
        <w:pStyle w:val="TableofFigures"/>
        <w:tabs>
          <w:tab w:val="right" w:leader="dot" w:pos="9350"/>
        </w:tabs>
        <w:rPr>
          <w:rFonts w:asciiTheme="minorHAnsi" w:hAnsiTheme="minorHAnsi" w:eastAsiaTheme="minorEastAsia" w:cstheme="minorBidi"/>
          <w:noProof/>
          <w:sz w:val="22"/>
          <w:szCs w:val="22"/>
        </w:rPr>
      </w:pPr>
      <w:hyperlink w:history="1" w:anchor="_Toc100578600">
        <w:r w:rsidRPr="0007093F" w:rsidR="001A752D">
          <w:rPr>
            <w:rStyle w:val="Hyperlink"/>
            <w:rFonts w:eastAsiaTheme="minorEastAsia"/>
            <w:noProof/>
          </w:rPr>
          <w:t>Figure 11: Elevations applied to lake and some surrounding tributaries for a smooth transition to inland elevation values. The extent of elevation change in this area is within 10cm with a downward gradient towards Lake St. Clair. Most of this change is limited to St. Clair River itself as it flows down from Lake Huron.</w:t>
        </w:r>
        <w:r w:rsidR="001A752D">
          <w:rPr>
            <w:noProof/>
            <w:webHidden/>
          </w:rPr>
          <w:tab/>
        </w:r>
        <w:r w:rsidR="001A752D">
          <w:rPr>
            <w:noProof/>
            <w:webHidden/>
          </w:rPr>
          <w:fldChar w:fldCharType="begin"/>
        </w:r>
        <w:r w:rsidR="001A752D">
          <w:rPr>
            <w:noProof/>
            <w:webHidden/>
          </w:rPr>
          <w:instrText xml:space="preserve"> PAGEREF _Toc100578600 \h </w:instrText>
        </w:r>
        <w:r w:rsidR="001A752D">
          <w:rPr>
            <w:noProof/>
            <w:webHidden/>
          </w:rPr>
        </w:r>
        <w:r w:rsidR="001A752D">
          <w:rPr>
            <w:noProof/>
            <w:webHidden/>
          </w:rPr>
          <w:fldChar w:fldCharType="separate"/>
        </w:r>
        <w:r w:rsidR="001A752D">
          <w:rPr>
            <w:noProof/>
            <w:webHidden/>
          </w:rPr>
          <w:t>40</w:t>
        </w:r>
        <w:r w:rsidR="001A752D">
          <w:rPr>
            <w:noProof/>
            <w:webHidden/>
          </w:rPr>
          <w:fldChar w:fldCharType="end"/>
        </w:r>
      </w:hyperlink>
    </w:p>
    <w:p w:rsidR="001A752D" w:rsidRDefault="00401C8D" w14:paraId="5CFD0BC1" w14:textId="76C0ACB1">
      <w:pPr>
        <w:pStyle w:val="TableofFigures"/>
        <w:tabs>
          <w:tab w:val="right" w:leader="dot" w:pos="9350"/>
        </w:tabs>
        <w:rPr>
          <w:rFonts w:asciiTheme="minorHAnsi" w:hAnsiTheme="minorHAnsi" w:eastAsiaTheme="minorEastAsia" w:cstheme="minorBidi"/>
          <w:noProof/>
          <w:sz w:val="22"/>
          <w:szCs w:val="22"/>
        </w:rPr>
      </w:pPr>
      <w:hyperlink w:history="1" w:anchor="_Toc100578601">
        <w:r w:rsidRPr="0007093F" w:rsidR="001A752D">
          <w:rPr>
            <w:rStyle w:val="Hyperlink"/>
            <w:rFonts w:eastAsiaTheme="minorEastAsia"/>
            <w:noProof/>
          </w:rPr>
          <w:t>Figure 12: Lake Ontario TIN and raster products.</w:t>
        </w:r>
        <w:r w:rsidR="001A752D">
          <w:rPr>
            <w:noProof/>
            <w:webHidden/>
          </w:rPr>
          <w:tab/>
        </w:r>
        <w:r w:rsidR="001A752D">
          <w:rPr>
            <w:noProof/>
            <w:webHidden/>
          </w:rPr>
          <w:fldChar w:fldCharType="begin"/>
        </w:r>
        <w:r w:rsidR="001A752D">
          <w:rPr>
            <w:noProof/>
            <w:webHidden/>
          </w:rPr>
          <w:instrText xml:space="preserve"> PAGEREF _Toc100578601 \h </w:instrText>
        </w:r>
        <w:r w:rsidR="001A752D">
          <w:rPr>
            <w:noProof/>
            <w:webHidden/>
          </w:rPr>
        </w:r>
        <w:r w:rsidR="001A752D">
          <w:rPr>
            <w:noProof/>
            <w:webHidden/>
          </w:rPr>
          <w:fldChar w:fldCharType="separate"/>
        </w:r>
        <w:r w:rsidR="001A752D">
          <w:rPr>
            <w:noProof/>
            <w:webHidden/>
          </w:rPr>
          <w:t>41</w:t>
        </w:r>
        <w:r w:rsidR="001A752D">
          <w:rPr>
            <w:noProof/>
            <w:webHidden/>
          </w:rPr>
          <w:fldChar w:fldCharType="end"/>
        </w:r>
      </w:hyperlink>
    </w:p>
    <w:p w:rsidR="001A752D" w:rsidRDefault="00401C8D" w14:paraId="72B8D2D0" w14:textId="72127ABB">
      <w:pPr>
        <w:pStyle w:val="TableofFigures"/>
        <w:tabs>
          <w:tab w:val="right" w:leader="dot" w:pos="9350"/>
        </w:tabs>
        <w:rPr>
          <w:rFonts w:asciiTheme="minorHAnsi" w:hAnsiTheme="minorHAnsi" w:eastAsiaTheme="minorEastAsia" w:cstheme="minorBidi"/>
          <w:noProof/>
          <w:sz w:val="22"/>
          <w:szCs w:val="22"/>
        </w:rPr>
      </w:pPr>
      <w:hyperlink w:history="1" w:anchor="_Toc100578602">
        <w:r w:rsidRPr="0007093F" w:rsidR="001A752D">
          <w:rPr>
            <w:rStyle w:val="Hyperlink"/>
            <w:rFonts w:eastAsiaTheme="minorEastAsia"/>
            <w:noProof/>
          </w:rPr>
          <w:t>Figure 13: Lake Superior TIN and raster products.</w:t>
        </w:r>
        <w:r w:rsidR="001A752D">
          <w:rPr>
            <w:noProof/>
            <w:webHidden/>
          </w:rPr>
          <w:tab/>
        </w:r>
        <w:r w:rsidR="001A752D">
          <w:rPr>
            <w:noProof/>
            <w:webHidden/>
          </w:rPr>
          <w:fldChar w:fldCharType="begin"/>
        </w:r>
        <w:r w:rsidR="001A752D">
          <w:rPr>
            <w:noProof/>
            <w:webHidden/>
          </w:rPr>
          <w:instrText xml:space="preserve"> PAGEREF _Toc100578602 \h </w:instrText>
        </w:r>
        <w:r w:rsidR="001A752D">
          <w:rPr>
            <w:noProof/>
            <w:webHidden/>
          </w:rPr>
        </w:r>
        <w:r w:rsidR="001A752D">
          <w:rPr>
            <w:noProof/>
            <w:webHidden/>
          </w:rPr>
          <w:fldChar w:fldCharType="separate"/>
        </w:r>
        <w:r w:rsidR="001A752D">
          <w:rPr>
            <w:noProof/>
            <w:webHidden/>
          </w:rPr>
          <w:t>42</w:t>
        </w:r>
        <w:r w:rsidR="001A752D">
          <w:rPr>
            <w:noProof/>
            <w:webHidden/>
          </w:rPr>
          <w:fldChar w:fldCharType="end"/>
        </w:r>
      </w:hyperlink>
    </w:p>
    <w:p w:rsidR="001A752D" w:rsidRDefault="00401C8D" w14:paraId="377C5E63" w14:textId="599FCFDF">
      <w:pPr>
        <w:pStyle w:val="TableofFigures"/>
        <w:tabs>
          <w:tab w:val="right" w:leader="dot" w:pos="9350"/>
        </w:tabs>
        <w:rPr>
          <w:rFonts w:asciiTheme="minorHAnsi" w:hAnsiTheme="minorHAnsi" w:eastAsiaTheme="minorEastAsia" w:cstheme="minorBidi"/>
          <w:noProof/>
          <w:sz w:val="22"/>
          <w:szCs w:val="22"/>
        </w:rPr>
      </w:pPr>
      <w:hyperlink w:history="1" w:anchor="_Toc100578603">
        <w:r w:rsidRPr="0007093F" w:rsidR="001A752D">
          <w:rPr>
            <w:rStyle w:val="Hyperlink"/>
            <w:rFonts w:eastAsiaTheme="minorEastAsia"/>
            <w:noProof/>
          </w:rPr>
          <w:t>Figure 14: Overview of Duck Islands region (red box) and areas where resampling was conducted for Great Duck Island and Outer Duck Island (yellow box).</w:t>
        </w:r>
        <w:r w:rsidR="001A752D">
          <w:rPr>
            <w:noProof/>
            <w:webHidden/>
          </w:rPr>
          <w:tab/>
        </w:r>
        <w:r w:rsidR="001A752D">
          <w:rPr>
            <w:noProof/>
            <w:webHidden/>
          </w:rPr>
          <w:fldChar w:fldCharType="begin"/>
        </w:r>
        <w:r w:rsidR="001A752D">
          <w:rPr>
            <w:noProof/>
            <w:webHidden/>
          </w:rPr>
          <w:instrText xml:space="preserve"> PAGEREF _Toc100578603 \h </w:instrText>
        </w:r>
        <w:r w:rsidR="001A752D">
          <w:rPr>
            <w:noProof/>
            <w:webHidden/>
          </w:rPr>
        </w:r>
        <w:r w:rsidR="001A752D">
          <w:rPr>
            <w:noProof/>
            <w:webHidden/>
          </w:rPr>
          <w:fldChar w:fldCharType="separate"/>
        </w:r>
        <w:r w:rsidR="001A752D">
          <w:rPr>
            <w:noProof/>
            <w:webHidden/>
          </w:rPr>
          <w:t>44</w:t>
        </w:r>
        <w:r w:rsidR="001A752D">
          <w:rPr>
            <w:noProof/>
            <w:webHidden/>
          </w:rPr>
          <w:fldChar w:fldCharType="end"/>
        </w:r>
      </w:hyperlink>
    </w:p>
    <w:p w:rsidR="001A752D" w:rsidRDefault="00401C8D" w14:paraId="393DDA4D" w14:textId="0DFAA556">
      <w:pPr>
        <w:pStyle w:val="TableofFigures"/>
        <w:tabs>
          <w:tab w:val="right" w:leader="dot" w:pos="9350"/>
        </w:tabs>
        <w:rPr>
          <w:rFonts w:asciiTheme="minorHAnsi" w:hAnsiTheme="minorHAnsi" w:eastAsiaTheme="minorEastAsia" w:cstheme="minorBidi"/>
          <w:noProof/>
          <w:sz w:val="22"/>
          <w:szCs w:val="22"/>
        </w:rPr>
      </w:pPr>
      <w:hyperlink w:history="1" w:anchor="_Toc100578604">
        <w:r w:rsidRPr="0007093F" w:rsidR="001A752D">
          <w:rPr>
            <w:rStyle w:val="Hyperlink"/>
            <w:rFonts w:eastAsiaTheme="minorEastAsia"/>
            <w:noProof/>
          </w:rPr>
          <w:t>Figure 15: (A) shows the contour coverage in northern Great Duck Island overlaying the COOP 2016 DEM 2m mosaic. Red line represents the elevation profile line plotted for Figure 16. (B) shows the revised PDEM derived from the COOP DEM using minimum value resampling. (C) shows the COOP imagery for the islands and the difference in forest cover – deciduous leaf-off in the brown areas and conifer in the green areas. Green box indicates where minimum resampling did a decent job in capturing ground elevations. Orange box indicates region where minimum resampling did not always extract ground elevations particularly in dense conifer areas.</w:t>
        </w:r>
        <w:r w:rsidR="001A752D">
          <w:rPr>
            <w:noProof/>
            <w:webHidden/>
          </w:rPr>
          <w:tab/>
        </w:r>
        <w:r w:rsidR="001A752D">
          <w:rPr>
            <w:noProof/>
            <w:webHidden/>
          </w:rPr>
          <w:fldChar w:fldCharType="begin"/>
        </w:r>
        <w:r w:rsidR="001A752D">
          <w:rPr>
            <w:noProof/>
            <w:webHidden/>
          </w:rPr>
          <w:instrText xml:space="preserve"> PAGEREF _Toc100578604 \h </w:instrText>
        </w:r>
        <w:r w:rsidR="001A752D">
          <w:rPr>
            <w:noProof/>
            <w:webHidden/>
          </w:rPr>
        </w:r>
        <w:r w:rsidR="001A752D">
          <w:rPr>
            <w:noProof/>
            <w:webHidden/>
          </w:rPr>
          <w:fldChar w:fldCharType="separate"/>
        </w:r>
        <w:r w:rsidR="001A752D">
          <w:rPr>
            <w:noProof/>
            <w:webHidden/>
          </w:rPr>
          <w:t>45</w:t>
        </w:r>
        <w:r w:rsidR="001A752D">
          <w:rPr>
            <w:noProof/>
            <w:webHidden/>
          </w:rPr>
          <w:fldChar w:fldCharType="end"/>
        </w:r>
      </w:hyperlink>
    </w:p>
    <w:p w:rsidR="001A752D" w:rsidRDefault="00401C8D" w14:paraId="14EC89C0" w14:textId="07B21CAF">
      <w:pPr>
        <w:pStyle w:val="TableofFigures"/>
        <w:tabs>
          <w:tab w:val="right" w:leader="dot" w:pos="9350"/>
        </w:tabs>
        <w:rPr>
          <w:rFonts w:asciiTheme="minorHAnsi" w:hAnsiTheme="minorHAnsi" w:eastAsiaTheme="minorEastAsia" w:cstheme="minorBidi"/>
          <w:noProof/>
          <w:sz w:val="22"/>
          <w:szCs w:val="22"/>
        </w:rPr>
      </w:pPr>
      <w:hyperlink w:history="1" w:anchor="_Toc100578605">
        <w:r w:rsidRPr="0007093F" w:rsidR="001A752D">
          <w:rPr>
            <w:rStyle w:val="Hyperlink"/>
            <w:rFonts w:eastAsiaTheme="minorEastAsia"/>
            <w:noProof/>
          </w:rPr>
          <w:t>Figure 16: Elevation profile comparing the original highly generalized OBM Contour (red line), the detailed COOP 2016 DEM 2m mosaic (black line) and the minimum resampled PDEM (blue line). The resampling technique smoothed out most sharp peaks in the original COOP mosaic with an overall average reduction of 1 to 2 metres throughout the entire surface and the removal of spike elevations upwards of 11 metres in this example profile. The original contour also clearly did not capture true ground in many cases and missed undulating detail between 10 metre intervals.</w:t>
        </w:r>
        <w:r w:rsidR="001A752D">
          <w:rPr>
            <w:noProof/>
            <w:webHidden/>
          </w:rPr>
          <w:tab/>
        </w:r>
        <w:r w:rsidR="001A752D">
          <w:rPr>
            <w:noProof/>
            <w:webHidden/>
          </w:rPr>
          <w:fldChar w:fldCharType="begin"/>
        </w:r>
        <w:r w:rsidR="001A752D">
          <w:rPr>
            <w:noProof/>
            <w:webHidden/>
          </w:rPr>
          <w:instrText xml:space="preserve"> PAGEREF _Toc100578605 \h </w:instrText>
        </w:r>
        <w:r w:rsidR="001A752D">
          <w:rPr>
            <w:noProof/>
            <w:webHidden/>
          </w:rPr>
        </w:r>
        <w:r w:rsidR="001A752D">
          <w:rPr>
            <w:noProof/>
            <w:webHidden/>
          </w:rPr>
          <w:fldChar w:fldCharType="separate"/>
        </w:r>
        <w:r w:rsidR="001A752D">
          <w:rPr>
            <w:noProof/>
            <w:webHidden/>
          </w:rPr>
          <w:t>46</w:t>
        </w:r>
        <w:r w:rsidR="001A752D">
          <w:rPr>
            <w:noProof/>
            <w:webHidden/>
          </w:rPr>
          <w:fldChar w:fldCharType="end"/>
        </w:r>
      </w:hyperlink>
    </w:p>
    <w:p w:rsidR="001A752D" w:rsidRDefault="00401C8D" w14:paraId="516D530E" w14:textId="01552997">
      <w:pPr>
        <w:pStyle w:val="TableofFigures"/>
        <w:tabs>
          <w:tab w:val="right" w:leader="dot" w:pos="9350"/>
        </w:tabs>
        <w:rPr>
          <w:rFonts w:asciiTheme="minorHAnsi" w:hAnsiTheme="minorHAnsi" w:eastAsiaTheme="minorEastAsia" w:cstheme="minorBidi"/>
          <w:noProof/>
          <w:sz w:val="22"/>
          <w:szCs w:val="22"/>
        </w:rPr>
      </w:pPr>
      <w:hyperlink w:history="1" w:anchor="_Toc100578606">
        <w:r w:rsidRPr="0007093F" w:rsidR="001A752D">
          <w:rPr>
            <w:rStyle w:val="Hyperlink"/>
            <w:rFonts w:eastAsiaTheme="minorEastAsia"/>
            <w:noProof/>
          </w:rPr>
          <w:t xml:space="preserve">Figure 17: </w:t>
        </w:r>
        <w:r w:rsidRPr="0007093F" w:rsidR="001A752D">
          <w:rPr>
            <w:rStyle w:val="Hyperlink"/>
            <w:rFonts w:eastAsia="Arial" w:cs="Arial"/>
            <w:noProof/>
          </w:rPr>
          <w:t>Interpolation workflow for the PDEM prior to 2015.</w:t>
        </w:r>
        <w:r w:rsidR="001A752D">
          <w:rPr>
            <w:noProof/>
            <w:webHidden/>
          </w:rPr>
          <w:tab/>
        </w:r>
        <w:r w:rsidR="001A752D">
          <w:rPr>
            <w:noProof/>
            <w:webHidden/>
          </w:rPr>
          <w:fldChar w:fldCharType="begin"/>
        </w:r>
        <w:r w:rsidR="001A752D">
          <w:rPr>
            <w:noProof/>
            <w:webHidden/>
          </w:rPr>
          <w:instrText xml:space="preserve"> PAGEREF _Toc100578606 \h </w:instrText>
        </w:r>
        <w:r w:rsidR="001A752D">
          <w:rPr>
            <w:noProof/>
            <w:webHidden/>
          </w:rPr>
        </w:r>
        <w:r w:rsidR="001A752D">
          <w:rPr>
            <w:noProof/>
            <w:webHidden/>
          </w:rPr>
          <w:fldChar w:fldCharType="separate"/>
        </w:r>
        <w:r w:rsidR="001A752D">
          <w:rPr>
            <w:noProof/>
            <w:webHidden/>
          </w:rPr>
          <w:t>48</w:t>
        </w:r>
        <w:r w:rsidR="001A752D">
          <w:rPr>
            <w:noProof/>
            <w:webHidden/>
          </w:rPr>
          <w:fldChar w:fldCharType="end"/>
        </w:r>
      </w:hyperlink>
    </w:p>
    <w:p w:rsidR="001A752D" w:rsidRDefault="00401C8D" w14:paraId="6A1824CA" w14:textId="495779B3">
      <w:pPr>
        <w:pStyle w:val="TableofFigures"/>
        <w:tabs>
          <w:tab w:val="right" w:leader="dot" w:pos="9350"/>
        </w:tabs>
        <w:rPr>
          <w:rFonts w:asciiTheme="minorHAnsi" w:hAnsiTheme="minorHAnsi" w:eastAsiaTheme="minorEastAsia" w:cstheme="minorBidi"/>
          <w:noProof/>
          <w:sz w:val="22"/>
          <w:szCs w:val="22"/>
        </w:rPr>
      </w:pPr>
      <w:hyperlink w:history="1" w:anchor="_Toc100578607">
        <w:r w:rsidRPr="0007093F" w:rsidR="001A752D">
          <w:rPr>
            <w:rStyle w:val="Hyperlink"/>
            <w:rFonts w:eastAsiaTheme="minorEastAsia"/>
            <w:noProof/>
          </w:rPr>
          <w:t xml:space="preserve">Figure 18: </w:t>
        </w:r>
        <w:r w:rsidRPr="0007093F" w:rsidR="001A752D">
          <w:rPr>
            <w:rStyle w:val="Hyperlink"/>
            <w:rFonts w:eastAsia="Arial" w:cs="Arial"/>
            <w:noProof/>
          </w:rPr>
          <w:t>Striping in the DEM resulting from the systematic artefact in the OBM DTM elevation data</w:t>
        </w:r>
        <w:r w:rsidR="001A752D">
          <w:rPr>
            <w:noProof/>
            <w:webHidden/>
          </w:rPr>
          <w:tab/>
        </w:r>
        <w:r w:rsidR="001A752D">
          <w:rPr>
            <w:noProof/>
            <w:webHidden/>
          </w:rPr>
          <w:fldChar w:fldCharType="begin"/>
        </w:r>
        <w:r w:rsidR="001A752D">
          <w:rPr>
            <w:noProof/>
            <w:webHidden/>
          </w:rPr>
          <w:instrText xml:space="preserve"> PAGEREF _Toc100578607 \h </w:instrText>
        </w:r>
        <w:r w:rsidR="001A752D">
          <w:rPr>
            <w:noProof/>
            <w:webHidden/>
          </w:rPr>
        </w:r>
        <w:r w:rsidR="001A752D">
          <w:rPr>
            <w:noProof/>
            <w:webHidden/>
          </w:rPr>
          <w:fldChar w:fldCharType="separate"/>
        </w:r>
        <w:r w:rsidR="001A752D">
          <w:rPr>
            <w:noProof/>
            <w:webHidden/>
          </w:rPr>
          <w:t>50</w:t>
        </w:r>
        <w:r w:rsidR="001A752D">
          <w:rPr>
            <w:noProof/>
            <w:webHidden/>
          </w:rPr>
          <w:fldChar w:fldCharType="end"/>
        </w:r>
      </w:hyperlink>
    </w:p>
    <w:p w:rsidR="001A752D" w:rsidRDefault="00401C8D" w14:paraId="3B483805" w14:textId="68A7DEA0">
      <w:pPr>
        <w:pStyle w:val="TableofFigures"/>
        <w:tabs>
          <w:tab w:val="right" w:leader="dot" w:pos="9350"/>
        </w:tabs>
        <w:rPr>
          <w:rFonts w:asciiTheme="minorHAnsi" w:hAnsiTheme="minorHAnsi" w:eastAsiaTheme="minorEastAsia" w:cstheme="minorBidi"/>
          <w:noProof/>
          <w:sz w:val="22"/>
          <w:szCs w:val="22"/>
        </w:rPr>
      </w:pPr>
      <w:hyperlink w:history="1" w:anchor="_Toc100578608">
        <w:r w:rsidRPr="0007093F" w:rsidR="001A752D">
          <w:rPr>
            <w:rStyle w:val="Hyperlink"/>
            <w:rFonts w:eastAsiaTheme="minorEastAsia"/>
            <w:noProof/>
          </w:rPr>
          <w:t>Figure 19: Error in creating a mosaic dataset that may occur if the environment settings are not set properly.</w:t>
        </w:r>
        <w:r w:rsidR="001A752D">
          <w:rPr>
            <w:noProof/>
            <w:webHidden/>
          </w:rPr>
          <w:tab/>
        </w:r>
        <w:r w:rsidR="001A752D">
          <w:rPr>
            <w:noProof/>
            <w:webHidden/>
          </w:rPr>
          <w:fldChar w:fldCharType="begin"/>
        </w:r>
        <w:r w:rsidR="001A752D">
          <w:rPr>
            <w:noProof/>
            <w:webHidden/>
          </w:rPr>
          <w:instrText xml:space="preserve"> PAGEREF _Toc100578608 \h </w:instrText>
        </w:r>
        <w:r w:rsidR="001A752D">
          <w:rPr>
            <w:noProof/>
            <w:webHidden/>
          </w:rPr>
        </w:r>
        <w:r w:rsidR="001A752D">
          <w:rPr>
            <w:noProof/>
            <w:webHidden/>
          </w:rPr>
          <w:fldChar w:fldCharType="separate"/>
        </w:r>
        <w:r w:rsidR="001A752D">
          <w:rPr>
            <w:noProof/>
            <w:webHidden/>
          </w:rPr>
          <w:t>55</w:t>
        </w:r>
        <w:r w:rsidR="001A752D">
          <w:rPr>
            <w:noProof/>
            <w:webHidden/>
          </w:rPr>
          <w:fldChar w:fldCharType="end"/>
        </w:r>
      </w:hyperlink>
    </w:p>
    <w:p w:rsidR="001A752D" w:rsidRDefault="00401C8D" w14:paraId="5C99DB1A" w14:textId="2AEECDEE">
      <w:pPr>
        <w:pStyle w:val="TableofFigures"/>
        <w:tabs>
          <w:tab w:val="right" w:leader="dot" w:pos="9350"/>
        </w:tabs>
        <w:rPr>
          <w:rFonts w:asciiTheme="minorHAnsi" w:hAnsiTheme="minorHAnsi" w:eastAsiaTheme="minorEastAsia" w:cstheme="minorBidi"/>
          <w:noProof/>
          <w:sz w:val="22"/>
          <w:szCs w:val="22"/>
        </w:rPr>
      </w:pPr>
      <w:hyperlink w:history="1" w:anchor="_Toc100578609">
        <w:r w:rsidRPr="0007093F" w:rsidR="001A752D">
          <w:rPr>
            <w:rStyle w:val="Hyperlink"/>
            <w:rFonts w:eastAsiaTheme="minorEastAsia"/>
            <w:noProof/>
          </w:rPr>
          <w:t>Figure 20: Example Interpolation Method parameters for Study Area 2.</w:t>
        </w:r>
        <w:r w:rsidR="001A752D">
          <w:rPr>
            <w:noProof/>
            <w:webHidden/>
          </w:rPr>
          <w:tab/>
        </w:r>
        <w:r w:rsidR="001A752D">
          <w:rPr>
            <w:noProof/>
            <w:webHidden/>
          </w:rPr>
          <w:fldChar w:fldCharType="begin"/>
        </w:r>
        <w:r w:rsidR="001A752D">
          <w:rPr>
            <w:noProof/>
            <w:webHidden/>
          </w:rPr>
          <w:instrText xml:space="preserve"> PAGEREF _Toc100578609 \h </w:instrText>
        </w:r>
        <w:r w:rsidR="001A752D">
          <w:rPr>
            <w:noProof/>
            <w:webHidden/>
          </w:rPr>
        </w:r>
        <w:r w:rsidR="001A752D">
          <w:rPr>
            <w:noProof/>
            <w:webHidden/>
          </w:rPr>
          <w:fldChar w:fldCharType="separate"/>
        </w:r>
        <w:r w:rsidR="001A752D">
          <w:rPr>
            <w:noProof/>
            <w:webHidden/>
          </w:rPr>
          <w:t>57</w:t>
        </w:r>
        <w:r w:rsidR="001A752D">
          <w:rPr>
            <w:noProof/>
            <w:webHidden/>
          </w:rPr>
          <w:fldChar w:fldCharType="end"/>
        </w:r>
      </w:hyperlink>
    </w:p>
    <w:p w:rsidR="001A752D" w:rsidRDefault="00401C8D" w14:paraId="157752A2" w14:textId="2A34AE62">
      <w:pPr>
        <w:pStyle w:val="TableofFigures"/>
        <w:tabs>
          <w:tab w:val="right" w:leader="dot" w:pos="9350"/>
        </w:tabs>
        <w:rPr>
          <w:rFonts w:asciiTheme="minorHAnsi" w:hAnsiTheme="minorHAnsi" w:eastAsiaTheme="minorEastAsia" w:cstheme="minorBidi"/>
          <w:noProof/>
          <w:sz w:val="22"/>
          <w:szCs w:val="22"/>
        </w:rPr>
      </w:pPr>
      <w:hyperlink w:history="1" w:anchor="_Toc100578610">
        <w:r w:rsidRPr="0007093F" w:rsidR="001A752D">
          <w:rPr>
            <w:rStyle w:val="Hyperlink"/>
            <w:rFonts w:eastAsiaTheme="minorEastAsia"/>
            <w:noProof/>
          </w:rPr>
          <w:t>Figure 21: Incomplete results encountered when resampling from a tiled mosaic.</w:t>
        </w:r>
        <w:r w:rsidR="001A752D">
          <w:rPr>
            <w:noProof/>
            <w:webHidden/>
          </w:rPr>
          <w:tab/>
        </w:r>
        <w:r w:rsidR="001A752D">
          <w:rPr>
            <w:noProof/>
            <w:webHidden/>
          </w:rPr>
          <w:fldChar w:fldCharType="begin"/>
        </w:r>
        <w:r w:rsidR="001A752D">
          <w:rPr>
            <w:noProof/>
            <w:webHidden/>
          </w:rPr>
          <w:instrText xml:space="preserve"> PAGEREF _Toc100578610 \h </w:instrText>
        </w:r>
        <w:r w:rsidR="001A752D">
          <w:rPr>
            <w:noProof/>
            <w:webHidden/>
          </w:rPr>
        </w:r>
        <w:r w:rsidR="001A752D">
          <w:rPr>
            <w:noProof/>
            <w:webHidden/>
          </w:rPr>
          <w:fldChar w:fldCharType="separate"/>
        </w:r>
        <w:r w:rsidR="001A752D">
          <w:rPr>
            <w:noProof/>
            <w:webHidden/>
          </w:rPr>
          <w:t>61</w:t>
        </w:r>
        <w:r w:rsidR="001A752D">
          <w:rPr>
            <w:noProof/>
            <w:webHidden/>
          </w:rPr>
          <w:fldChar w:fldCharType="end"/>
        </w:r>
      </w:hyperlink>
    </w:p>
    <w:p w:rsidR="001A752D" w:rsidRDefault="00401C8D" w14:paraId="1DA9D0B1" w14:textId="4F82A5C8">
      <w:pPr>
        <w:pStyle w:val="TableofFigures"/>
        <w:tabs>
          <w:tab w:val="right" w:leader="dot" w:pos="9350"/>
        </w:tabs>
        <w:rPr>
          <w:rFonts w:asciiTheme="minorHAnsi" w:hAnsiTheme="minorHAnsi" w:eastAsiaTheme="minorEastAsia" w:cstheme="minorBidi"/>
          <w:noProof/>
          <w:sz w:val="22"/>
          <w:szCs w:val="22"/>
        </w:rPr>
      </w:pPr>
      <w:hyperlink w:history="1" w:anchor="_Toc100578611">
        <w:r w:rsidRPr="0007093F" w:rsidR="001A752D">
          <w:rPr>
            <w:rStyle w:val="Hyperlink"/>
            <w:rFonts w:eastAsiaTheme="minorEastAsia"/>
            <w:noProof/>
          </w:rPr>
          <w:t>Figure 22: Exporting a mosaic to a raster dataset of the same resolution.</w:t>
        </w:r>
        <w:r w:rsidR="001A752D">
          <w:rPr>
            <w:noProof/>
            <w:webHidden/>
          </w:rPr>
          <w:tab/>
        </w:r>
        <w:r w:rsidR="001A752D">
          <w:rPr>
            <w:noProof/>
            <w:webHidden/>
          </w:rPr>
          <w:fldChar w:fldCharType="begin"/>
        </w:r>
        <w:r w:rsidR="001A752D">
          <w:rPr>
            <w:noProof/>
            <w:webHidden/>
          </w:rPr>
          <w:instrText xml:space="preserve"> PAGEREF _Toc100578611 \h </w:instrText>
        </w:r>
        <w:r w:rsidR="001A752D">
          <w:rPr>
            <w:noProof/>
            <w:webHidden/>
          </w:rPr>
        </w:r>
        <w:r w:rsidR="001A752D">
          <w:rPr>
            <w:noProof/>
            <w:webHidden/>
          </w:rPr>
          <w:fldChar w:fldCharType="separate"/>
        </w:r>
        <w:r w:rsidR="001A752D">
          <w:rPr>
            <w:noProof/>
            <w:webHidden/>
          </w:rPr>
          <w:t>62</w:t>
        </w:r>
        <w:r w:rsidR="001A752D">
          <w:rPr>
            <w:noProof/>
            <w:webHidden/>
          </w:rPr>
          <w:fldChar w:fldCharType="end"/>
        </w:r>
      </w:hyperlink>
    </w:p>
    <w:p w:rsidR="001A752D" w:rsidRDefault="00401C8D" w14:paraId="16B7E6DA" w14:textId="3169FE65">
      <w:pPr>
        <w:pStyle w:val="TableofFigures"/>
        <w:tabs>
          <w:tab w:val="right" w:leader="dot" w:pos="9350"/>
        </w:tabs>
        <w:rPr>
          <w:rFonts w:asciiTheme="minorHAnsi" w:hAnsiTheme="minorHAnsi" w:eastAsiaTheme="minorEastAsia" w:cstheme="minorBidi"/>
          <w:noProof/>
          <w:sz w:val="22"/>
          <w:szCs w:val="22"/>
        </w:rPr>
      </w:pPr>
      <w:hyperlink w:history="1" w:anchor="_Toc100578612">
        <w:r w:rsidRPr="0007093F" w:rsidR="001A752D">
          <w:rPr>
            <w:rStyle w:val="Hyperlink"/>
            <w:rFonts w:eastAsiaTheme="minorEastAsia"/>
            <w:noProof/>
          </w:rPr>
          <w:t>Figure 23: Accessing and modifying the ‘Maximum Number of Rasters per Mosaic’ setting under Mosaic Dataset Properties.</w:t>
        </w:r>
        <w:r w:rsidR="001A752D">
          <w:rPr>
            <w:noProof/>
            <w:webHidden/>
          </w:rPr>
          <w:tab/>
        </w:r>
        <w:r w:rsidR="001A752D">
          <w:rPr>
            <w:noProof/>
            <w:webHidden/>
          </w:rPr>
          <w:fldChar w:fldCharType="begin"/>
        </w:r>
        <w:r w:rsidR="001A752D">
          <w:rPr>
            <w:noProof/>
            <w:webHidden/>
          </w:rPr>
          <w:instrText xml:space="preserve"> PAGEREF _Toc100578612 \h </w:instrText>
        </w:r>
        <w:r w:rsidR="001A752D">
          <w:rPr>
            <w:noProof/>
            <w:webHidden/>
          </w:rPr>
        </w:r>
        <w:r w:rsidR="001A752D">
          <w:rPr>
            <w:noProof/>
            <w:webHidden/>
          </w:rPr>
          <w:fldChar w:fldCharType="separate"/>
        </w:r>
        <w:r w:rsidR="001A752D">
          <w:rPr>
            <w:noProof/>
            <w:webHidden/>
          </w:rPr>
          <w:t>64</w:t>
        </w:r>
        <w:r w:rsidR="001A752D">
          <w:rPr>
            <w:noProof/>
            <w:webHidden/>
          </w:rPr>
          <w:fldChar w:fldCharType="end"/>
        </w:r>
      </w:hyperlink>
    </w:p>
    <w:p w:rsidR="001A752D" w:rsidRDefault="00401C8D" w14:paraId="281FF6CA" w14:textId="513C5EB8">
      <w:pPr>
        <w:pStyle w:val="TableofFigures"/>
        <w:tabs>
          <w:tab w:val="right" w:leader="dot" w:pos="9350"/>
        </w:tabs>
        <w:rPr>
          <w:rFonts w:asciiTheme="minorHAnsi" w:hAnsiTheme="minorHAnsi" w:eastAsiaTheme="minorEastAsia" w:cstheme="minorBidi"/>
          <w:noProof/>
          <w:sz w:val="22"/>
          <w:szCs w:val="22"/>
        </w:rPr>
      </w:pPr>
      <w:hyperlink w:history="1" w:anchor="_Toc100578613">
        <w:r w:rsidRPr="0007093F" w:rsidR="001A752D">
          <w:rPr>
            <w:rStyle w:val="Hyperlink"/>
            <w:rFonts w:eastAsiaTheme="minorEastAsia"/>
            <w:noProof/>
          </w:rPr>
          <w:t>Figure 24: Study areas (SA) selected for the 2017 pilot project were all within the SWOOP DTM 2015 coverage, each having different terrain characteristics. The SA’s discussed in this section include 1) Beaver Valley, 3) Maitland River mouth and 4) Town of Merlin area. SA2 north of London and just southwest of St. Marys had similar characteristics to SA4 and therefore will not be discussed here. The question mark highlighting Niagara region was another potential site where data was extracted but not included in the project due to time constraints.</w:t>
        </w:r>
        <w:r w:rsidR="001A752D">
          <w:rPr>
            <w:noProof/>
            <w:webHidden/>
          </w:rPr>
          <w:tab/>
        </w:r>
        <w:r w:rsidR="001A752D">
          <w:rPr>
            <w:noProof/>
            <w:webHidden/>
          </w:rPr>
          <w:fldChar w:fldCharType="begin"/>
        </w:r>
        <w:r w:rsidR="001A752D">
          <w:rPr>
            <w:noProof/>
            <w:webHidden/>
          </w:rPr>
          <w:instrText xml:space="preserve"> PAGEREF _Toc100578613 \h </w:instrText>
        </w:r>
        <w:r w:rsidR="001A752D">
          <w:rPr>
            <w:noProof/>
            <w:webHidden/>
          </w:rPr>
        </w:r>
        <w:r w:rsidR="001A752D">
          <w:rPr>
            <w:noProof/>
            <w:webHidden/>
          </w:rPr>
          <w:fldChar w:fldCharType="separate"/>
        </w:r>
        <w:r w:rsidR="001A752D">
          <w:rPr>
            <w:noProof/>
            <w:webHidden/>
          </w:rPr>
          <w:t>65</w:t>
        </w:r>
        <w:r w:rsidR="001A752D">
          <w:rPr>
            <w:noProof/>
            <w:webHidden/>
          </w:rPr>
          <w:fldChar w:fldCharType="end"/>
        </w:r>
      </w:hyperlink>
    </w:p>
    <w:p w:rsidR="001A752D" w:rsidRDefault="00401C8D" w14:paraId="6D4B62B2" w14:textId="222CAEF5">
      <w:pPr>
        <w:pStyle w:val="TableofFigures"/>
        <w:tabs>
          <w:tab w:val="right" w:leader="dot" w:pos="9350"/>
        </w:tabs>
        <w:rPr>
          <w:rFonts w:asciiTheme="minorHAnsi" w:hAnsiTheme="minorHAnsi" w:eastAsiaTheme="minorEastAsia" w:cstheme="minorBidi"/>
          <w:noProof/>
          <w:sz w:val="22"/>
          <w:szCs w:val="22"/>
        </w:rPr>
      </w:pPr>
      <w:hyperlink w:history="1" w:anchor="_Toc100578614">
        <w:r w:rsidRPr="0007093F" w:rsidR="001A752D">
          <w:rPr>
            <w:rStyle w:val="Hyperlink"/>
            <w:rFonts w:eastAsiaTheme="minorEastAsia"/>
            <w:noProof/>
          </w:rPr>
          <w:t>Figure 25: Study area imagery and tile extents and a 2m Average DTM interpolation of LAS ground elevation points.</w:t>
        </w:r>
        <w:r w:rsidR="001A752D">
          <w:rPr>
            <w:noProof/>
            <w:webHidden/>
          </w:rPr>
          <w:tab/>
        </w:r>
        <w:r w:rsidR="001A752D">
          <w:rPr>
            <w:noProof/>
            <w:webHidden/>
          </w:rPr>
          <w:fldChar w:fldCharType="begin"/>
        </w:r>
        <w:r w:rsidR="001A752D">
          <w:rPr>
            <w:noProof/>
            <w:webHidden/>
          </w:rPr>
          <w:instrText xml:space="preserve"> PAGEREF _Toc100578614 \h </w:instrText>
        </w:r>
        <w:r w:rsidR="001A752D">
          <w:rPr>
            <w:noProof/>
            <w:webHidden/>
          </w:rPr>
        </w:r>
        <w:r w:rsidR="001A752D">
          <w:rPr>
            <w:noProof/>
            <w:webHidden/>
          </w:rPr>
          <w:fldChar w:fldCharType="separate"/>
        </w:r>
        <w:r w:rsidR="001A752D">
          <w:rPr>
            <w:noProof/>
            <w:webHidden/>
          </w:rPr>
          <w:t>66</w:t>
        </w:r>
        <w:r w:rsidR="001A752D">
          <w:rPr>
            <w:noProof/>
            <w:webHidden/>
          </w:rPr>
          <w:fldChar w:fldCharType="end"/>
        </w:r>
      </w:hyperlink>
    </w:p>
    <w:p w:rsidR="001A752D" w:rsidRDefault="00401C8D" w14:paraId="0016332A" w14:textId="3353F9C4">
      <w:pPr>
        <w:pStyle w:val="TableofFigures"/>
        <w:tabs>
          <w:tab w:val="right" w:leader="dot" w:pos="9350"/>
        </w:tabs>
        <w:rPr>
          <w:rFonts w:asciiTheme="minorHAnsi" w:hAnsiTheme="minorHAnsi" w:eastAsiaTheme="minorEastAsia" w:cstheme="minorBidi"/>
          <w:noProof/>
          <w:sz w:val="22"/>
          <w:szCs w:val="22"/>
        </w:rPr>
      </w:pPr>
      <w:hyperlink w:history="1" w:anchor="_Toc100578615">
        <w:r w:rsidRPr="0007093F" w:rsidR="001A752D">
          <w:rPr>
            <w:rStyle w:val="Hyperlink"/>
            <w:rFonts w:eastAsiaTheme="minorEastAsia"/>
            <w:noProof/>
          </w:rPr>
          <w:t>Figure 26: (A) ‘Resample – Average’ elevation difference versus (B) ‘Resample – IDW’ difference.</w:t>
        </w:r>
        <w:r w:rsidR="001A752D">
          <w:rPr>
            <w:noProof/>
            <w:webHidden/>
          </w:rPr>
          <w:tab/>
        </w:r>
        <w:r w:rsidR="001A752D">
          <w:rPr>
            <w:noProof/>
            <w:webHidden/>
          </w:rPr>
          <w:fldChar w:fldCharType="begin"/>
        </w:r>
        <w:r w:rsidR="001A752D">
          <w:rPr>
            <w:noProof/>
            <w:webHidden/>
          </w:rPr>
          <w:instrText xml:space="preserve"> PAGEREF _Toc100578615 \h </w:instrText>
        </w:r>
        <w:r w:rsidR="001A752D">
          <w:rPr>
            <w:noProof/>
            <w:webHidden/>
          </w:rPr>
        </w:r>
        <w:r w:rsidR="001A752D">
          <w:rPr>
            <w:noProof/>
            <w:webHidden/>
          </w:rPr>
          <w:fldChar w:fldCharType="separate"/>
        </w:r>
        <w:r w:rsidR="001A752D">
          <w:rPr>
            <w:noProof/>
            <w:webHidden/>
          </w:rPr>
          <w:t>67</w:t>
        </w:r>
        <w:r w:rsidR="001A752D">
          <w:rPr>
            <w:noProof/>
            <w:webHidden/>
          </w:rPr>
          <w:fldChar w:fldCharType="end"/>
        </w:r>
      </w:hyperlink>
    </w:p>
    <w:p w:rsidR="001A752D" w:rsidRDefault="00401C8D" w14:paraId="6EB58655" w14:textId="08AADE0F">
      <w:pPr>
        <w:pStyle w:val="TableofFigures"/>
        <w:tabs>
          <w:tab w:val="right" w:leader="dot" w:pos="9350"/>
        </w:tabs>
        <w:rPr>
          <w:rFonts w:asciiTheme="minorHAnsi" w:hAnsiTheme="minorHAnsi" w:eastAsiaTheme="minorEastAsia" w:cstheme="minorBidi"/>
          <w:noProof/>
          <w:sz w:val="22"/>
          <w:szCs w:val="22"/>
        </w:rPr>
      </w:pPr>
      <w:hyperlink w:history="1" w:anchor="_Toc100578616">
        <w:r w:rsidRPr="0007093F" w:rsidR="001A752D">
          <w:rPr>
            <w:rStyle w:val="Hyperlink"/>
            <w:rFonts w:eastAsiaTheme="minorEastAsia"/>
            <w:noProof/>
          </w:rPr>
          <w:t>Figure 27: ‘Resample – Minimum Interpolation’ elevation difference for SA1 is shown in the image on the left where two areas of interest are shown. Photo on right highlights black box “a” in left image, where cells outlined in yellow range from 18.5 to 23m higher than the resampled grid, and the red cells range from 26.6 to 35.4m higher than the resampled grid. Light grey ellipse “b” is illustrated and discussed next in Figure 28 below. The undulating terrain and areas of increasing slope to the steep ridges average between 2 to 4 metres difference.</w:t>
        </w:r>
        <w:r w:rsidR="001A752D">
          <w:rPr>
            <w:noProof/>
            <w:webHidden/>
          </w:rPr>
          <w:tab/>
        </w:r>
        <w:r w:rsidR="001A752D">
          <w:rPr>
            <w:noProof/>
            <w:webHidden/>
          </w:rPr>
          <w:fldChar w:fldCharType="begin"/>
        </w:r>
        <w:r w:rsidR="001A752D">
          <w:rPr>
            <w:noProof/>
            <w:webHidden/>
          </w:rPr>
          <w:instrText xml:space="preserve"> PAGEREF _Toc100578616 \h </w:instrText>
        </w:r>
        <w:r w:rsidR="001A752D">
          <w:rPr>
            <w:noProof/>
            <w:webHidden/>
          </w:rPr>
        </w:r>
        <w:r w:rsidR="001A752D">
          <w:rPr>
            <w:noProof/>
            <w:webHidden/>
          </w:rPr>
          <w:fldChar w:fldCharType="separate"/>
        </w:r>
        <w:r w:rsidR="001A752D">
          <w:rPr>
            <w:noProof/>
            <w:webHidden/>
          </w:rPr>
          <w:t>68</w:t>
        </w:r>
        <w:r w:rsidR="001A752D">
          <w:rPr>
            <w:noProof/>
            <w:webHidden/>
          </w:rPr>
          <w:fldChar w:fldCharType="end"/>
        </w:r>
      </w:hyperlink>
    </w:p>
    <w:p w:rsidR="001A752D" w:rsidRDefault="00401C8D" w14:paraId="44EF4DEF" w14:textId="68B5E0FB">
      <w:pPr>
        <w:pStyle w:val="TableofFigures"/>
        <w:tabs>
          <w:tab w:val="right" w:leader="dot" w:pos="9350"/>
        </w:tabs>
        <w:rPr>
          <w:rFonts w:asciiTheme="minorHAnsi" w:hAnsiTheme="minorHAnsi" w:eastAsiaTheme="minorEastAsia" w:cstheme="minorBidi"/>
          <w:noProof/>
          <w:sz w:val="22"/>
          <w:szCs w:val="22"/>
        </w:rPr>
      </w:pPr>
      <w:hyperlink w:history="1" w:anchor="_Toc100578617">
        <w:r w:rsidRPr="0007093F" w:rsidR="001A752D">
          <w:rPr>
            <w:rStyle w:val="Hyperlink"/>
            <w:rFonts w:eastAsiaTheme="minorEastAsia"/>
            <w:noProof/>
          </w:rPr>
          <w:t>Figure 28: LAS point cloud overlaying top left corner of raster in previous figure. Notice the gaps in true ground classification because of thick vegetation cover and steep terrain in this area.</w:t>
        </w:r>
        <w:r w:rsidR="001A752D">
          <w:rPr>
            <w:noProof/>
            <w:webHidden/>
          </w:rPr>
          <w:tab/>
        </w:r>
        <w:r w:rsidR="001A752D">
          <w:rPr>
            <w:noProof/>
            <w:webHidden/>
          </w:rPr>
          <w:fldChar w:fldCharType="begin"/>
        </w:r>
        <w:r w:rsidR="001A752D">
          <w:rPr>
            <w:noProof/>
            <w:webHidden/>
          </w:rPr>
          <w:instrText xml:space="preserve"> PAGEREF _Toc100578617 \h </w:instrText>
        </w:r>
        <w:r w:rsidR="001A752D">
          <w:rPr>
            <w:noProof/>
            <w:webHidden/>
          </w:rPr>
        </w:r>
        <w:r w:rsidR="001A752D">
          <w:rPr>
            <w:noProof/>
            <w:webHidden/>
          </w:rPr>
          <w:fldChar w:fldCharType="separate"/>
        </w:r>
        <w:r w:rsidR="001A752D">
          <w:rPr>
            <w:noProof/>
            <w:webHidden/>
          </w:rPr>
          <w:t>69</w:t>
        </w:r>
        <w:r w:rsidR="001A752D">
          <w:rPr>
            <w:noProof/>
            <w:webHidden/>
          </w:rPr>
          <w:fldChar w:fldCharType="end"/>
        </w:r>
      </w:hyperlink>
    </w:p>
    <w:p w:rsidR="001A752D" w:rsidRDefault="00401C8D" w14:paraId="2B8DB666" w14:textId="65527F28">
      <w:pPr>
        <w:pStyle w:val="TableofFigures"/>
        <w:tabs>
          <w:tab w:val="right" w:leader="dot" w:pos="9350"/>
        </w:tabs>
        <w:rPr>
          <w:rFonts w:asciiTheme="minorHAnsi" w:hAnsiTheme="minorHAnsi" w:eastAsiaTheme="minorEastAsia" w:cstheme="minorBidi"/>
          <w:noProof/>
          <w:sz w:val="22"/>
          <w:szCs w:val="22"/>
        </w:rPr>
      </w:pPr>
      <w:hyperlink w:history="1" w:anchor="_Toc100578618">
        <w:r w:rsidRPr="0007093F" w:rsidR="001A752D">
          <w:rPr>
            <w:rStyle w:val="Hyperlink"/>
            <w:rFonts w:eastAsiaTheme="minorEastAsia"/>
            <w:noProof/>
          </w:rPr>
          <w:t>Figure 29: Comparing the elevation profiles of different SWOOP interpolation and resampling methods in steep terrain.</w:t>
        </w:r>
        <w:r w:rsidR="001A752D">
          <w:rPr>
            <w:noProof/>
            <w:webHidden/>
          </w:rPr>
          <w:tab/>
        </w:r>
        <w:r w:rsidR="001A752D">
          <w:rPr>
            <w:noProof/>
            <w:webHidden/>
          </w:rPr>
          <w:fldChar w:fldCharType="begin"/>
        </w:r>
        <w:r w:rsidR="001A752D">
          <w:rPr>
            <w:noProof/>
            <w:webHidden/>
          </w:rPr>
          <w:instrText xml:space="preserve"> PAGEREF _Toc100578618 \h </w:instrText>
        </w:r>
        <w:r w:rsidR="001A752D">
          <w:rPr>
            <w:noProof/>
            <w:webHidden/>
          </w:rPr>
        </w:r>
        <w:r w:rsidR="001A752D">
          <w:rPr>
            <w:noProof/>
            <w:webHidden/>
          </w:rPr>
          <w:fldChar w:fldCharType="separate"/>
        </w:r>
        <w:r w:rsidR="001A752D">
          <w:rPr>
            <w:noProof/>
            <w:webHidden/>
          </w:rPr>
          <w:t>71</w:t>
        </w:r>
        <w:r w:rsidR="001A752D">
          <w:rPr>
            <w:noProof/>
            <w:webHidden/>
          </w:rPr>
          <w:fldChar w:fldCharType="end"/>
        </w:r>
      </w:hyperlink>
    </w:p>
    <w:p w:rsidR="001A752D" w:rsidRDefault="00401C8D" w14:paraId="769B2218" w14:textId="0A09D17B">
      <w:pPr>
        <w:pStyle w:val="TableofFigures"/>
        <w:tabs>
          <w:tab w:val="right" w:leader="dot" w:pos="9350"/>
        </w:tabs>
        <w:rPr>
          <w:rFonts w:asciiTheme="minorHAnsi" w:hAnsiTheme="minorHAnsi" w:eastAsiaTheme="minorEastAsia" w:cstheme="minorBidi"/>
          <w:noProof/>
          <w:sz w:val="22"/>
          <w:szCs w:val="22"/>
        </w:rPr>
      </w:pPr>
      <w:hyperlink w:history="1" w:anchor="_Toc100578619">
        <w:r w:rsidRPr="0007093F" w:rsidR="001A752D">
          <w:rPr>
            <w:rStyle w:val="Hyperlink"/>
            <w:rFonts w:eastAsiaTheme="minorEastAsia"/>
            <w:noProof/>
          </w:rPr>
          <w:t xml:space="preserve">Figure 30: Method profile comparison across a road allowance. The vertical exaggeration is extreme to emphasize the differences in each method. The 2m interpolation methods pick up the small hills and road embankment details whereas the coarse 30m interpolation smooths out the terrain capturing only the major trends. Note the Minimum technique drops significantly below the rest which suggests it may be useful as a ‘burning’ technique for hydrology applications (discussed later in more </w:t>
        </w:r>
        <w:r w:rsidRPr="0007093F" w:rsidR="001A752D">
          <w:rPr>
            <w:rStyle w:val="Hyperlink"/>
            <w:rFonts w:eastAsiaTheme="minorEastAsia"/>
            <w:noProof/>
          </w:rPr>
          <w:lastRenderedPageBreak/>
          <w:t>detail). However, this technique also underestimates the surrounding and predominant values of the terrain and therefore should not be used for a general-purpose DEM.</w:t>
        </w:r>
        <w:r w:rsidR="001A752D">
          <w:rPr>
            <w:noProof/>
            <w:webHidden/>
          </w:rPr>
          <w:tab/>
        </w:r>
        <w:r w:rsidR="001A752D">
          <w:rPr>
            <w:noProof/>
            <w:webHidden/>
          </w:rPr>
          <w:fldChar w:fldCharType="begin"/>
        </w:r>
        <w:r w:rsidR="001A752D">
          <w:rPr>
            <w:noProof/>
            <w:webHidden/>
          </w:rPr>
          <w:instrText xml:space="preserve"> PAGEREF _Toc100578619 \h </w:instrText>
        </w:r>
        <w:r w:rsidR="001A752D">
          <w:rPr>
            <w:noProof/>
            <w:webHidden/>
          </w:rPr>
        </w:r>
        <w:r w:rsidR="001A752D">
          <w:rPr>
            <w:noProof/>
            <w:webHidden/>
          </w:rPr>
          <w:fldChar w:fldCharType="separate"/>
        </w:r>
        <w:r w:rsidR="001A752D">
          <w:rPr>
            <w:noProof/>
            <w:webHidden/>
          </w:rPr>
          <w:t>72</w:t>
        </w:r>
        <w:r w:rsidR="001A752D">
          <w:rPr>
            <w:noProof/>
            <w:webHidden/>
          </w:rPr>
          <w:fldChar w:fldCharType="end"/>
        </w:r>
      </w:hyperlink>
    </w:p>
    <w:p w:rsidR="001A752D" w:rsidRDefault="00401C8D" w14:paraId="3877F804" w14:textId="14610988">
      <w:pPr>
        <w:pStyle w:val="TableofFigures"/>
        <w:tabs>
          <w:tab w:val="right" w:leader="dot" w:pos="9350"/>
        </w:tabs>
        <w:rPr>
          <w:rFonts w:asciiTheme="minorHAnsi" w:hAnsiTheme="minorHAnsi" w:eastAsiaTheme="minorEastAsia" w:cstheme="minorBidi"/>
          <w:noProof/>
          <w:sz w:val="22"/>
          <w:szCs w:val="22"/>
        </w:rPr>
      </w:pPr>
      <w:hyperlink w:history="1" w:anchor="_Toc100578620">
        <w:r w:rsidRPr="0007093F" w:rsidR="001A752D">
          <w:rPr>
            <w:rStyle w:val="Hyperlink"/>
            <w:rFonts w:eastAsiaTheme="minorEastAsia"/>
            <w:noProof/>
          </w:rPr>
          <w:t>Figure 31: Same profile cross-section as above but also showing interpolation at 5 and 10m resolutions, where varying levels of detail are captured. Performing a Minimum interpolation may be the most desirable approach when working in finer resolutions. This finding may prove to be useful if PMU decides to move to a finer resolution for the PDEM in the future.</w:t>
        </w:r>
        <w:r w:rsidR="001A752D">
          <w:rPr>
            <w:noProof/>
            <w:webHidden/>
          </w:rPr>
          <w:tab/>
        </w:r>
        <w:r w:rsidR="001A752D">
          <w:rPr>
            <w:noProof/>
            <w:webHidden/>
          </w:rPr>
          <w:fldChar w:fldCharType="begin"/>
        </w:r>
        <w:r w:rsidR="001A752D">
          <w:rPr>
            <w:noProof/>
            <w:webHidden/>
          </w:rPr>
          <w:instrText xml:space="preserve"> PAGEREF _Toc100578620 \h </w:instrText>
        </w:r>
        <w:r w:rsidR="001A752D">
          <w:rPr>
            <w:noProof/>
            <w:webHidden/>
          </w:rPr>
        </w:r>
        <w:r w:rsidR="001A752D">
          <w:rPr>
            <w:noProof/>
            <w:webHidden/>
          </w:rPr>
          <w:fldChar w:fldCharType="separate"/>
        </w:r>
        <w:r w:rsidR="001A752D">
          <w:rPr>
            <w:noProof/>
            <w:webHidden/>
          </w:rPr>
          <w:t>73</w:t>
        </w:r>
        <w:r w:rsidR="001A752D">
          <w:rPr>
            <w:noProof/>
            <w:webHidden/>
          </w:rPr>
          <w:fldChar w:fldCharType="end"/>
        </w:r>
      </w:hyperlink>
    </w:p>
    <w:p w:rsidR="001A752D" w:rsidRDefault="00401C8D" w14:paraId="6D7290AF" w14:textId="2212B324">
      <w:pPr>
        <w:pStyle w:val="TableofFigures"/>
        <w:tabs>
          <w:tab w:val="right" w:leader="dot" w:pos="9350"/>
        </w:tabs>
        <w:rPr>
          <w:rFonts w:asciiTheme="minorHAnsi" w:hAnsiTheme="minorHAnsi" w:eastAsiaTheme="minorEastAsia" w:cstheme="minorBidi"/>
          <w:noProof/>
          <w:sz w:val="22"/>
          <w:szCs w:val="22"/>
        </w:rPr>
      </w:pPr>
      <w:hyperlink w:history="1" w:anchor="_Toc100578621">
        <w:r w:rsidRPr="0007093F" w:rsidR="001A752D">
          <w:rPr>
            <w:rStyle w:val="Hyperlink"/>
            <w:rFonts w:eastAsiaTheme="minorEastAsia"/>
            <w:noProof/>
          </w:rPr>
          <w:t>Figure 32: Image with culvert highlighted by green circle and watercourse features of interest highlighted in orange and purple.</w:t>
        </w:r>
        <w:r w:rsidR="001A752D">
          <w:rPr>
            <w:noProof/>
            <w:webHidden/>
          </w:rPr>
          <w:tab/>
        </w:r>
        <w:r w:rsidR="001A752D">
          <w:rPr>
            <w:noProof/>
            <w:webHidden/>
          </w:rPr>
          <w:fldChar w:fldCharType="begin"/>
        </w:r>
        <w:r w:rsidR="001A752D">
          <w:rPr>
            <w:noProof/>
            <w:webHidden/>
          </w:rPr>
          <w:instrText xml:space="preserve"> PAGEREF _Toc100578621 \h </w:instrText>
        </w:r>
        <w:r w:rsidR="001A752D">
          <w:rPr>
            <w:noProof/>
            <w:webHidden/>
          </w:rPr>
        </w:r>
        <w:r w:rsidR="001A752D">
          <w:rPr>
            <w:noProof/>
            <w:webHidden/>
          </w:rPr>
          <w:fldChar w:fldCharType="separate"/>
        </w:r>
        <w:r w:rsidR="001A752D">
          <w:rPr>
            <w:noProof/>
            <w:webHidden/>
          </w:rPr>
          <w:t>75</w:t>
        </w:r>
        <w:r w:rsidR="001A752D">
          <w:rPr>
            <w:noProof/>
            <w:webHidden/>
          </w:rPr>
          <w:fldChar w:fldCharType="end"/>
        </w:r>
      </w:hyperlink>
    </w:p>
    <w:p w:rsidR="001A752D" w:rsidRDefault="00401C8D" w14:paraId="5F25849B" w14:textId="4005CEAB">
      <w:pPr>
        <w:pStyle w:val="TableofFigures"/>
        <w:tabs>
          <w:tab w:val="right" w:leader="dot" w:pos="9350"/>
        </w:tabs>
        <w:rPr>
          <w:rFonts w:asciiTheme="minorHAnsi" w:hAnsiTheme="minorHAnsi" w:eastAsiaTheme="minorEastAsia" w:cstheme="minorBidi"/>
          <w:noProof/>
          <w:sz w:val="22"/>
          <w:szCs w:val="22"/>
        </w:rPr>
      </w:pPr>
      <w:hyperlink w:history="1" w:anchor="_Toc100578622">
        <w:r w:rsidRPr="0007093F" w:rsidR="001A752D">
          <w:rPr>
            <w:rStyle w:val="Hyperlink"/>
            <w:rFonts w:eastAsiaTheme="minorEastAsia"/>
            <w:noProof/>
          </w:rPr>
          <w:t>Figure 33: Average interpolation to 30m resolution.</w:t>
        </w:r>
        <w:r w:rsidR="001A752D">
          <w:rPr>
            <w:noProof/>
            <w:webHidden/>
          </w:rPr>
          <w:tab/>
        </w:r>
        <w:r w:rsidR="001A752D">
          <w:rPr>
            <w:noProof/>
            <w:webHidden/>
          </w:rPr>
          <w:fldChar w:fldCharType="begin"/>
        </w:r>
        <w:r w:rsidR="001A752D">
          <w:rPr>
            <w:noProof/>
            <w:webHidden/>
          </w:rPr>
          <w:instrText xml:space="preserve"> PAGEREF _Toc100578622 \h </w:instrText>
        </w:r>
        <w:r w:rsidR="001A752D">
          <w:rPr>
            <w:noProof/>
            <w:webHidden/>
          </w:rPr>
        </w:r>
        <w:r w:rsidR="001A752D">
          <w:rPr>
            <w:noProof/>
            <w:webHidden/>
          </w:rPr>
          <w:fldChar w:fldCharType="separate"/>
        </w:r>
        <w:r w:rsidR="001A752D">
          <w:rPr>
            <w:noProof/>
            <w:webHidden/>
          </w:rPr>
          <w:t>76</w:t>
        </w:r>
        <w:r w:rsidR="001A752D">
          <w:rPr>
            <w:noProof/>
            <w:webHidden/>
          </w:rPr>
          <w:fldChar w:fldCharType="end"/>
        </w:r>
      </w:hyperlink>
    </w:p>
    <w:p w:rsidR="001A752D" w:rsidRDefault="00401C8D" w14:paraId="3D5D120A" w14:textId="2616D914">
      <w:pPr>
        <w:pStyle w:val="TableofFigures"/>
        <w:tabs>
          <w:tab w:val="right" w:leader="dot" w:pos="9350"/>
        </w:tabs>
        <w:rPr>
          <w:rFonts w:asciiTheme="minorHAnsi" w:hAnsiTheme="minorHAnsi" w:eastAsiaTheme="minorEastAsia" w:cstheme="minorBidi"/>
          <w:noProof/>
          <w:sz w:val="22"/>
          <w:szCs w:val="22"/>
        </w:rPr>
      </w:pPr>
      <w:hyperlink w:history="1" w:anchor="_Toc100578623">
        <w:r w:rsidRPr="0007093F" w:rsidR="001A752D">
          <w:rPr>
            <w:rStyle w:val="Hyperlink"/>
            <w:rFonts w:eastAsiaTheme="minorEastAsia"/>
            <w:noProof/>
          </w:rPr>
          <w:t>Figure 34: Minimum interpolation to 30m resolution.</w:t>
        </w:r>
        <w:r w:rsidR="001A752D">
          <w:rPr>
            <w:noProof/>
            <w:webHidden/>
          </w:rPr>
          <w:tab/>
        </w:r>
        <w:r w:rsidR="001A752D">
          <w:rPr>
            <w:noProof/>
            <w:webHidden/>
          </w:rPr>
          <w:fldChar w:fldCharType="begin"/>
        </w:r>
        <w:r w:rsidR="001A752D">
          <w:rPr>
            <w:noProof/>
            <w:webHidden/>
          </w:rPr>
          <w:instrText xml:space="preserve"> PAGEREF _Toc100578623 \h </w:instrText>
        </w:r>
        <w:r w:rsidR="001A752D">
          <w:rPr>
            <w:noProof/>
            <w:webHidden/>
          </w:rPr>
        </w:r>
        <w:r w:rsidR="001A752D">
          <w:rPr>
            <w:noProof/>
            <w:webHidden/>
          </w:rPr>
          <w:fldChar w:fldCharType="separate"/>
        </w:r>
        <w:r w:rsidR="001A752D">
          <w:rPr>
            <w:noProof/>
            <w:webHidden/>
          </w:rPr>
          <w:t>77</w:t>
        </w:r>
        <w:r w:rsidR="001A752D">
          <w:rPr>
            <w:noProof/>
            <w:webHidden/>
          </w:rPr>
          <w:fldChar w:fldCharType="end"/>
        </w:r>
      </w:hyperlink>
    </w:p>
    <w:p w:rsidR="001A752D" w:rsidRDefault="00401C8D" w14:paraId="3689DA68" w14:textId="6AF51AEC">
      <w:pPr>
        <w:pStyle w:val="TableofFigures"/>
        <w:tabs>
          <w:tab w:val="right" w:leader="dot" w:pos="9350"/>
        </w:tabs>
        <w:rPr>
          <w:rFonts w:asciiTheme="minorHAnsi" w:hAnsiTheme="minorHAnsi" w:eastAsiaTheme="minorEastAsia" w:cstheme="minorBidi"/>
          <w:noProof/>
          <w:sz w:val="22"/>
          <w:szCs w:val="22"/>
        </w:rPr>
      </w:pPr>
      <w:hyperlink w:history="1" w:anchor="_Toc100578624">
        <w:r w:rsidRPr="0007093F" w:rsidR="001A752D">
          <w:rPr>
            <w:rStyle w:val="Hyperlink"/>
            <w:rFonts w:eastAsiaTheme="minorEastAsia"/>
            <w:noProof/>
          </w:rPr>
          <w:t>Figure 35: Zoom-in of road and water crossing from the previous figures.</w:t>
        </w:r>
        <w:r w:rsidR="001A752D">
          <w:rPr>
            <w:noProof/>
            <w:webHidden/>
          </w:rPr>
          <w:tab/>
        </w:r>
        <w:r w:rsidR="001A752D">
          <w:rPr>
            <w:noProof/>
            <w:webHidden/>
          </w:rPr>
          <w:fldChar w:fldCharType="begin"/>
        </w:r>
        <w:r w:rsidR="001A752D">
          <w:rPr>
            <w:noProof/>
            <w:webHidden/>
          </w:rPr>
          <w:instrText xml:space="preserve"> PAGEREF _Toc100578624 \h </w:instrText>
        </w:r>
        <w:r w:rsidR="001A752D">
          <w:rPr>
            <w:noProof/>
            <w:webHidden/>
          </w:rPr>
        </w:r>
        <w:r w:rsidR="001A752D">
          <w:rPr>
            <w:noProof/>
            <w:webHidden/>
          </w:rPr>
          <w:fldChar w:fldCharType="separate"/>
        </w:r>
        <w:r w:rsidR="001A752D">
          <w:rPr>
            <w:noProof/>
            <w:webHidden/>
          </w:rPr>
          <w:t>78</w:t>
        </w:r>
        <w:r w:rsidR="001A752D">
          <w:rPr>
            <w:noProof/>
            <w:webHidden/>
          </w:rPr>
          <w:fldChar w:fldCharType="end"/>
        </w:r>
      </w:hyperlink>
    </w:p>
    <w:p w:rsidR="001A752D" w:rsidRDefault="00401C8D" w14:paraId="618C9A47" w14:textId="74325B9A">
      <w:pPr>
        <w:pStyle w:val="TableofFigures"/>
        <w:tabs>
          <w:tab w:val="right" w:leader="dot" w:pos="9350"/>
        </w:tabs>
        <w:rPr>
          <w:rFonts w:asciiTheme="minorHAnsi" w:hAnsiTheme="minorHAnsi" w:eastAsiaTheme="minorEastAsia" w:cstheme="minorBidi"/>
          <w:noProof/>
          <w:sz w:val="22"/>
          <w:szCs w:val="22"/>
        </w:rPr>
      </w:pPr>
      <w:hyperlink w:history="1" w:anchor="_Toc100578625">
        <w:r w:rsidRPr="0007093F" w:rsidR="001A752D">
          <w:rPr>
            <w:rStyle w:val="Hyperlink"/>
            <w:rFonts w:eastAsiaTheme="minorEastAsia"/>
            <w:noProof/>
          </w:rPr>
          <w:t>Figure 36: Study area in flat terrain dominated by agriculture and artificial drainage.</w:t>
        </w:r>
        <w:r w:rsidR="001A752D">
          <w:rPr>
            <w:noProof/>
            <w:webHidden/>
          </w:rPr>
          <w:tab/>
        </w:r>
        <w:r w:rsidR="001A752D">
          <w:rPr>
            <w:noProof/>
            <w:webHidden/>
          </w:rPr>
          <w:fldChar w:fldCharType="begin"/>
        </w:r>
        <w:r w:rsidR="001A752D">
          <w:rPr>
            <w:noProof/>
            <w:webHidden/>
          </w:rPr>
          <w:instrText xml:space="preserve"> PAGEREF _Toc100578625 \h </w:instrText>
        </w:r>
        <w:r w:rsidR="001A752D">
          <w:rPr>
            <w:noProof/>
            <w:webHidden/>
          </w:rPr>
        </w:r>
        <w:r w:rsidR="001A752D">
          <w:rPr>
            <w:noProof/>
            <w:webHidden/>
          </w:rPr>
          <w:fldChar w:fldCharType="separate"/>
        </w:r>
        <w:r w:rsidR="001A752D">
          <w:rPr>
            <w:noProof/>
            <w:webHidden/>
          </w:rPr>
          <w:t>79</w:t>
        </w:r>
        <w:r w:rsidR="001A752D">
          <w:rPr>
            <w:noProof/>
            <w:webHidden/>
          </w:rPr>
          <w:fldChar w:fldCharType="end"/>
        </w:r>
      </w:hyperlink>
    </w:p>
    <w:p w:rsidR="001A752D" w:rsidRDefault="00401C8D" w14:paraId="6A076F1B" w14:textId="5DFA22CD">
      <w:pPr>
        <w:pStyle w:val="TableofFigures"/>
        <w:tabs>
          <w:tab w:val="right" w:leader="dot" w:pos="9350"/>
        </w:tabs>
        <w:rPr>
          <w:rFonts w:asciiTheme="minorHAnsi" w:hAnsiTheme="minorHAnsi" w:eastAsiaTheme="minorEastAsia" w:cstheme="minorBidi"/>
          <w:noProof/>
          <w:sz w:val="22"/>
          <w:szCs w:val="22"/>
        </w:rPr>
      </w:pPr>
      <w:hyperlink w:history="1" w:anchor="_Toc100578626">
        <w:r w:rsidRPr="0007093F" w:rsidR="001A752D">
          <w:rPr>
            <w:rStyle w:val="Hyperlink"/>
            <w:rFonts w:eastAsiaTheme="minorEastAsia"/>
            <w:noProof/>
          </w:rPr>
          <w:t>Figure 37: SWOOP imagery for Sarnia (left) and the original PDEM terrain (right) derived from very sparse OBM contour and spot height information that was previously available prior to 2017.</w:t>
        </w:r>
        <w:r w:rsidR="001A752D">
          <w:rPr>
            <w:noProof/>
            <w:webHidden/>
          </w:rPr>
          <w:tab/>
        </w:r>
        <w:r w:rsidR="001A752D">
          <w:rPr>
            <w:noProof/>
            <w:webHidden/>
          </w:rPr>
          <w:fldChar w:fldCharType="begin"/>
        </w:r>
        <w:r w:rsidR="001A752D">
          <w:rPr>
            <w:noProof/>
            <w:webHidden/>
          </w:rPr>
          <w:instrText xml:space="preserve"> PAGEREF _Toc100578626 \h </w:instrText>
        </w:r>
        <w:r w:rsidR="001A752D">
          <w:rPr>
            <w:noProof/>
            <w:webHidden/>
          </w:rPr>
        </w:r>
        <w:r w:rsidR="001A752D">
          <w:rPr>
            <w:noProof/>
            <w:webHidden/>
          </w:rPr>
          <w:fldChar w:fldCharType="separate"/>
        </w:r>
        <w:r w:rsidR="001A752D">
          <w:rPr>
            <w:noProof/>
            <w:webHidden/>
          </w:rPr>
          <w:t>81</w:t>
        </w:r>
        <w:r w:rsidR="001A752D">
          <w:rPr>
            <w:noProof/>
            <w:webHidden/>
          </w:rPr>
          <w:fldChar w:fldCharType="end"/>
        </w:r>
      </w:hyperlink>
    </w:p>
    <w:p w:rsidR="001A752D" w:rsidRDefault="00401C8D" w14:paraId="3A3E4C6E" w14:textId="2B835453">
      <w:pPr>
        <w:pStyle w:val="TableofFigures"/>
        <w:tabs>
          <w:tab w:val="right" w:leader="dot" w:pos="9350"/>
        </w:tabs>
        <w:rPr>
          <w:rFonts w:asciiTheme="minorHAnsi" w:hAnsiTheme="minorHAnsi" w:eastAsiaTheme="minorEastAsia" w:cstheme="minorBidi"/>
          <w:noProof/>
          <w:sz w:val="22"/>
          <w:szCs w:val="22"/>
        </w:rPr>
      </w:pPr>
      <w:hyperlink w:history="1" w:anchor="_Toc100578627">
        <w:r w:rsidRPr="0007093F" w:rsidR="001A752D">
          <w:rPr>
            <w:rStyle w:val="Hyperlink"/>
            <w:rFonts w:eastAsiaTheme="minorEastAsia"/>
            <w:noProof/>
          </w:rPr>
          <w:t>Figure 38: SWOOP DTM 2015 on the left overlaid with LCP buffer corridor (dashed line) and cutline (solid black line). White line represents eastern edge of the 2017 LiDAR coverage that was acquired and was incorporated into the right image which covers the southern part of Sarnia draining to St. Clair River. Some LiDAR improvements are also noted.</w:t>
        </w:r>
        <w:r w:rsidR="001A752D">
          <w:rPr>
            <w:noProof/>
            <w:webHidden/>
          </w:rPr>
          <w:tab/>
        </w:r>
        <w:r w:rsidR="001A752D">
          <w:rPr>
            <w:noProof/>
            <w:webHidden/>
          </w:rPr>
          <w:fldChar w:fldCharType="begin"/>
        </w:r>
        <w:r w:rsidR="001A752D">
          <w:rPr>
            <w:noProof/>
            <w:webHidden/>
          </w:rPr>
          <w:instrText xml:space="preserve"> PAGEREF _Toc100578627 \h </w:instrText>
        </w:r>
        <w:r w:rsidR="001A752D">
          <w:rPr>
            <w:noProof/>
            <w:webHidden/>
          </w:rPr>
        </w:r>
        <w:r w:rsidR="001A752D">
          <w:rPr>
            <w:noProof/>
            <w:webHidden/>
          </w:rPr>
          <w:fldChar w:fldCharType="separate"/>
        </w:r>
        <w:r w:rsidR="001A752D">
          <w:rPr>
            <w:noProof/>
            <w:webHidden/>
          </w:rPr>
          <w:t>82</w:t>
        </w:r>
        <w:r w:rsidR="001A752D">
          <w:rPr>
            <w:noProof/>
            <w:webHidden/>
          </w:rPr>
          <w:fldChar w:fldCharType="end"/>
        </w:r>
      </w:hyperlink>
    </w:p>
    <w:p w:rsidR="00F84AE3" w:rsidP="00F84AE3" w:rsidRDefault="00F84AE3" w14:paraId="31486506" w14:textId="0306E7D7">
      <w:pPr>
        <w:pStyle w:val="BodyAccessibleTextMIRB"/>
        <w:spacing w:line="276" w:lineRule="auto"/>
        <w:rPr>
          <w:lang w:eastAsia="en-CA"/>
        </w:rPr>
      </w:pPr>
      <w:r>
        <w:rPr>
          <w:rFonts w:eastAsia="Times New Roman" w:cs="Times New Roman"/>
          <w:b/>
          <w:bCs/>
          <w:noProof/>
          <w:szCs w:val="20"/>
          <w:lang w:val="en-US"/>
        </w:rPr>
        <w:fldChar w:fldCharType="end"/>
      </w:r>
    </w:p>
    <w:p w:rsidR="00F84AE3" w:rsidP="00F84AE3" w:rsidRDefault="00F84AE3" w14:paraId="41586661" w14:textId="77777777">
      <w:pPr>
        <w:rPr>
          <w:rFonts w:eastAsiaTheme="minorEastAsia" w:cstheme="minorBidi"/>
          <w:sz w:val="24"/>
          <w:szCs w:val="22"/>
          <w:lang w:eastAsia="en-US"/>
        </w:rPr>
      </w:pPr>
      <w:r>
        <w:br w:type="page"/>
      </w:r>
    </w:p>
    <w:p w:rsidR="00F84AE3" w:rsidP="00F84AE3" w:rsidRDefault="00F84AE3" w14:paraId="775C70D9" w14:textId="77777777">
      <w:pPr>
        <w:pStyle w:val="Heading1MIRBMidPage"/>
      </w:pPr>
      <w:bookmarkStart w:name="_Toc513817255" w:id="13"/>
      <w:bookmarkStart w:name="_Toc100578559" w:id="14"/>
      <w:r>
        <w:lastRenderedPageBreak/>
        <w:t>List of Acronyms</w:t>
      </w:r>
      <w:bookmarkEnd w:id="13"/>
      <w:bookmarkEnd w:id="14"/>
    </w:p>
    <w:p w:rsidR="00F84AE3" w:rsidP="00F84AE3" w:rsidRDefault="00F84AE3" w14:paraId="30623E54" w14:textId="77777777">
      <w:pPr>
        <w:pStyle w:val="BodyAccessibleTextMIRB"/>
        <w:spacing w:line="288" w:lineRule="auto"/>
      </w:pPr>
      <w:r>
        <w:t xml:space="preserve">ANUDEM: Australian National University Digital Elevation Model software </w:t>
      </w:r>
    </w:p>
    <w:p w:rsidR="00F84AE3" w:rsidP="00F84AE3" w:rsidRDefault="00F84AE3" w14:paraId="43FDDBFB" w14:textId="77777777">
      <w:pPr>
        <w:pStyle w:val="BodyAccessibleTextMIRB"/>
        <w:spacing w:line="288" w:lineRule="auto"/>
      </w:pPr>
      <w:r>
        <w:t>ASL: Above Sea Level</w:t>
      </w:r>
    </w:p>
    <w:p w:rsidR="00F84AE3" w:rsidP="00F84AE3" w:rsidRDefault="00F84AE3" w14:paraId="7CED0040" w14:textId="77777777">
      <w:pPr>
        <w:pStyle w:val="BodyAccessibleTextMIRB"/>
        <w:spacing w:line="288" w:lineRule="auto"/>
      </w:pPr>
      <w:r>
        <w:t>AVG: Average interpolation method</w:t>
      </w:r>
    </w:p>
    <w:p w:rsidR="00F84AE3" w:rsidP="00F84AE3" w:rsidRDefault="00F84AE3" w14:paraId="2B2F8FD0" w14:textId="77777777">
      <w:pPr>
        <w:pStyle w:val="BodyAccessibleTextMIRB"/>
        <w:spacing w:line="288" w:lineRule="auto"/>
      </w:pPr>
      <w:r>
        <w:t xml:space="preserve">CGVD2013: Canadian Geodetic Vertical Datum 2013 </w:t>
      </w:r>
    </w:p>
    <w:p w:rsidR="00F84AE3" w:rsidP="00F84AE3" w:rsidRDefault="00F84AE3" w14:paraId="5AACDC14" w14:textId="77777777">
      <w:pPr>
        <w:pStyle w:val="BodyAccessibleTextMIRB"/>
        <w:spacing w:line="288" w:lineRule="auto"/>
      </w:pPr>
      <w:r>
        <w:t xml:space="preserve">CGVD28: Canadian Geodetic Vertical Datum 1928 </w:t>
      </w:r>
    </w:p>
    <w:p w:rsidR="00F84AE3" w:rsidP="00F84AE3" w:rsidRDefault="00F84AE3" w14:paraId="3483C9FA" w14:textId="77777777">
      <w:pPr>
        <w:pStyle w:val="BodyAccessibleTextMIRB"/>
        <w:spacing w:line="288" w:lineRule="auto"/>
      </w:pPr>
      <w:r>
        <w:t>CHS: Canadian Hydrographic Service</w:t>
      </w:r>
    </w:p>
    <w:p w:rsidR="00F84AE3" w:rsidP="00F84AE3" w:rsidRDefault="00F84AE3" w14:paraId="3EE84613" w14:textId="77777777">
      <w:pPr>
        <w:pStyle w:val="BodyAccessibleTextMIRB"/>
        <w:spacing w:line="288" w:lineRule="auto"/>
      </w:pPr>
      <w:r>
        <w:t>CO-OPS: Center for Operational Oceanographic Products and Services</w:t>
      </w:r>
    </w:p>
    <w:p w:rsidR="00F84AE3" w:rsidP="00F84AE3" w:rsidRDefault="00F84AE3" w14:paraId="6FD520F7" w14:textId="77777777">
      <w:pPr>
        <w:pStyle w:val="BodyAccessibleTextMIRB"/>
        <w:spacing w:line="288" w:lineRule="auto"/>
        <w:rPr>
          <w:rFonts w:eastAsia="MS Mincho" w:cs="Arial"/>
          <w:szCs w:val="24"/>
        </w:rPr>
      </w:pPr>
      <w:r w:rsidRPr="6046648F">
        <w:rPr>
          <w:rFonts w:eastAsia="MS Mincho" w:cs="Arial"/>
          <w:szCs w:val="24"/>
        </w:rPr>
        <w:t>COOP: Central Ontario Orthophotography Project</w:t>
      </w:r>
    </w:p>
    <w:p w:rsidR="00F84AE3" w:rsidP="00F84AE3" w:rsidRDefault="00F84AE3" w14:paraId="5E5E8A4E" w14:textId="77777777">
      <w:pPr>
        <w:pStyle w:val="BodyAccessibleTextMIRB"/>
        <w:spacing w:line="288" w:lineRule="auto"/>
      </w:pPr>
      <w:r>
        <w:t xml:space="preserve">CNT: Canadian National Transformation </w:t>
      </w:r>
    </w:p>
    <w:p w:rsidR="00F84AE3" w:rsidP="00F84AE3" w:rsidRDefault="00F84AE3" w14:paraId="6BECC5CC" w14:textId="77777777">
      <w:pPr>
        <w:pStyle w:val="BodyAccessibleTextMIRB"/>
        <w:spacing w:line="288" w:lineRule="auto"/>
      </w:pPr>
      <w:r>
        <w:t xml:space="preserve">DEM: Digital Elevation Model </w:t>
      </w:r>
    </w:p>
    <w:p w:rsidR="00F84AE3" w:rsidP="00F84AE3" w:rsidRDefault="00F84AE3" w14:paraId="756D1FCA" w14:textId="77777777">
      <w:pPr>
        <w:pStyle w:val="BodyAccessibleTextMIRB"/>
        <w:spacing w:line="288" w:lineRule="auto"/>
        <w:rPr>
          <w:rFonts w:eastAsia="MS Mincho" w:cs="Arial"/>
          <w:szCs w:val="24"/>
        </w:rPr>
      </w:pPr>
      <w:r w:rsidRPr="4ABFA5A4">
        <w:rPr>
          <w:rFonts w:eastAsia="MS Mincho" w:cs="Arial"/>
          <w:szCs w:val="24"/>
        </w:rPr>
        <w:t>DFO: Fisheries and Oceans Canada</w:t>
      </w:r>
    </w:p>
    <w:p w:rsidR="00F84AE3" w:rsidP="00F84AE3" w:rsidRDefault="00F84AE3" w14:paraId="76696BCF" w14:textId="77777777">
      <w:pPr>
        <w:pStyle w:val="BodyAccessibleTextMIRB"/>
        <w:spacing w:line="288" w:lineRule="auto"/>
      </w:pPr>
      <w:r>
        <w:t xml:space="preserve">DSM: Digital Surface Model </w:t>
      </w:r>
    </w:p>
    <w:p w:rsidR="00F84AE3" w:rsidP="00F84AE3" w:rsidRDefault="00F84AE3" w14:paraId="4559E5E6" w14:textId="77777777">
      <w:pPr>
        <w:pStyle w:val="BodyAccessibleTextMIRB"/>
        <w:spacing w:line="288" w:lineRule="auto"/>
      </w:pPr>
      <w:r>
        <w:t xml:space="preserve">DTM: Digital Terrain Model </w:t>
      </w:r>
    </w:p>
    <w:p w:rsidR="00F84AE3" w:rsidP="00F84AE3" w:rsidRDefault="00F84AE3" w14:paraId="24D59295" w14:textId="77777777">
      <w:pPr>
        <w:pStyle w:val="BodyAccessibleTextMIRB"/>
        <w:spacing w:line="288" w:lineRule="auto"/>
      </w:pPr>
      <w:r>
        <w:t>FOC: Fisheries and Oceans Canada</w:t>
      </w:r>
    </w:p>
    <w:p w:rsidR="00F84AE3" w:rsidP="00F84AE3" w:rsidRDefault="00F84AE3" w14:paraId="3065126E" w14:textId="77777777">
      <w:pPr>
        <w:pStyle w:val="BodyAccessibleTextMIRB"/>
        <w:spacing w:line="288" w:lineRule="auto"/>
      </w:pPr>
      <w:r>
        <w:t xml:space="preserve">GTA: Greater Toronto Area </w:t>
      </w:r>
    </w:p>
    <w:p w:rsidR="00F84AE3" w:rsidP="00F84AE3" w:rsidRDefault="00F84AE3" w14:paraId="3080D78F" w14:textId="77777777">
      <w:pPr>
        <w:pStyle w:val="BodyAccessibleTextMIRB"/>
        <w:spacing w:line="288" w:lineRule="auto"/>
      </w:pPr>
      <w:r>
        <w:t>HUC: Hydrologic Unit Code (USGS Watershed Boundary Dataset)</w:t>
      </w:r>
    </w:p>
    <w:p w:rsidR="00F84AE3" w:rsidP="00F84AE3" w:rsidRDefault="00F84AE3" w14:paraId="59DA5B5E" w14:textId="77777777">
      <w:pPr>
        <w:pStyle w:val="BodyAccessibleTextMIRB"/>
        <w:spacing w:line="288" w:lineRule="auto"/>
      </w:pPr>
      <w:r>
        <w:t>IDW: Inverse Distance Weighting interpolation method</w:t>
      </w:r>
    </w:p>
    <w:p w:rsidR="00F84AE3" w:rsidP="00F84AE3" w:rsidRDefault="00F84AE3" w14:paraId="28F01DDC" w14:textId="77777777">
      <w:pPr>
        <w:pStyle w:val="BodyAccessibleTextMIRB"/>
        <w:spacing w:line="288" w:lineRule="auto"/>
      </w:pPr>
      <w:r>
        <w:t>IJC: International Joint Commission</w:t>
      </w:r>
    </w:p>
    <w:p w:rsidR="00F84AE3" w:rsidP="00F84AE3" w:rsidRDefault="00F84AE3" w14:paraId="1EB64C4D" w14:textId="77777777">
      <w:pPr>
        <w:pStyle w:val="BodyAccessibleTextMIRB"/>
        <w:spacing w:line="288" w:lineRule="auto"/>
      </w:pPr>
      <w:r>
        <w:t>LCC: Lambert Conformal Conic</w:t>
      </w:r>
    </w:p>
    <w:p w:rsidR="00F84AE3" w:rsidP="00F84AE3" w:rsidRDefault="00F84AE3" w14:paraId="5299F579" w14:textId="77777777">
      <w:pPr>
        <w:pStyle w:val="BodyAccessibleTextMIRB"/>
        <w:spacing w:line="288" w:lineRule="auto"/>
      </w:pPr>
      <w:r>
        <w:t xml:space="preserve">LIDAR: Light Detection and Ranging </w:t>
      </w:r>
    </w:p>
    <w:p w:rsidR="00F84AE3" w:rsidP="00F84AE3" w:rsidRDefault="00F84AE3" w14:paraId="776AF214" w14:textId="77777777">
      <w:pPr>
        <w:pStyle w:val="BodyAccessibleTextMIRB"/>
        <w:spacing w:line="288" w:lineRule="auto"/>
      </w:pPr>
      <w:r>
        <w:t xml:space="preserve">LIO: Land Information Ontario </w:t>
      </w:r>
    </w:p>
    <w:p w:rsidR="00F84AE3" w:rsidP="00F84AE3" w:rsidRDefault="00F84AE3" w14:paraId="5CD5E246" w14:textId="77777777" w14:noSpellErr="1">
      <w:pPr>
        <w:pStyle w:val="BodyAccessibleTextMIRB"/>
        <w:spacing w:line="288" w:lineRule="auto"/>
      </w:pPr>
      <w:r w:rsidR="00F84AE3">
        <w:rPr/>
        <w:t>MIN: Minimum interpolation method</w:t>
      </w:r>
    </w:p>
    <w:bookmarkStart w:name="_Hlk97909653" w:id="15"/>
    <w:bookmarkStart w:name="_Hlk97909640" w:id="16"/>
    <w:bookmarkEnd w:id="15"/>
    <w:bookmarkEnd w:id="16"/>
    <w:p w:rsidR="00F84AE3" w:rsidP="00F84AE3" w:rsidRDefault="00F84AE3" w14:paraId="51CFAA52" w14:textId="1F5CA2A4">
      <w:pPr>
        <w:pStyle w:val="BodyAccessibleTextMIRB"/>
        <w:spacing w:line="288" w:lineRule="auto"/>
      </w:pPr>
      <w:r w:rsidR="00F84AE3">
        <w:rPr/>
        <w:t>MNRF: (Ontario) Ministry of Natural Resources and Forestry</w:t>
      </w:r>
    </w:p>
    <w:p w:rsidR="00F84AE3" w:rsidP="00F84AE3" w:rsidRDefault="00F84AE3" w14:paraId="55499E75" w14:textId="1F320751">
      <w:pPr>
        <w:pStyle w:val="BodyAccessibleTextMIRB"/>
        <w:spacing w:line="288" w:lineRule="auto"/>
      </w:pPr>
      <w:r w:rsidR="00F84AE3">
        <w:rPr/>
        <w:t>MSL: Mean Sea Level</w:t>
      </w:r>
    </w:p>
    <w:p w:rsidR="00F84AE3" w:rsidP="00F84AE3" w:rsidRDefault="00F84AE3" w14:paraId="0450E15F" w14:textId="77777777">
      <w:pPr>
        <w:pStyle w:val="BodyAccessibleTextMIRB"/>
        <w:spacing w:line="288" w:lineRule="auto"/>
      </w:pPr>
      <w:r>
        <w:t xml:space="preserve">NAD83: North American Datum of 1983 </w:t>
      </w:r>
    </w:p>
    <w:p w:rsidR="00F84AE3" w:rsidP="00F84AE3" w:rsidRDefault="00F84AE3" w14:paraId="2DE2BE72" w14:textId="77777777">
      <w:pPr>
        <w:pStyle w:val="BodyAccessibleTextMIRB"/>
        <w:spacing w:line="288" w:lineRule="auto"/>
      </w:pPr>
      <w:r>
        <w:t>NASA: National Aeronautics and Space Administration</w:t>
      </w:r>
    </w:p>
    <w:p w:rsidR="00F84AE3" w:rsidP="00F84AE3" w:rsidRDefault="00F84AE3" w14:paraId="6EB0F972" w14:textId="77777777">
      <w:pPr>
        <w:pStyle w:val="BodyAccessibleTextMIRB"/>
        <w:spacing w:line="288" w:lineRule="auto"/>
      </w:pPr>
      <w:r>
        <w:t>NOAA: National Oceanic and Atmospheric Administration</w:t>
      </w:r>
    </w:p>
    <w:p w:rsidR="00F84AE3" w:rsidP="00F84AE3" w:rsidRDefault="00F84AE3" w14:paraId="43BC43F0" w14:textId="77777777">
      <w:pPr>
        <w:pStyle w:val="BodyAccessibleTextMIRB"/>
        <w:spacing w:line="288" w:lineRule="auto"/>
      </w:pPr>
      <w:r>
        <w:t xml:space="preserve">NRVIS: Natural Resources Values Information System </w:t>
      </w:r>
    </w:p>
    <w:p w:rsidR="00F84AE3" w:rsidP="00F84AE3" w:rsidRDefault="00F84AE3" w14:paraId="288718F8" w14:textId="77777777">
      <w:pPr>
        <w:pStyle w:val="BodyAccessibleTextMIRB"/>
        <w:spacing w:line="288" w:lineRule="auto"/>
      </w:pPr>
      <w:r>
        <w:t xml:space="preserve">OBM: Ontario Basic Mapping </w:t>
      </w:r>
    </w:p>
    <w:p w:rsidR="00F84AE3" w:rsidP="00F84AE3" w:rsidRDefault="00F84AE3" w14:paraId="61D5A035" w14:textId="77777777">
      <w:pPr>
        <w:pStyle w:val="BodyAccessibleTextMIRB"/>
        <w:spacing w:line="288" w:lineRule="auto"/>
        <w:rPr>
          <w:rFonts w:eastAsia="MS Mincho" w:cs="Arial"/>
          <w:szCs w:val="24"/>
        </w:rPr>
      </w:pPr>
      <w:r w:rsidRPr="4ABFA5A4">
        <w:rPr>
          <w:rFonts w:eastAsia="MS Mincho" w:cs="Arial"/>
          <w:szCs w:val="24"/>
        </w:rPr>
        <w:t>OHN: Ontario Hydro Network</w:t>
      </w:r>
    </w:p>
    <w:p w:rsidR="00F84AE3" w:rsidP="00F84AE3" w:rsidRDefault="00F84AE3" w14:paraId="5B700158" w14:textId="77777777">
      <w:pPr>
        <w:pStyle w:val="BodyAccessibleTextMIRB"/>
        <w:spacing w:line="288" w:lineRule="auto"/>
      </w:pPr>
      <w:r>
        <w:t>OIH: Ontario Integrated Hydrology</w:t>
      </w:r>
    </w:p>
    <w:p w:rsidR="00F84AE3" w:rsidP="00F84AE3" w:rsidRDefault="00F84AE3" w14:paraId="72F082FA" w14:textId="77777777">
      <w:pPr>
        <w:pStyle w:val="BodyAccessibleTextMIRB"/>
        <w:spacing w:line="288" w:lineRule="auto"/>
      </w:pPr>
      <w:r>
        <w:t>ORDSM: Ontario Radar Digital Surface Model</w:t>
      </w:r>
    </w:p>
    <w:p w:rsidR="00D673D9" w:rsidP="00F84AE3" w:rsidRDefault="00D673D9" w14:paraId="3C42B083" w14:textId="55DB5FAC">
      <w:pPr>
        <w:pStyle w:val="BodyAccessibleTextMIRB"/>
        <w:spacing w:line="288" w:lineRule="auto"/>
      </w:pPr>
      <w:r>
        <w:t xml:space="preserve">OWIT: Ontario </w:t>
      </w:r>
      <w:r w:rsidR="00365F55">
        <w:t>Watershed Information Tool</w:t>
      </w:r>
    </w:p>
    <w:p w:rsidR="00F84AE3" w:rsidP="00F84AE3" w:rsidRDefault="00F84AE3" w14:paraId="0FDDB43F" w14:textId="77777777">
      <w:pPr>
        <w:pStyle w:val="BodyAccessibleTextMIRB"/>
        <w:spacing w:line="288" w:lineRule="auto"/>
      </w:pPr>
      <w:r>
        <w:t>PDEM: Provincial Digital Elevation Model</w:t>
      </w:r>
    </w:p>
    <w:p w:rsidR="00F84AE3" w:rsidP="00F84AE3" w:rsidRDefault="00F84AE3" w14:paraId="47589F71" w14:textId="77777777">
      <w:pPr>
        <w:pStyle w:val="BodyAccessibleTextMIRB"/>
        <w:spacing w:line="288" w:lineRule="auto"/>
      </w:pPr>
      <w:r>
        <w:t xml:space="preserve">PMU: Provincial Mapping Unit </w:t>
      </w:r>
    </w:p>
    <w:p w:rsidR="00F84AE3" w:rsidP="00F84AE3" w:rsidRDefault="00F84AE3" w14:paraId="2DE981A0" w14:textId="77777777">
      <w:pPr>
        <w:pStyle w:val="BodyAccessibleTextMIRB"/>
        <w:spacing w:line="288" w:lineRule="auto"/>
        <w:rPr>
          <w:rFonts w:eastAsia="MS Mincho" w:cs="Arial"/>
          <w:szCs w:val="24"/>
        </w:rPr>
      </w:pPr>
      <w:r w:rsidRPr="4ABFA5A4">
        <w:rPr>
          <w:rFonts w:eastAsia="MS Mincho" w:cs="Arial"/>
          <w:szCs w:val="24"/>
        </w:rPr>
        <w:t>SCOOP: South Central Ontario Orthophotography Project</w:t>
      </w:r>
    </w:p>
    <w:p w:rsidR="00F84AE3" w:rsidP="00F84AE3" w:rsidRDefault="00F84AE3" w14:paraId="721EAD37" w14:textId="77777777">
      <w:pPr>
        <w:pStyle w:val="BodyAccessibleTextMIRB"/>
        <w:spacing w:line="288" w:lineRule="auto"/>
      </w:pPr>
      <w:r>
        <w:t>SDSU: Spatial Data Support Unit</w:t>
      </w:r>
    </w:p>
    <w:p w:rsidR="00F84AE3" w:rsidP="00F84AE3" w:rsidRDefault="00F84AE3" w14:paraId="1DE80BDF" w14:textId="77777777">
      <w:pPr>
        <w:pStyle w:val="BodyAccessibleTextMIRB"/>
        <w:spacing w:line="288" w:lineRule="auto"/>
        <w:rPr>
          <w:rFonts w:eastAsia="MS Mincho" w:cs="Arial"/>
          <w:szCs w:val="24"/>
        </w:rPr>
      </w:pPr>
      <w:r w:rsidRPr="4ABFA5A4">
        <w:rPr>
          <w:rFonts w:eastAsia="MS Mincho" w:cs="Arial"/>
          <w:szCs w:val="24"/>
        </w:rPr>
        <w:t>SOLRIS: Southern Ontario Land Resource Information System</w:t>
      </w:r>
    </w:p>
    <w:p w:rsidR="00F84AE3" w:rsidP="00F84AE3" w:rsidRDefault="00F84AE3" w14:paraId="6A1C2B46" w14:textId="77777777">
      <w:pPr>
        <w:pStyle w:val="BodyAccessibleTextMIRB"/>
        <w:spacing w:line="288" w:lineRule="auto"/>
      </w:pPr>
      <w:r>
        <w:t>SRTM: Shuttle Radar Topography Mission</w:t>
      </w:r>
    </w:p>
    <w:p w:rsidR="00F84AE3" w:rsidP="59BB61EF" w:rsidRDefault="00F84AE3" w14:paraId="55B4FE49" w14:textId="77777777">
      <w:pPr>
        <w:pStyle w:val="BodyAccessibleTextMIRB"/>
        <w:spacing w:line="288" w:lineRule="auto"/>
        <w:rPr>
          <w:rFonts w:eastAsia="MS Mincho" w:cs="Arial"/>
        </w:rPr>
      </w:pPr>
      <w:r w:rsidRPr="59BB61EF">
        <w:rPr>
          <w:rFonts w:eastAsia="MS Mincho" w:cs="Arial"/>
        </w:rPr>
        <w:t xml:space="preserve">SWOOP: </w:t>
      </w:r>
      <w:bookmarkStart w:name="_Int_bhcGPELQ" w:id="17"/>
      <w:r w:rsidRPr="59BB61EF">
        <w:rPr>
          <w:rFonts w:eastAsia="MS Mincho" w:cs="Arial"/>
        </w:rPr>
        <w:t>South Western</w:t>
      </w:r>
      <w:bookmarkEnd w:id="17"/>
      <w:r w:rsidRPr="59BB61EF">
        <w:rPr>
          <w:rFonts w:eastAsia="MS Mincho" w:cs="Arial"/>
        </w:rPr>
        <w:t xml:space="preserve"> Ontario Orthophotography Project</w:t>
      </w:r>
    </w:p>
    <w:p w:rsidR="00F84AE3" w:rsidP="00F84AE3" w:rsidRDefault="00F84AE3" w14:paraId="1B8C18E7" w14:textId="77777777">
      <w:pPr>
        <w:pStyle w:val="BodyAccessibleTextMIRB"/>
        <w:spacing w:line="288" w:lineRule="auto"/>
        <w:rPr>
          <w:rFonts w:eastAsia="MS Mincho" w:cs="Arial"/>
          <w:szCs w:val="24"/>
        </w:rPr>
      </w:pPr>
      <w:r w:rsidRPr="4ABFA5A4">
        <w:rPr>
          <w:rFonts w:eastAsia="MS Mincho" w:cs="Arial"/>
          <w:szCs w:val="24"/>
        </w:rPr>
        <w:t>UTM: Universal Transverse Mercator</w:t>
      </w:r>
    </w:p>
    <w:p w:rsidR="00F84AE3" w:rsidP="00F84AE3" w:rsidRDefault="00F84AE3" w14:paraId="68A41C59" w14:textId="77777777">
      <w:pPr>
        <w:pStyle w:val="BodyAccessibleTextMIRB"/>
        <w:spacing w:line="288" w:lineRule="auto"/>
      </w:pPr>
      <w:r>
        <w:t>WRIP: Water Resources Information Program</w:t>
      </w:r>
    </w:p>
    <w:p w:rsidR="00F84AE3" w:rsidP="00F84AE3" w:rsidRDefault="00F84AE3" w14:paraId="7AE078A4" w14:textId="77777777">
      <w:pPr>
        <w:pStyle w:val="Heading1MIRBMidPage"/>
        <w:sectPr w:rsidR="00F84AE3" w:rsidSect="001E404A">
          <w:pgSz w:w="12240" w:h="15840" w:orient="portrait"/>
          <w:pgMar w:top="1440" w:right="1440" w:bottom="1440" w:left="1440" w:header="432" w:footer="720" w:gutter="0"/>
          <w:cols w:space="720"/>
          <w:docGrid w:linePitch="360"/>
        </w:sectPr>
      </w:pPr>
    </w:p>
    <w:p w:rsidR="00F84AE3" w:rsidP="00F84AE3" w:rsidRDefault="00F84AE3" w14:paraId="72223540" w14:textId="77777777">
      <w:pPr>
        <w:pStyle w:val="Heading1MIRBTopofPage"/>
      </w:pPr>
      <w:bookmarkStart w:name="_Toc100578560" w:id="18"/>
      <w:r>
        <w:lastRenderedPageBreak/>
        <w:t>Introduction</w:t>
      </w:r>
      <w:bookmarkEnd w:id="18"/>
    </w:p>
    <w:p w:rsidRPr="007961BB" w:rsidR="00F84AE3" w:rsidP="00F84AE3" w:rsidRDefault="00F84AE3" w14:paraId="2561C69F" w14:textId="0100105F">
      <w:pPr>
        <w:pStyle w:val="BodyAccessibleTextMIRB"/>
      </w:pPr>
      <w:r w:rsidRPr="0001213E">
        <w:rPr>
          <w:lang w:eastAsia="en-CA"/>
        </w:rPr>
        <w:t>The Provincial D</w:t>
      </w:r>
      <w:r>
        <w:rPr>
          <w:lang w:eastAsia="en-CA"/>
        </w:rPr>
        <w:t>igital Elevation Model</w:t>
      </w:r>
      <w:r w:rsidRPr="0001213E">
        <w:rPr>
          <w:lang w:eastAsia="en-CA"/>
        </w:rPr>
        <w:t xml:space="preserve"> </w:t>
      </w:r>
      <w:r>
        <w:rPr>
          <w:lang w:eastAsia="en-CA"/>
        </w:rPr>
        <w:t xml:space="preserve">(PDEM) </w:t>
      </w:r>
      <w:r w:rsidRPr="0001213E">
        <w:rPr>
          <w:lang w:eastAsia="en-CA"/>
        </w:rPr>
        <w:t>was initially introduced in 2002</w:t>
      </w:r>
      <w:r>
        <w:rPr>
          <w:lang w:eastAsia="en-CA"/>
        </w:rPr>
        <w:t xml:space="preserve"> by the Water Resources Information Program (WRIP)</w:t>
      </w:r>
      <w:r w:rsidRPr="0001213E">
        <w:rPr>
          <w:lang w:eastAsia="en-CA"/>
        </w:rPr>
        <w:t xml:space="preserve"> </w:t>
      </w:r>
      <w:r w:rsidR="00ED39EE">
        <w:rPr>
          <w:lang w:eastAsia="en-CA"/>
        </w:rPr>
        <w:t xml:space="preserve">of the Ontario Ministry of Natural Resources (MNRF) </w:t>
      </w:r>
      <w:r w:rsidRPr="0001213E">
        <w:rPr>
          <w:lang w:eastAsia="en-CA"/>
        </w:rPr>
        <w:t xml:space="preserve">and was considered the first seamless medium </w:t>
      </w:r>
      <w:r w:rsidRPr="007961BB">
        <w:t>scale digital elevation model (DEM) for southern and central Ontario</w:t>
      </w:r>
      <w:r w:rsidRPr="00A0497F">
        <w:t xml:space="preserve">. </w:t>
      </w:r>
      <w:r w:rsidR="00A50823">
        <w:t xml:space="preserve">The PDEM is </w:t>
      </w:r>
      <w:r w:rsidR="0077585C">
        <w:t>currently</w:t>
      </w:r>
      <w:r w:rsidR="00A50823">
        <w:t xml:space="preserve"> maintained by the Provincial Mapping Unit</w:t>
      </w:r>
      <w:r w:rsidR="0077585C">
        <w:t xml:space="preserve"> (PMU)</w:t>
      </w:r>
      <w:r w:rsidR="00A50823">
        <w:t xml:space="preserve"> </w:t>
      </w:r>
      <w:r w:rsidR="00C8110A">
        <w:t xml:space="preserve">of the </w:t>
      </w:r>
      <w:r w:rsidR="00C8110A">
        <w:rPr>
          <w:lang w:eastAsia="en-CA"/>
        </w:rPr>
        <w:t xml:space="preserve">Ontario Ministry of </w:t>
      </w:r>
      <w:r w:rsidR="00654C20">
        <w:rPr>
          <w:lang w:eastAsia="en-CA"/>
        </w:rPr>
        <w:t xml:space="preserve">Northern Development, Mines, </w:t>
      </w:r>
      <w:r w:rsidR="00C8110A">
        <w:rPr>
          <w:lang w:eastAsia="en-CA"/>
        </w:rPr>
        <w:t>Natural Resources</w:t>
      </w:r>
      <w:r w:rsidR="00654C20">
        <w:rPr>
          <w:lang w:eastAsia="en-CA"/>
        </w:rPr>
        <w:t xml:space="preserve"> and Forestry</w:t>
      </w:r>
      <w:r w:rsidR="00C8110A">
        <w:rPr>
          <w:lang w:eastAsia="en-CA"/>
        </w:rPr>
        <w:t xml:space="preserve"> (</w:t>
      </w:r>
      <w:r w:rsidR="00654C20">
        <w:rPr>
          <w:lang w:eastAsia="en-CA"/>
        </w:rPr>
        <w:t>MND</w:t>
      </w:r>
      <w:r w:rsidR="00C8110A">
        <w:rPr>
          <w:lang w:eastAsia="en-CA"/>
        </w:rPr>
        <w:t xml:space="preserve">MNRF). </w:t>
      </w:r>
      <w:r w:rsidRPr="007961BB">
        <w:t xml:space="preserve">The PDEM and its derivative Ontario Integrated Hydrology (OIH) products form the key foundation for the Ontario </w:t>
      </w:r>
      <w:r w:rsidR="00CF0359">
        <w:t>Watershed Information</w:t>
      </w:r>
      <w:r w:rsidRPr="007961BB">
        <w:t xml:space="preserve"> Tool (O</w:t>
      </w:r>
      <w:r w:rsidR="00CF0359">
        <w:t>WI</w:t>
      </w:r>
      <w:r w:rsidRPr="007961BB">
        <w:t xml:space="preserve">T), and is leveraged in broader international efforts such as the International Joint Commission’s Data Harmonization Initiative (also referred to as the International Watersheds Initiative – </w:t>
      </w:r>
      <w:r>
        <w:t>IJC, 2009</w:t>
      </w:r>
      <w:r w:rsidRPr="007961BB">
        <w:t xml:space="preserve">), the USGS implementation of </w:t>
      </w:r>
      <w:proofErr w:type="spellStart"/>
      <w:r w:rsidRPr="007961BB">
        <w:t>StreamStats</w:t>
      </w:r>
      <w:proofErr w:type="spellEnd"/>
      <w:r w:rsidRPr="007961BB">
        <w:t xml:space="preserve"> (an online watershed analysis</w:t>
      </w:r>
      <w:r w:rsidR="00F34D60">
        <w:t xml:space="preserve"> and water flow modeling</w:t>
      </w:r>
      <w:r w:rsidRPr="007961BB">
        <w:t xml:space="preserve"> tool) for the Rainy River basin</w:t>
      </w:r>
      <w:r>
        <w:t xml:space="preserve"> (</w:t>
      </w:r>
      <w:proofErr w:type="spellStart"/>
      <w:r>
        <w:t>Sanocki</w:t>
      </w:r>
      <w:proofErr w:type="spellEnd"/>
      <w:r>
        <w:t xml:space="preserve"> et.al., 2019)</w:t>
      </w:r>
      <w:r w:rsidRPr="007961BB">
        <w:t>, the USGS SPARROW water quality model for the Great Lakes and Rainy River basins (</w:t>
      </w:r>
      <w:proofErr w:type="spellStart"/>
      <w:r>
        <w:t>Vouk</w:t>
      </w:r>
      <w:proofErr w:type="spellEnd"/>
      <w:r>
        <w:t xml:space="preserve"> et.al., 2018</w:t>
      </w:r>
      <w:r w:rsidRPr="007961BB">
        <w:t>), and the University of Michigan’s Great Lakes Aquatic Habitat Framework (</w:t>
      </w:r>
      <w:r>
        <w:t>Forsyth et.al., 2016</w:t>
      </w:r>
      <w:r w:rsidRPr="007961BB">
        <w:t>) – to name a few.</w:t>
      </w:r>
    </w:p>
    <w:p w:rsidR="00F84AE3" w:rsidP="00F84AE3" w:rsidRDefault="00F84AE3" w14:paraId="330D8AAB" w14:textId="77777777">
      <w:pPr>
        <w:pStyle w:val="BodyAccessibleTextMIRB"/>
        <w:rPr>
          <w:lang w:eastAsia="en-CA"/>
        </w:rPr>
      </w:pPr>
      <w:r w:rsidRPr="007961BB">
        <w:t>The PDEM</w:t>
      </w:r>
      <w:r w:rsidRPr="00A0497F">
        <w:t xml:space="preserve"> </w:t>
      </w:r>
      <w:r w:rsidRPr="007961BB">
        <w:t>was</w:t>
      </w:r>
      <w:r>
        <w:rPr>
          <w:lang w:eastAsia="en-CA"/>
        </w:rPr>
        <w:t xml:space="preserve"> originally compiled as a single sourced tiled product using Ontario Basic Mapping (OBM) derived elevation data covering multiple UTM Zones, scales and cell size resolutions up to the northern limit of the Forest Management Area of Undertaking.</w:t>
      </w:r>
      <w:r w:rsidRPr="0001213E">
        <w:rPr>
          <w:lang w:eastAsia="en-CA"/>
        </w:rPr>
        <w:t xml:space="preserve"> </w:t>
      </w:r>
    </w:p>
    <w:p w:rsidR="00F84AE3" w:rsidP="00F84AE3" w:rsidRDefault="00F84AE3" w14:paraId="298D91D9" w14:textId="77777777">
      <w:pPr>
        <w:pStyle w:val="BodyAccessibleTextMIRB"/>
        <w:rPr>
          <w:lang w:eastAsia="en-CA"/>
        </w:rPr>
      </w:pPr>
      <w:r w:rsidRPr="4ABFA5A4">
        <w:rPr>
          <w:lang w:eastAsia="en-CA"/>
        </w:rPr>
        <w:t>This product has since gone through several changes and updates since 2010 including:</w:t>
      </w:r>
    </w:p>
    <w:p w:rsidR="00F84AE3" w:rsidP="00F84AE3" w:rsidRDefault="00F84AE3" w14:paraId="3720EF80" w14:textId="77777777">
      <w:pPr>
        <w:pStyle w:val="BulletsMIRB"/>
      </w:pPr>
      <w:r>
        <w:t>The adoption of a</w:t>
      </w:r>
      <w:r w:rsidRPr="00D224F4">
        <w:t xml:space="preserve"> </w:t>
      </w:r>
      <w:r>
        <w:t xml:space="preserve">single </w:t>
      </w:r>
      <w:r w:rsidRPr="00D224F4">
        <w:t xml:space="preserve">standardized </w:t>
      </w:r>
      <w:r>
        <w:t>projection (the North American Datum 1983 Ontario Lambert Conformal Conic projection) to minimize the issue of reconciling interpolation differences across multiple projections.</w:t>
      </w:r>
    </w:p>
    <w:p w:rsidR="00F84AE3" w:rsidP="00F84AE3" w:rsidRDefault="00F84AE3" w14:paraId="0590C7C9" w14:textId="77777777">
      <w:pPr>
        <w:pStyle w:val="BulletsMIRB"/>
      </w:pPr>
      <w:r>
        <w:t xml:space="preserve">The adoption of a common cell size of 30m for the entire province, which matches the lowest common denominator – the resolution of the Ontario Radar DSM – a derivative of the Shuttle Radar Topography Mission (SRTM) completed by NASA in 2000. </w:t>
      </w:r>
    </w:p>
    <w:p w:rsidR="00F84AE3" w:rsidP="00F84AE3" w:rsidRDefault="00F84AE3" w14:paraId="1E4D2C09" w14:textId="77777777">
      <w:pPr>
        <w:pStyle w:val="BulletsMIRB"/>
      </w:pPr>
      <w:r>
        <w:lastRenderedPageBreak/>
        <w:t xml:space="preserve">The completion of the entire province using the SRTM product to help support community-based land use planning for indigenous communities in the far north, among several other regional science and planning applications. </w:t>
      </w:r>
    </w:p>
    <w:p w:rsidR="00F84AE3" w:rsidP="00F84AE3" w:rsidRDefault="00F84AE3" w14:paraId="119F09B9" w14:textId="77777777">
      <w:pPr>
        <w:pStyle w:val="BulletsMIRB"/>
      </w:pPr>
      <w:r>
        <w:t>The transition from a tiled raster product to a single mosaicked raster for northern and southern Ontario.</w:t>
      </w:r>
    </w:p>
    <w:p w:rsidR="00F84AE3" w:rsidP="00F84AE3" w:rsidRDefault="00F84AE3" w14:paraId="33FFE767" w14:textId="4A0BC013">
      <w:pPr>
        <w:pStyle w:val="BodyAccessibleTextMIRB"/>
      </w:pPr>
      <w:r>
        <w:t>Despite these accomplishments, many areas in southern and central Ontario still rely on vintage data sources which no longer reflect the current landscape. The 2017-18 Provincial DEM Update project aimed to address this data deficiency primarily for southern Ontario, and further improvements were also made to central and northern Ontario to include areas draining in from neighbouring jurisdictions (see PDEM User Guide for the extent of coverage outside of Ontario) and some major lake flattening was also applied. Future updates are expected to be conducted on a</w:t>
      </w:r>
      <w:r w:rsidR="00B8038C">
        <w:t>n annual to</w:t>
      </w:r>
      <w:r>
        <w:t xml:space="preserve"> bi-annual basis </w:t>
      </w:r>
      <w:r w:rsidR="008E67D2">
        <w:t>sourced from</w:t>
      </w:r>
      <w:r>
        <w:t xml:space="preserve"> current elevation acquisitions </w:t>
      </w:r>
      <w:r w:rsidR="0032352E">
        <w:t>across</w:t>
      </w:r>
      <w:r>
        <w:t xml:space="preserve"> the province.</w:t>
      </w:r>
    </w:p>
    <w:p w:rsidR="00F84AE3" w:rsidP="00F84AE3" w:rsidRDefault="4801803E" w14:paraId="1D44B761" w14:textId="3EDEA594">
      <w:pPr>
        <w:pStyle w:val="BodyAccessibleTextMIRB"/>
      </w:pPr>
      <w:r>
        <w:t xml:space="preserve">The 2017 update project was divided into two phases: the first part involved a pilot which reviewed various interpolation, resampling, and mosaicking techniques for incorporating large scale data; and the second part involved the process of updating the PDEM following the recommendations of the pilot. </w:t>
      </w:r>
      <w:r w:rsidR="00A21E5C">
        <w:t xml:space="preserve">A subsequent pilot project in 2019 was conducted to test </w:t>
      </w:r>
      <w:r w:rsidR="00A105B0">
        <w:t xml:space="preserve">PDEM and </w:t>
      </w:r>
      <w:r w:rsidR="00E210F0">
        <w:t>OIH</w:t>
      </w:r>
      <w:r w:rsidR="00A105B0">
        <w:t xml:space="preserve"> processes on </w:t>
      </w:r>
      <w:r w:rsidR="00910D33">
        <w:t xml:space="preserve">large scale elevation and hydrography. </w:t>
      </w:r>
      <w:r>
        <w:t xml:space="preserve">This report will discuss the findings of </w:t>
      </w:r>
      <w:r w:rsidR="008072A8">
        <w:t>each</w:t>
      </w:r>
      <w:r>
        <w:t xml:space="preserve"> </w:t>
      </w:r>
      <w:r w:rsidR="00251FD3">
        <w:t xml:space="preserve">pilot </w:t>
      </w:r>
      <w:r>
        <w:t>project</w:t>
      </w:r>
      <w:r w:rsidR="00DB2312">
        <w:t>, recommendations moving forward</w:t>
      </w:r>
      <w:r>
        <w:t xml:space="preserve"> and document all the current and historical methods and tools used in the creation and maintenance of the PDEM.</w:t>
      </w:r>
    </w:p>
    <w:p w:rsidR="00F84AE3" w:rsidP="00F84AE3" w:rsidRDefault="00F84AE3" w14:paraId="703BCE6A" w14:textId="77777777">
      <w:pPr>
        <w:pStyle w:val="BodyAccessibleTextMIRB"/>
      </w:pPr>
    </w:p>
    <w:p w:rsidR="00F84AE3" w:rsidP="00F84AE3" w:rsidRDefault="00F84AE3" w14:paraId="416AB1F8" w14:textId="77777777">
      <w:pPr>
        <w:pStyle w:val="Heading1MIRBTopofPage"/>
      </w:pPr>
      <w:bookmarkStart w:name="_Toc100578561" w:id="19"/>
      <w:r>
        <w:lastRenderedPageBreak/>
        <w:t>Resampling and Interpolation Methods</w:t>
      </w:r>
      <w:bookmarkEnd w:id="19"/>
    </w:p>
    <w:p w:rsidR="00F84AE3" w:rsidP="00F84AE3" w:rsidRDefault="00353675" w14:paraId="353A3B81" w14:textId="29726A8A">
      <w:pPr>
        <w:pStyle w:val="BodyAccessibleTextMIRB"/>
        <w:rPr>
          <w:lang w:eastAsia="en-CA"/>
        </w:rPr>
      </w:pPr>
      <w:r>
        <w:rPr>
          <w:lang w:eastAsia="en-CA"/>
        </w:rPr>
        <w:t>Past</w:t>
      </w:r>
      <w:r w:rsidR="008577D2">
        <w:rPr>
          <w:lang w:eastAsia="en-CA"/>
        </w:rPr>
        <w:t xml:space="preserve"> methods of PDEM maintenance involved interpolating a raster from point and contour line data for OBM sources in central and southern Ontario and Spaceborne Radar</w:t>
      </w:r>
      <w:r w:rsidR="009F31D3">
        <w:rPr>
          <w:lang w:eastAsia="en-CA"/>
        </w:rPr>
        <w:t xml:space="preserve"> in northern Ontario (see historical methods in section </w:t>
      </w:r>
      <w:r w:rsidR="009F31D3">
        <w:rPr>
          <w:lang w:eastAsia="en-CA"/>
        </w:rPr>
        <w:fldChar w:fldCharType="begin"/>
      </w:r>
      <w:r w:rsidR="009F31D3">
        <w:rPr>
          <w:lang w:eastAsia="en-CA"/>
        </w:rPr>
        <w:instrText xml:space="preserve"> REF _Ref99439606 \r \h </w:instrText>
      </w:r>
      <w:r w:rsidR="009F31D3">
        <w:rPr>
          <w:lang w:eastAsia="en-CA"/>
        </w:rPr>
      </w:r>
      <w:r w:rsidR="009F31D3">
        <w:rPr>
          <w:lang w:eastAsia="en-CA"/>
        </w:rPr>
        <w:fldChar w:fldCharType="separate"/>
      </w:r>
      <w:r w:rsidR="00254BAA">
        <w:rPr>
          <w:lang w:eastAsia="en-CA"/>
        </w:rPr>
        <w:t>4.5</w:t>
      </w:r>
      <w:r w:rsidR="009F31D3">
        <w:rPr>
          <w:lang w:eastAsia="en-CA"/>
        </w:rPr>
        <w:fldChar w:fldCharType="end"/>
      </w:r>
      <w:r w:rsidR="009F31D3">
        <w:rPr>
          <w:lang w:eastAsia="en-CA"/>
        </w:rPr>
        <w:t xml:space="preserve">). </w:t>
      </w:r>
      <w:r>
        <w:rPr>
          <w:lang w:eastAsia="en-CA"/>
        </w:rPr>
        <w:t>By</w:t>
      </w:r>
      <w:r w:rsidR="009F31D3">
        <w:rPr>
          <w:lang w:eastAsia="en-CA"/>
        </w:rPr>
        <w:t xml:space="preserve"> 2015, PMU began to re-evaluate PDEM maintenance as new</w:t>
      </w:r>
      <w:r>
        <w:rPr>
          <w:lang w:eastAsia="en-CA"/>
        </w:rPr>
        <w:t xml:space="preserve"> data</w:t>
      </w:r>
      <w:r w:rsidR="009F31D3">
        <w:rPr>
          <w:lang w:eastAsia="en-CA"/>
        </w:rPr>
        <w:t xml:space="preserve"> sources became available, first the finer resolution</w:t>
      </w:r>
      <w:r w:rsidRPr="009F31D3" w:rsidR="009F31D3">
        <w:rPr>
          <w:lang w:eastAsia="en-CA"/>
        </w:rPr>
        <w:t xml:space="preserve"> </w:t>
      </w:r>
      <w:r w:rsidR="009F31D3">
        <w:rPr>
          <w:lang w:eastAsia="en-CA"/>
        </w:rPr>
        <w:t xml:space="preserve">DEM’s </w:t>
      </w:r>
      <w:r w:rsidR="00534DC7">
        <w:rPr>
          <w:lang w:eastAsia="en-CA"/>
        </w:rPr>
        <w:t>LIO</w:t>
      </w:r>
      <w:r w:rsidR="009F31D3">
        <w:rPr>
          <w:lang w:eastAsia="en-CA"/>
        </w:rPr>
        <w:t xml:space="preserve">’s Imagery Program was producing for orthorectifying imagery, </w:t>
      </w:r>
      <w:r>
        <w:rPr>
          <w:lang w:eastAsia="en-CA"/>
        </w:rPr>
        <w:t>followed by</w:t>
      </w:r>
      <w:r w:rsidR="009F31D3">
        <w:rPr>
          <w:lang w:eastAsia="en-CA"/>
        </w:rPr>
        <w:t xml:space="preserve"> </w:t>
      </w:r>
      <w:r w:rsidR="00A91698">
        <w:rPr>
          <w:lang w:eastAsia="en-CA"/>
        </w:rPr>
        <w:t xml:space="preserve">the OMAFRA-PMU partnership to acquire LiDAR for southwestern Ontario, which marked the beginning of a new phase </w:t>
      </w:r>
      <w:r>
        <w:rPr>
          <w:lang w:eastAsia="en-CA"/>
        </w:rPr>
        <w:t>of</w:t>
      </w:r>
      <w:r w:rsidR="00A91698">
        <w:rPr>
          <w:lang w:eastAsia="en-CA"/>
        </w:rPr>
        <w:t xml:space="preserve"> LiDAR elevation acquisition </w:t>
      </w:r>
      <w:r>
        <w:rPr>
          <w:lang w:eastAsia="en-CA"/>
        </w:rPr>
        <w:t>in</w:t>
      </w:r>
      <w:r w:rsidR="00A91698">
        <w:rPr>
          <w:lang w:eastAsia="en-CA"/>
        </w:rPr>
        <w:t xml:space="preserve"> Ontario.</w:t>
      </w:r>
      <w:r w:rsidR="009F31D3">
        <w:rPr>
          <w:lang w:eastAsia="en-CA"/>
        </w:rPr>
        <w:t xml:space="preserve"> </w:t>
      </w:r>
      <w:r w:rsidR="00A91698">
        <w:rPr>
          <w:lang w:eastAsia="en-CA"/>
        </w:rPr>
        <w:t>This p</w:t>
      </w:r>
      <w:r w:rsidRPr="0490F8FF" w:rsidR="00F84AE3">
        <w:rPr>
          <w:lang w:eastAsia="en-CA"/>
        </w:rPr>
        <w:t xml:space="preserve">rompted PMU to investigate </w:t>
      </w:r>
      <w:r w:rsidR="00A91698">
        <w:rPr>
          <w:lang w:eastAsia="en-CA"/>
        </w:rPr>
        <w:t>new P</w:t>
      </w:r>
      <w:r w:rsidRPr="0490F8FF" w:rsidR="00F84AE3">
        <w:rPr>
          <w:lang w:eastAsia="en-CA"/>
        </w:rPr>
        <w:t>DEM processing methods</w:t>
      </w:r>
      <w:r w:rsidR="00A91698">
        <w:rPr>
          <w:lang w:eastAsia="en-CA"/>
        </w:rPr>
        <w:t xml:space="preserve"> for leveraging large scale DTM data sources as part of the pilot project described in the </w:t>
      </w:r>
      <w:r>
        <w:rPr>
          <w:lang w:eastAsia="en-CA"/>
        </w:rPr>
        <w:t>following</w:t>
      </w:r>
      <w:r w:rsidR="00A91698">
        <w:rPr>
          <w:lang w:eastAsia="en-CA"/>
        </w:rPr>
        <w:t xml:space="preserve"> section</w:t>
      </w:r>
      <w:r>
        <w:rPr>
          <w:lang w:eastAsia="en-CA"/>
        </w:rPr>
        <w:t>s</w:t>
      </w:r>
      <w:r w:rsidRPr="0490F8FF" w:rsidR="00F84AE3">
        <w:rPr>
          <w:lang w:eastAsia="en-CA"/>
        </w:rPr>
        <w:t>.</w:t>
      </w:r>
      <w:r w:rsidR="00A91698">
        <w:rPr>
          <w:lang w:eastAsia="en-CA"/>
        </w:rPr>
        <w:t xml:space="preserve"> </w:t>
      </w:r>
    </w:p>
    <w:p w:rsidR="00353675" w:rsidRDefault="00353675" w14:paraId="66B3A6B8" w14:textId="77777777">
      <w:pPr>
        <w:rPr>
          <w:rFonts w:eastAsia="MS Mincho" w:cstheme="majorBidi"/>
          <w:b/>
          <w:bCs/>
          <w:color w:val="4F6228" w:themeColor="accent3" w:themeShade="80"/>
          <w:sz w:val="28"/>
          <w:szCs w:val="26"/>
          <w:lang w:eastAsia="en-US"/>
        </w:rPr>
      </w:pPr>
      <w:r>
        <w:rPr>
          <w:rFonts w:eastAsia="MS Mincho"/>
        </w:rPr>
        <w:br w:type="page"/>
      </w:r>
    </w:p>
    <w:p w:rsidR="00F84AE3" w:rsidP="00F84AE3" w:rsidRDefault="00F84AE3" w14:paraId="1609977C" w14:textId="70AAE22C">
      <w:pPr>
        <w:pStyle w:val="Heading2MIRB"/>
        <w:rPr>
          <w:rFonts w:eastAsia="MS Mincho"/>
        </w:rPr>
      </w:pPr>
      <w:bookmarkStart w:name="_Toc100578562" w:id="20"/>
      <w:r w:rsidRPr="0490F8FF">
        <w:rPr>
          <w:rFonts w:eastAsia="MS Mincho"/>
        </w:rPr>
        <w:lastRenderedPageBreak/>
        <w:t>PDEM Pilot Project 2017</w:t>
      </w:r>
      <w:bookmarkEnd w:id="20"/>
    </w:p>
    <w:p w:rsidR="00F84AE3" w:rsidP="00F84AE3" w:rsidRDefault="00F84AE3" w14:paraId="09053ECD" w14:textId="77777777">
      <w:pPr>
        <w:pStyle w:val="BodyAccessibleTextMIRB"/>
        <w:rPr>
          <w:lang w:eastAsia="en-CA"/>
        </w:rPr>
      </w:pPr>
      <w:r w:rsidRPr="2E6C967C">
        <w:rPr>
          <w:lang w:eastAsia="en-CA"/>
        </w:rPr>
        <w:t xml:space="preserve">A pilot </w:t>
      </w:r>
      <w:r>
        <w:rPr>
          <w:lang w:eastAsia="en-CA"/>
        </w:rPr>
        <w:t xml:space="preserve">project </w:t>
      </w:r>
      <w:r w:rsidRPr="2E6C967C">
        <w:rPr>
          <w:lang w:eastAsia="en-CA"/>
        </w:rPr>
        <w:t xml:space="preserve">was </w:t>
      </w:r>
      <w:r>
        <w:rPr>
          <w:lang w:eastAsia="en-CA"/>
        </w:rPr>
        <w:t>conduct</w:t>
      </w:r>
      <w:r w:rsidRPr="2E6C967C">
        <w:rPr>
          <w:lang w:eastAsia="en-CA"/>
        </w:rPr>
        <w:t>ed in the spring</w:t>
      </w:r>
      <w:r>
        <w:rPr>
          <w:lang w:eastAsia="en-CA"/>
        </w:rPr>
        <w:t>-summer</w:t>
      </w:r>
      <w:r w:rsidRPr="2E6C967C">
        <w:rPr>
          <w:lang w:eastAsia="en-CA"/>
        </w:rPr>
        <w:t xml:space="preserve"> of 2017 to determine the most efficient and effective methods for incorporating large scale elevation updates into the PDEM. The data sources considered for incorporation were captured at finer resolutions and different projections than the Lambert Conformal Conic 30m PDEM. The primary objective was to find a common consistent method that could be applied to all these data sources. </w:t>
      </w:r>
    </w:p>
    <w:p w:rsidR="00F84AE3" w:rsidP="00F84AE3" w:rsidRDefault="00F84AE3" w14:paraId="2946EE47" w14:textId="77777777">
      <w:pPr>
        <w:pStyle w:val="BodyAccessibleTextMIRB"/>
        <w:rPr>
          <w:lang w:eastAsia="en-CA"/>
        </w:rPr>
      </w:pPr>
      <w:r>
        <w:rPr>
          <w:lang w:eastAsia="en-CA"/>
        </w:rPr>
        <w:t>Various raster resampling and point cloud interpolation techniques were compared including:</w:t>
      </w:r>
    </w:p>
    <w:p w:rsidR="00F84AE3" w:rsidP="00F84AE3" w:rsidRDefault="00F84AE3" w14:paraId="212FEF4A" w14:textId="77777777">
      <w:pPr>
        <w:pStyle w:val="BulletsMIRB"/>
      </w:pPr>
      <w:r>
        <w:t>Resampling from a DTM mosaic (using the resample command was preferred over on-the-fly techniques like data copying or exporting). BILINEAR and CUBIC resampling methods were explored because they were the preferred methods for continuous data (ESRI, 2016).</w:t>
      </w:r>
    </w:p>
    <w:p w:rsidR="00F84AE3" w:rsidP="00F84AE3" w:rsidRDefault="00F84AE3" w14:paraId="46FBA706" w14:textId="77777777">
      <w:pPr>
        <w:pStyle w:val="BulletsMIRB"/>
      </w:pPr>
      <w:r>
        <w:t xml:space="preserve">Interpolating from a LAS point cloud using AVERAGE, </w:t>
      </w:r>
      <w:r>
        <w:rPr>
          <w:lang w:eastAsia="en-CA"/>
        </w:rPr>
        <w:t>IDW (Inverse Distance Weighting), and MINIMUM cell assignment techniques. Also interpolating to various cell sizes (2/5/10/30m) were examined to qualitatively observe the impact on the terrain profile.</w:t>
      </w:r>
    </w:p>
    <w:p w:rsidR="00F84AE3" w:rsidP="00F84AE3" w:rsidRDefault="00F84AE3" w14:paraId="3F437369" w14:textId="77777777">
      <w:pPr>
        <w:pStyle w:val="BulletsMIRB"/>
        <w:numPr>
          <w:ilvl w:val="0"/>
          <w:numId w:val="0"/>
        </w:numPr>
      </w:pPr>
      <w:r>
        <w:rPr>
          <w:lang w:eastAsia="en-CA"/>
        </w:rPr>
        <w:t>The results were evaluated by comparing elevation difference grids and cross-section profiles of the different techniques. Some interesting examples and results are shown in Appendix A.</w:t>
      </w:r>
    </w:p>
    <w:p w:rsidR="00353675" w:rsidRDefault="00353675" w14:paraId="0B51DA73" w14:textId="77777777">
      <w:pPr>
        <w:rPr>
          <w:rFonts w:eastAsiaTheme="majorEastAsia" w:cstheme="majorBidi"/>
          <w:b/>
          <w:bCs/>
          <w:color w:val="4F6228" w:themeColor="accent3" w:themeShade="80"/>
          <w:sz w:val="28"/>
          <w:szCs w:val="26"/>
          <w:lang w:eastAsia="en-US"/>
        </w:rPr>
      </w:pPr>
      <w:r>
        <w:br w:type="page"/>
      </w:r>
    </w:p>
    <w:p w:rsidR="00F84AE3" w:rsidP="00F84AE3" w:rsidRDefault="00F84AE3" w14:paraId="19AF6202" w14:textId="34786F48">
      <w:pPr>
        <w:pStyle w:val="Heading2MIRB"/>
      </w:pPr>
      <w:bookmarkStart w:name="_Toc100578563" w:id="21"/>
      <w:r>
        <w:lastRenderedPageBreak/>
        <w:t>Results</w:t>
      </w:r>
      <w:bookmarkEnd w:id="21"/>
    </w:p>
    <w:p w:rsidR="00F84AE3" w:rsidP="00F84AE3" w:rsidRDefault="00F84AE3" w14:paraId="784F988D" w14:textId="20F259C5">
      <w:pPr>
        <w:pStyle w:val="BodyAccessibleTextMIRB"/>
        <w:rPr>
          <w:lang w:eastAsia="en-CA"/>
        </w:rPr>
      </w:pPr>
      <w:r w:rsidRPr="59BB61EF">
        <w:rPr>
          <w:lang w:eastAsia="en-CA"/>
        </w:rPr>
        <w:t>There were nominal differences between interpolation and resampling at coarse resolutions where interpolation provides a slight advantage in defining ridge top and valley bottom elevations. These advantages were offset by the extensive time it took to re-interpolate from raw data sources. Because fine resolution Digital Terrain Models (DTM) have already been made available for most large-scale data acquired in Ontario (usu</w:t>
      </w:r>
      <w:r w:rsidRPr="59BB61EF" w:rsidR="00353675">
        <w:rPr>
          <w:lang w:eastAsia="en-CA"/>
        </w:rPr>
        <w:t xml:space="preserve">ally </w:t>
      </w:r>
      <w:r w:rsidRPr="59BB61EF">
        <w:rPr>
          <w:lang w:eastAsia="en-CA"/>
        </w:rPr>
        <w:t>at resolutions of 0.5m for LiDAR and 2m for photogrammetric data sources), PMU decided the most effective way to produce a 30m derivative was to use a DTM resampling method. Of the two methods examined, the BILINEAR interpolation approach was preferred because the CUBIC method sometimes created elevation values outside of the range found in the source data. This phenomenon is well documented in ESRI publications (2016). See Appendix A for more details of the methods tested and a further comparison of the results.</w:t>
      </w:r>
    </w:p>
    <w:p w:rsidR="00F84AE3" w:rsidP="00F84AE3" w:rsidRDefault="00F84AE3" w14:paraId="209C5169" w14:textId="77777777">
      <w:pPr>
        <w:pStyle w:val="BodyAccessibleTextMIRB"/>
        <w:rPr>
          <w:lang w:eastAsia="en-CA"/>
        </w:rPr>
      </w:pPr>
    </w:p>
    <w:p w:rsidR="006F45FD" w:rsidRDefault="006F45FD" w14:paraId="432D2F2D" w14:textId="77777777">
      <w:pPr>
        <w:rPr>
          <w:rFonts w:eastAsiaTheme="majorEastAsia" w:cstheme="majorBidi"/>
          <w:b/>
          <w:bCs/>
          <w:color w:val="76923C" w:themeColor="accent3" w:themeShade="BF"/>
          <w:sz w:val="32"/>
          <w:szCs w:val="28"/>
        </w:rPr>
      </w:pPr>
      <w:r>
        <w:br w:type="page"/>
      </w:r>
    </w:p>
    <w:p w:rsidR="00F84AE3" w:rsidP="00F84AE3" w:rsidRDefault="00F84AE3" w14:paraId="27EBEA1C" w14:textId="52B9943B">
      <w:pPr>
        <w:pStyle w:val="Heading1MIRBTopofPage"/>
      </w:pPr>
      <w:bookmarkStart w:name="_Toc100578564" w:id="22"/>
      <w:r>
        <w:lastRenderedPageBreak/>
        <w:t xml:space="preserve">Justification for a 30m </w:t>
      </w:r>
      <w:r w:rsidR="00353675">
        <w:t>PDEM Product</w:t>
      </w:r>
      <w:bookmarkEnd w:id="22"/>
      <w:r>
        <w:t xml:space="preserve"> </w:t>
      </w:r>
    </w:p>
    <w:p w:rsidR="008632AE" w:rsidP="00353675" w:rsidRDefault="00353675" w14:paraId="71BAF25C" w14:textId="227CC2A2">
      <w:pPr>
        <w:pStyle w:val="BodyAccessibleTextMIRB"/>
        <w:rPr>
          <w:lang w:eastAsia="en-CA"/>
        </w:rPr>
      </w:pPr>
      <w:r>
        <w:rPr>
          <w:lang w:eastAsia="en-CA"/>
        </w:rPr>
        <w:t>The rationale for maintaining a 30m resolution DEM product for Ontario has been widely discussed with ministry staff</w:t>
      </w:r>
      <w:r w:rsidR="008632AE">
        <w:rPr>
          <w:lang w:eastAsia="en-CA"/>
        </w:rPr>
        <w:t xml:space="preserve"> and end users</w:t>
      </w:r>
      <w:r>
        <w:rPr>
          <w:lang w:eastAsia="en-CA"/>
        </w:rPr>
        <w:t>.</w:t>
      </w:r>
      <w:r w:rsidR="008632AE">
        <w:rPr>
          <w:lang w:eastAsia="en-CA"/>
        </w:rPr>
        <w:t xml:space="preserve"> </w:t>
      </w:r>
      <w:r w:rsidR="00CF185C">
        <w:rPr>
          <w:lang w:eastAsia="en-CA"/>
        </w:rPr>
        <w:t>Some benefits highlighted include:</w:t>
      </w:r>
    </w:p>
    <w:p w:rsidR="00CF185C" w:rsidP="00CF185C" w:rsidRDefault="00CF185C" w14:paraId="5A2B1FA2" w14:textId="642FFC1F">
      <w:pPr>
        <w:pStyle w:val="BodyAccessibleTextMIRB"/>
        <w:numPr>
          <w:ilvl w:val="0"/>
          <w:numId w:val="42"/>
        </w:numPr>
        <w:rPr>
          <w:lang w:eastAsia="en-CA"/>
        </w:rPr>
      </w:pPr>
      <w:r>
        <w:rPr>
          <w:lang w:eastAsia="en-CA"/>
        </w:rPr>
        <w:t>Supporting regional-scale analys</w:t>
      </w:r>
      <w:r w:rsidR="000A0096">
        <w:rPr>
          <w:lang w:eastAsia="en-CA"/>
        </w:rPr>
        <w:t>e</w:t>
      </w:r>
      <w:r>
        <w:rPr>
          <w:lang w:eastAsia="en-CA"/>
        </w:rPr>
        <w:t>s for hydrology flow modeling and watershed delineation</w:t>
      </w:r>
      <w:r w:rsidR="00E0706F">
        <w:rPr>
          <w:lang w:eastAsia="en-CA"/>
        </w:rPr>
        <w:t xml:space="preserve"> including producing derivative products like the Ontario Integrated Hydrology Dataset and the Ontario Watershed Boundaries.</w:t>
      </w:r>
    </w:p>
    <w:p w:rsidR="000A0096" w:rsidP="00353675" w:rsidRDefault="00CF185C" w14:paraId="486884FD" w14:textId="5E232816">
      <w:pPr>
        <w:pStyle w:val="BodyAccessibleTextMIRB"/>
        <w:numPr>
          <w:ilvl w:val="0"/>
          <w:numId w:val="42"/>
        </w:numPr>
        <w:rPr>
          <w:lang w:eastAsia="en-CA"/>
        </w:rPr>
      </w:pPr>
      <w:r>
        <w:rPr>
          <w:lang w:eastAsia="en-CA"/>
        </w:rPr>
        <w:t>Providing a q</w:t>
      </w:r>
      <w:r w:rsidR="008632AE">
        <w:rPr>
          <w:lang w:eastAsia="en-CA"/>
        </w:rPr>
        <w:t>uick</w:t>
      </w:r>
      <w:r>
        <w:rPr>
          <w:lang w:eastAsia="en-CA"/>
        </w:rPr>
        <w:t xml:space="preserve"> and consistent medium </w:t>
      </w:r>
      <w:r w:rsidR="008632AE">
        <w:rPr>
          <w:lang w:eastAsia="en-CA"/>
        </w:rPr>
        <w:t xml:space="preserve">scale </w:t>
      </w:r>
      <w:r w:rsidR="00E0706F">
        <w:rPr>
          <w:lang w:eastAsia="en-CA"/>
        </w:rPr>
        <w:t xml:space="preserve">DEM </w:t>
      </w:r>
      <w:r>
        <w:rPr>
          <w:lang w:eastAsia="en-CA"/>
        </w:rPr>
        <w:t>product</w:t>
      </w:r>
      <w:r w:rsidR="008632AE">
        <w:rPr>
          <w:lang w:eastAsia="en-CA"/>
        </w:rPr>
        <w:t xml:space="preserve"> for online applications such as O</w:t>
      </w:r>
      <w:r w:rsidR="00D673D9">
        <w:rPr>
          <w:lang w:eastAsia="en-CA"/>
        </w:rPr>
        <w:t>WI</w:t>
      </w:r>
      <w:r w:rsidR="008632AE">
        <w:rPr>
          <w:lang w:eastAsia="en-CA"/>
        </w:rPr>
        <w:t>T</w:t>
      </w:r>
      <w:r>
        <w:rPr>
          <w:lang w:eastAsia="en-CA"/>
        </w:rPr>
        <w:t xml:space="preserve"> and</w:t>
      </w:r>
      <w:r w:rsidR="008632AE">
        <w:rPr>
          <w:lang w:eastAsia="en-CA"/>
        </w:rPr>
        <w:t xml:space="preserve"> Make a Topographic Map.</w:t>
      </w:r>
    </w:p>
    <w:p w:rsidR="00E0706F" w:rsidP="00E0706F" w:rsidRDefault="00E0706F" w14:paraId="6846047A" w14:textId="68C22452">
      <w:pPr>
        <w:pStyle w:val="BodyAccessibleTextMIRB"/>
        <w:numPr>
          <w:ilvl w:val="0"/>
          <w:numId w:val="42"/>
        </w:numPr>
        <w:rPr>
          <w:lang w:eastAsia="en-CA"/>
        </w:rPr>
      </w:pPr>
      <w:r>
        <w:rPr>
          <w:lang w:eastAsia="en-CA"/>
        </w:rPr>
        <w:t>Ensuring c</w:t>
      </w:r>
      <w:r w:rsidR="008632AE">
        <w:rPr>
          <w:lang w:eastAsia="en-CA"/>
        </w:rPr>
        <w:t>ompatib</w:t>
      </w:r>
      <w:r w:rsidR="000A0096">
        <w:rPr>
          <w:lang w:eastAsia="en-CA"/>
        </w:rPr>
        <w:t>ility</w:t>
      </w:r>
      <w:r w:rsidR="008632AE">
        <w:rPr>
          <w:lang w:eastAsia="en-CA"/>
        </w:rPr>
        <w:t xml:space="preserve"> with stateside regional</w:t>
      </w:r>
      <w:r w:rsidR="000A0096">
        <w:rPr>
          <w:lang w:eastAsia="en-CA"/>
        </w:rPr>
        <w:t xml:space="preserve"> USGS 3DEP 1-arc second</w:t>
      </w:r>
      <w:r w:rsidR="008632AE">
        <w:rPr>
          <w:lang w:eastAsia="en-CA"/>
        </w:rPr>
        <w:t xml:space="preserve"> and global </w:t>
      </w:r>
      <w:r w:rsidR="000A0096">
        <w:rPr>
          <w:lang w:eastAsia="en-CA"/>
        </w:rPr>
        <w:t xml:space="preserve">DEM </w:t>
      </w:r>
      <w:r w:rsidR="008632AE">
        <w:rPr>
          <w:lang w:eastAsia="en-CA"/>
        </w:rPr>
        <w:t>products</w:t>
      </w:r>
      <w:r w:rsidR="000A0096">
        <w:rPr>
          <w:lang w:eastAsia="en-CA"/>
        </w:rPr>
        <w:t>.</w:t>
      </w:r>
    </w:p>
    <w:p w:rsidR="00E0706F" w:rsidP="00E0706F" w:rsidRDefault="00E0706F" w14:paraId="052DC607" w14:textId="059396C4">
      <w:pPr>
        <w:pStyle w:val="BodyAccessibleTextMIRB"/>
        <w:rPr>
          <w:lang w:eastAsia="en-CA"/>
        </w:rPr>
      </w:pPr>
      <w:r>
        <w:rPr>
          <w:lang w:eastAsia="en-CA"/>
        </w:rPr>
        <w:t xml:space="preserve">Despite these obvious benefits, an exploration of the LiDAR point cloud and derived DTM products to support </w:t>
      </w:r>
      <w:r w:rsidR="001E7466">
        <w:rPr>
          <w:lang w:eastAsia="en-CA"/>
        </w:rPr>
        <w:t>large scale hydrology applications seemed appropriate to highlight further limitations</w:t>
      </w:r>
      <w:r w:rsidR="0037080B">
        <w:rPr>
          <w:lang w:eastAsia="en-CA"/>
        </w:rPr>
        <w:t xml:space="preserve"> if any</w:t>
      </w:r>
      <w:r w:rsidR="001E7466">
        <w:rPr>
          <w:lang w:eastAsia="en-CA"/>
        </w:rPr>
        <w:t xml:space="preserve"> and determine whether our </w:t>
      </w:r>
      <w:r w:rsidR="0037080B">
        <w:rPr>
          <w:lang w:eastAsia="en-CA"/>
        </w:rPr>
        <w:t>existing tools can work well in the large-scale scenario. This set the stage for the large-scale data pilot conducted in 2019 which is described in the next section followed by results and decisions moving forward.</w:t>
      </w:r>
    </w:p>
    <w:p w:rsidR="00F84AE3" w:rsidP="00F84AE3" w:rsidRDefault="00F84AE3" w14:paraId="2080FA28" w14:textId="5935DBAB">
      <w:pPr>
        <w:pStyle w:val="Heading2MIRB"/>
      </w:pPr>
      <w:bookmarkStart w:name="_Toc100578565" w:id="23"/>
      <w:r>
        <w:t xml:space="preserve">Large Scale Hydrology and Watershed Processing </w:t>
      </w:r>
      <w:r w:rsidR="00863E3F">
        <w:t xml:space="preserve">and Tool Testing </w:t>
      </w:r>
      <w:r>
        <w:t>Pilot Project 2019</w:t>
      </w:r>
      <w:bookmarkEnd w:id="23"/>
    </w:p>
    <w:p w:rsidR="00F84AE3" w:rsidP="00F84AE3" w:rsidRDefault="00F84AE3" w14:paraId="0F099D09" w14:textId="1CF902B9">
      <w:pPr>
        <w:pStyle w:val="BodyAccessibleTextMIRB"/>
        <w:rPr>
          <w:lang w:eastAsia="en-CA"/>
        </w:rPr>
      </w:pPr>
      <w:r>
        <w:rPr>
          <w:lang w:eastAsia="en-CA"/>
        </w:rPr>
        <w:t xml:space="preserve">The MNRF Terrain Processing Tools are a set of </w:t>
      </w:r>
      <w:proofErr w:type="spellStart"/>
      <w:r>
        <w:rPr>
          <w:lang w:eastAsia="en-CA"/>
        </w:rPr>
        <w:t>ArcToolbox</w:t>
      </w:r>
      <w:proofErr w:type="spellEnd"/>
      <w:r>
        <w:rPr>
          <w:lang w:eastAsia="en-CA"/>
        </w:rPr>
        <w:t xml:space="preserve"> Python script tools used to create the Ontario Integrated Hydrology (OIH) dataset. OIH leverages the PDEM as a key data source and therefore its derivatives are produced in the same native resolution as the PDEM. However, the tools were designed from the outset to work with any raster product regardless of its projection or resolution. For more information on OIH and its tools, please refer to </w:t>
      </w:r>
      <w:r w:rsidRPr="00EE12B7">
        <w:t xml:space="preserve">the </w:t>
      </w:r>
      <w:r>
        <w:rPr>
          <w:lang w:eastAsia="en-CA"/>
        </w:rPr>
        <w:t>OIH</w:t>
      </w:r>
      <w:r w:rsidRPr="00EE12B7">
        <w:rPr>
          <w:lang w:eastAsia="en-CA"/>
        </w:rPr>
        <w:t xml:space="preserve"> User Guide</w:t>
      </w:r>
      <w:r>
        <w:rPr>
          <w:lang w:eastAsia="en-CA"/>
        </w:rPr>
        <w:t xml:space="preserve"> (</w:t>
      </w:r>
      <w:r w:rsidR="00401C8D">
        <w:rPr>
          <w:lang w:eastAsia="en-CA"/>
        </w:rPr>
        <w:t>MNRF, 2022a</w:t>
      </w:r>
      <w:r>
        <w:rPr>
          <w:lang w:eastAsia="en-CA"/>
        </w:rPr>
        <w:t>)</w:t>
      </w:r>
      <w:r w:rsidRPr="00EE12B7">
        <w:t>.</w:t>
      </w:r>
    </w:p>
    <w:p w:rsidR="001E7466" w:rsidP="0047092B" w:rsidRDefault="00F84AE3" w14:paraId="3D46062B" w14:textId="68570661">
      <w:pPr>
        <w:pStyle w:val="BodyAccessibleTextMIRB"/>
        <w:rPr>
          <w:lang w:eastAsia="en-CA"/>
        </w:rPr>
      </w:pPr>
      <w:r w:rsidRPr="4ABFA5A4">
        <w:rPr>
          <w:lang w:eastAsia="en-CA"/>
        </w:rPr>
        <w:lastRenderedPageBreak/>
        <w:t>In 2019, PMU embarked on a pilot project in partnership with Catfish Conservation Authority (CA) to test these tools in a large-scale environment. The test included processing the Lake Erie LiDAR acquired in 2017 and the new large-scale hydrography derived from the Southwestern Ontario Orthophotography (SWOOP) 2015 project provided by the conservation authority.</w:t>
      </w:r>
    </w:p>
    <w:p w:rsidR="009F3A86" w:rsidP="009F3A86" w:rsidRDefault="009F3A86" w14:paraId="2929651F" w14:textId="77777777">
      <w:pPr>
        <w:pStyle w:val="BodyAccessibleTextMIRB"/>
        <w:keepNext/>
        <w:spacing w:after="0"/>
      </w:pPr>
      <w:r>
        <w:rPr>
          <w:rFonts w:eastAsiaTheme="majorEastAsia" w:cstheme="majorBidi"/>
          <w:b/>
          <w:bCs/>
          <w:noProof/>
          <w:color w:val="4F6228" w:themeColor="accent3" w:themeShade="80"/>
          <w:sz w:val="28"/>
          <w:szCs w:val="26"/>
        </w:rPr>
        <w:drawing>
          <wp:inline distT="0" distB="0" distL="0" distR="0" wp14:anchorId="6A5D0417" wp14:editId="2398A3C8">
            <wp:extent cx="5943600" cy="4502785"/>
            <wp:effectExtent l="0" t="0" r="0" b="0"/>
            <wp:docPr id="11" name="Picture 11" descr="Catfish CA study area extents used for 2019 pilot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Catfish CA study area extents used for 2019 pilot project. "/>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3600" cy="4502785"/>
                    </a:xfrm>
                    <a:prstGeom prst="rect">
                      <a:avLst/>
                    </a:prstGeom>
                  </pic:spPr>
                </pic:pic>
              </a:graphicData>
            </a:graphic>
          </wp:inline>
        </w:drawing>
      </w:r>
    </w:p>
    <w:p w:rsidR="00174B80" w:rsidP="009F3A86" w:rsidRDefault="009F3A86" w14:paraId="6D9CA049" w14:textId="7BA3E2BE">
      <w:pPr>
        <w:pStyle w:val="Caption"/>
        <w:spacing w:before="0"/>
        <w:jc w:val="left"/>
        <w:rPr>
          <w:rFonts w:eastAsiaTheme="majorEastAsia" w:cstheme="majorBidi"/>
          <w:b/>
          <w:bCs w:val="0"/>
          <w:sz w:val="28"/>
          <w:szCs w:val="26"/>
        </w:rPr>
      </w:pPr>
      <w:bookmarkStart w:name="_Toc100578590" w:id="24"/>
      <w:r>
        <w:t xml:space="preserve">Figure </w:t>
      </w:r>
      <w:r>
        <w:fldChar w:fldCharType="begin"/>
      </w:r>
      <w:r>
        <w:instrText>SEQ Figure \* ARABIC</w:instrText>
      </w:r>
      <w:r>
        <w:fldChar w:fldCharType="separate"/>
      </w:r>
      <w:r w:rsidR="00122DA6">
        <w:rPr>
          <w:noProof/>
        </w:rPr>
        <w:t>1</w:t>
      </w:r>
      <w:r>
        <w:fldChar w:fldCharType="end"/>
      </w:r>
      <w:r>
        <w:t>: A) Catfish CA watershed with large scale watercourses and buffered LiDAR DTM displayed. B) Location of CA in southwestern Ontario.</w:t>
      </w:r>
      <w:bookmarkEnd w:id="24"/>
    </w:p>
    <w:p w:rsidR="009F3A86" w:rsidRDefault="009F3A86" w14:paraId="1F49740D" w14:textId="77777777">
      <w:pPr>
        <w:rPr>
          <w:rFonts w:eastAsiaTheme="majorEastAsia" w:cstheme="majorBidi"/>
          <w:b/>
          <w:bCs/>
          <w:color w:val="4F6228" w:themeColor="accent3" w:themeShade="80"/>
          <w:sz w:val="28"/>
          <w:szCs w:val="26"/>
          <w:lang w:eastAsia="en-US"/>
        </w:rPr>
      </w:pPr>
      <w:r>
        <w:br w:type="page"/>
      </w:r>
    </w:p>
    <w:p w:rsidR="00F84AE3" w:rsidP="00863E3F" w:rsidRDefault="00F84AE3" w14:paraId="121ED3EE" w14:textId="2048AE0A">
      <w:pPr>
        <w:pStyle w:val="Heading2MIRB"/>
      </w:pPr>
      <w:bookmarkStart w:name="_Toc100578566" w:id="25"/>
      <w:r w:rsidRPr="006452E9">
        <w:lastRenderedPageBreak/>
        <w:t>Results</w:t>
      </w:r>
      <w:bookmarkEnd w:id="25"/>
    </w:p>
    <w:p w:rsidR="001E7466" w:rsidP="00F84AE3" w:rsidRDefault="00F84AE3" w14:paraId="2D2C76C2" w14:textId="089C425C">
      <w:pPr>
        <w:pStyle w:val="BodyAccessibleTextMIRB"/>
      </w:pPr>
      <w:r>
        <w:t>The</w:t>
      </w:r>
      <w:r w:rsidR="001E7466">
        <w:t xml:space="preserve"> OIH</w:t>
      </w:r>
      <w:r>
        <w:t xml:space="preserve"> tools worked well in handling and processing large scale data sources. The outputs were delivered and reviewed by Catfish CA, and many benefits were realized in working through the OIH processes and tools in a large-scale environment. However, </w:t>
      </w:r>
      <w:r w:rsidR="001E7466">
        <w:t>processing times noticeably increased with the finer resolution data and some processing challenges could be encountered if going beyond the size of Catfish CA region</w:t>
      </w:r>
      <w:r w:rsidR="00174B80">
        <w:t xml:space="preserve"> which is consistent with the quaternary watershed level in Ontario</w:t>
      </w:r>
      <w:r w:rsidR="001E7466">
        <w:t xml:space="preserve">. The tiling capability of the OIH tools (to dice the data into manageable ‘work units’) can potentially overcome this barrier, but further testing would be required to verify this. Also, with the better-defined features in the high-resolution DEM, lake enforcement in OIH processing may no longer be necessary or as critical as in the 30m environment, which means significantly less processing time. </w:t>
      </w:r>
    </w:p>
    <w:p w:rsidR="00F84AE3" w:rsidP="00F84AE3" w:rsidRDefault="001E7466" w14:paraId="43B50370" w14:textId="6DEF2D31">
      <w:pPr>
        <w:pStyle w:val="BodyAccessibleTextMIRB"/>
      </w:pPr>
      <w:r>
        <w:t>O</w:t>
      </w:r>
      <w:r w:rsidR="00F84AE3">
        <w:t>ne key finding</w:t>
      </w:r>
      <w:r>
        <w:t xml:space="preserve"> of the pilot</w:t>
      </w:r>
      <w:r w:rsidR="00F84AE3">
        <w:t xml:space="preserve"> followed this basic principle: the output </w:t>
      </w:r>
      <w:r w:rsidR="001403BF">
        <w:t>can</w:t>
      </w:r>
      <w:r w:rsidR="00F84AE3">
        <w:t xml:space="preserve"> only </w:t>
      </w:r>
      <w:r w:rsidR="001403BF">
        <w:t xml:space="preserve">be </w:t>
      </w:r>
      <w:r w:rsidR="00F84AE3">
        <w:t>as good as the input</w:t>
      </w:r>
      <w:r w:rsidR="001403BF">
        <w:t xml:space="preserve"> data that is used</w:t>
      </w:r>
      <w:r w:rsidR="00F84AE3">
        <w:t>. Even though a highly accurate elevation model was used for the study area, knowing all the barriers to water flow across this detailed surface becomes critical when working at finer resolutions. Of course, barriers which occurred on the watercourse network were effectively handled through the DEM stream burning process. However, there were numerous barriers or culverts off the network (e.g.,</w:t>
      </w:r>
      <w:r w:rsidR="001403BF">
        <w:t xml:space="preserve"> in the</w:t>
      </w:r>
      <w:r w:rsidR="00F84AE3">
        <w:t xml:space="preserve"> headwaters and small ditches) which had a significant impact on </w:t>
      </w:r>
      <w:r w:rsidR="00E2495C">
        <w:t xml:space="preserve">the </w:t>
      </w:r>
      <w:r w:rsidR="00F84AE3">
        <w:t xml:space="preserve">DEM filling </w:t>
      </w:r>
      <w:r w:rsidR="00E2495C">
        <w:t xml:space="preserve">process </w:t>
      </w:r>
      <w:r w:rsidR="00F84AE3">
        <w:t xml:space="preserve">creating unnatural pooling around these barriers which in turn created incorrect catchment delineations </w:t>
      </w:r>
      <w:r w:rsidR="001403BF">
        <w:t>upstream of</w:t>
      </w:r>
      <w:r w:rsidR="00F84AE3">
        <w:t xml:space="preserve"> these areas. Adding the culvert information that was collected by the CA on site during the pilot vastly improved the catchment</w:t>
      </w:r>
      <w:r w:rsidR="001403BF">
        <w:t xml:space="preserve"> delineation</w:t>
      </w:r>
      <w:r w:rsidR="00F84AE3">
        <w:t xml:space="preserve"> results.</w:t>
      </w:r>
    </w:p>
    <w:p w:rsidRPr="00602C9E" w:rsidR="00F84AE3" w:rsidP="00F84AE3" w:rsidRDefault="00F84AE3" w14:paraId="1251BF73" w14:textId="1B08B3AD">
      <w:pPr>
        <w:pStyle w:val="BodyAccessibleTextMIRB"/>
      </w:pPr>
      <w:r>
        <w:t>Since the province does not have a comprehensive culvert database to work with and</w:t>
      </w:r>
      <w:r w:rsidR="00E2495C">
        <w:t xml:space="preserve"> the sparse data that is available</w:t>
      </w:r>
      <w:r>
        <w:t xml:space="preserve"> is not in a format that can be used for DEM post-processing, PMU has found that working at a 30m resolution is sufficient to effectively resolve most barrier issues that fall along road allowances that are typically 20m wide or less.</w:t>
      </w:r>
      <w:r w:rsidR="001403BF">
        <w:t xml:space="preserve"> This concept is described further in </w:t>
      </w:r>
      <w:r w:rsidR="003F51C7">
        <w:t>A</w:t>
      </w:r>
      <w:r w:rsidR="001403BF">
        <w:t>ppendix</w:t>
      </w:r>
      <w:r w:rsidR="003F51C7">
        <w:t xml:space="preserve"> A</w:t>
      </w:r>
      <w:r w:rsidR="001403BF">
        <w:t xml:space="preserve"> (</w:t>
      </w:r>
      <w:r w:rsidR="0037080B">
        <w:t xml:space="preserve">e.g., the </w:t>
      </w:r>
      <w:r w:rsidR="003F51C7">
        <w:t>‘Maitland River Mouth’ and ‘Town of Merlin’ discussions).</w:t>
      </w:r>
    </w:p>
    <w:p w:rsidR="003F53C8" w:rsidRDefault="003F53C8" w14:paraId="250A681C" w14:textId="77777777">
      <w:pPr>
        <w:rPr>
          <w:rFonts w:eastAsiaTheme="majorEastAsia" w:cstheme="majorBidi"/>
          <w:b/>
          <w:bCs/>
          <w:color w:val="4F6228" w:themeColor="accent3" w:themeShade="80"/>
          <w:sz w:val="28"/>
          <w:szCs w:val="26"/>
          <w:lang w:eastAsia="en-US"/>
        </w:rPr>
      </w:pPr>
      <w:r>
        <w:br w:type="page"/>
      </w:r>
    </w:p>
    <w:p w:rsidR="00F84AE3" w:rsidP="00353675" w:rsidRDefault="00F84AE3" w14:paraId="652A577F" w14:textId="483E9C99">
      <w:pPr>
        <w:pStyle w:val="Heading2MIRB"/>
      </w:pPr>
      <w:bookmarkStart w:name="_Toc100578567" w:id="26"/>
      <w:r>
        <w:lastRenderedPageBreak/>
        <w:t>Decisions and Recommendations Moving Forward</w:t>
      </w:r>
      <w:bookmarkEnd w:id="26"/>
    </w:p>
    <w:p w:rsidR="00F84AE3" w:rsidP="00F84AE3" w:rsidRDefault="00F84AE3" w14:paraId="246B903C" w14:textId="4B5B1DD7">
      <w:pPr>
        <w:pStyle w:val="BodyAccessibleTextMIRB"/>
        <w:rPr>
          <w:lang w:eastAsia="en-CA"/>
        </w:rPr>
      </w:pPr>
      <w:r w:rsidRPr="59BB61EF">
        <w:rPr>
          <w:lang w:eastAsia="en-CA"/>
        </w:rPr>
        <w:t>The current PDEM at a 30m resolution continues to provide several benefits for broad-scale science and international applications, including supporting the current requirements of O</w:t>
      </w:r>
      <w:r w:rsidR="00D673D9">
        <w:rPr>
          <w:lang w:eastAsia="en-CA"/>
        </w:rPr>
        <w:t>WI</w:t>
      </w:r>
      <w:r w:rsidRPr="59BB61EF">
        <w:rPr>
          <w:lang w:eastAsia="en-CA"/>
        </w:rPr>
        <w:t xml:space="preserve">T, and is consistent with stateside broad-scale resolutions. </w:t>
      </w:r>
      <w:r w:rsidRPr="59BB61EF" w:rsidR="00E0706F">
        <w:rPr>
          <w:lang w:eastAsia="en-CA"/>
        </w:rPr>
        <w:t>The province lacks consistent and complete</w:t>
      </w:r>
      <w:r w:rsidRPr="59BB61EF" w:rsidR="003F51C7">
        <w:rPr>
          <w:lang w:eastAsia="en-CA"/>
        </w:rPr>
        <w:t xml:space="preserve"> elevation</w:t>
      </w:r>
      <w:r w:rsidRPr="59BB61EF" w:rsidR="00E0706F">
        <w:rPr>
          <w:lang w:eastAsia="en-CA"/>
        </w:rPr>
        <w:t xml:space="preserve"> coverage at the larger scale </w:t>
      </w:r>
      <w:r w:rsidRPr="59BB61EF" w:rsidR="003F51C7">
        <w:rPr>
          <w:lang w:eastAsia="en-CA"/>
        </w:rPr>
        <w:t>and</w:t>
      </w:r>
      <w:r w:rsidRPr="59BB61EF" w:rsidR="00E0706F">
        <w:rPr>
          <w:lang w:eastAsia="en-CA"/>
        </w:rPr>
        <w:t xml:space="preserve"> </w:t>
      </w:r>
      <w:r w:rsidRPr="59BB61EF" w:rsidR="003F51C7">
        <w:rPr>
          <w:lang w:eastAsia="en-CA"/>
        </w:rPr>
        <w:t>comparable large-scale</w:t>
      </w:r>
      <w:r w:rsidRPr="59BB61EF" w:rsidR="00E0706F">
        <w:rPr>
          <w:lang w:eastAsia="en-CA"/>
        </w:rPr>
        <w:t xml:space="preserve"> hydrology data that would effectively support large scale analysis. </w:t>
      </w:r>
      <w:r w:rsidRPr="59BB61EF">
        <w:rPr>
          <w:lang w:eastAsia="en-CA"/>
        </w:rPr>
        <w:t>Also, the fact that the province lacks a complete and reliable culvert inventory makes it problematic to work in finer resolutions as discussed earlier. Therefore, maintaining a standardized 30m equivalent of the best available elevation data sources across the province remains an important objective. The results of the 2017 pilot project suggested that resampling large-scale source</w:t>
      </w:r>
      <w:r w:rsidRPr="59BB61EF" w:rsidR="003F53C8">
        <w:rPr>
          <w:lang w:eastAsia="en-CA"/>
        </w:rPr>
        <w:t>d</w:t>
      </w:r>
      <w:r w:rsidRPr="59BB61EF">
        <w:rPr>
          <w:lang w:eastAsia="en-CA"/>
        </w:rPr>
        <w:t xml:space="preserve"> DTM’s is the most effective method of updating and maintaining the PDEM because it produces comparable results to the preferred interpolation methods</w:t>
      </w:r>
      <w:r w:rsidRPr="59BB61EF" w:rsidR="003F51C7">
        <w:rPr>
          <w:lang w:eastAsia="en-CA"/>
        </w:rPr>
        <w:t xml:space="preserve"> directly</w:t>
      </w:r>
      <w:r w:rsidRPr="59BB61EF">
        <w:rPr>
          <w:lang w:eastAsia="en-CA"/>
        </w:rPr>
        <w:t xml:space="preserve"> from point cloud sources at a </w:t>
      </w:r>
      <w:bookmarkStart w:name="_Int_AKxTyaDp" w:id="27"/>
      <w:r w:rsidRPr="59BB61EF">
        <w:rPr>
          <w:lang w:eastAsia="en-CA"/>
        </w:rPr>
        <w:t>coarse</w:t>
      </w:r>
      <w:bookmarkEnd w:id="27"/>
      <w:r w:rsidRPr="59BB61EF">
        <w:rPr>
          <w:lang w:eastAsia="en-CA"/>
        </w:rPr>
        <w:t xml:space="preserve"> 30m resolution, which are within the acceptable accuracy </w:t>
      </w:r>
      <w:r w:rsidRPr="59BB61EF" w:rsidR="003F53C8">
        <w:rPr>
          <w:lang w:eastAsia="en-CA"/>
        </w:rPr>
        <w:t xml:space="preserve">range </w:t>
      </w:r>
      <w:r w:rsidRPr="59BB61EF">
        <w:rPr>
          <w:lang w:eastAsia="en-CA"/>
        </w:rPr>
        <w:t>specifications for the PDEM.</w:t>
      </w:r>
    </w:p>
    <w:p w:rsidR="00F84AE3" w:rsidP="00F84AE3" w:rsidRDefault="00F84AE3" w14:paraId="4D891341" w14:textId="47AA799B">
      <w:pPr>
        <w:pStyle w:val="BodyAccessibleTextMIRB"/>
        <w:rPr>
          <w:lang w:eastAsia="en-CA"/>
        </w:rPr>
      </w:pPr>
      <w:r w:rsidRPr="2E6C967C">
        <w:rPr>
          <w:lang w:eastAsia="en-CA"/>
        </w:rPr>
        <w:t>The difference</w:t>
      </w:r>
      <w:r>
        <w:rPr>
          <w:lang w:eastAsia="en-CA"/>
        </w:rPr>
        <w:t xml:space="preserve"> in</w:t>
      </w:r>
      <w:r w:rsidRPr="2E6C967C">
        <w:rPr>
          <w:lang w:eastAsia="en-CA"/>
        </w:rPr>
        <w:t xml:space="preserve"> </w:t>
      </w:r>
      <w:r>
        <w:rPr>
          <w:lang w:eastAsia="en-CA"/>
        </w:rPr>
        <w:t xml:space="preserve">the new CGVD2013 and old CGVD28 </w:t>
      </w:r>
      <w:r w:rsidRPr="2E6C967C">
        <w:rPr>
          <w:lang w:eastAsia="en-CA"/>
        </w:rPr>
        <w:t>vertical datum</w:t>
      </w:r>
      <w:r>
        <w:rPr>
          <w:lang w:eastAsia="en-CA"/>
        </w:rPr>
        <w:t xml:space="preserve"> </w:t>
      </w:r>
      <w:r w:rsidRPr="2E6C967C">
        <w:rPr>
          <w:lang w:eastAsia="en-CA"/>
        </w:rPr>
        <w:t>s</w:t>
      </w:r>
      <w:r>
        <w:rPr>
          <w:lang w:eastAsia="en-CA"/>
        </w:rPr>
        <w:t>tandards</w:t>
      </w:r>
      <w:r w:rsidRPr="2E6C967C">
        <w:rPr>
          <w:lang w:eastAsia="en-CA"/>
        </w:rPr>
        <w:t xml:space="preserve"> was also </w:t>
      </w:r>
      <w:r>
        <w:rPr>
          <w:lang w:eastAsia="en-CA"/>
        </w:rPr>
        <w:t>investigated</w:t>
      </w:r>
      <w:r w:rsidRPr="2E6C967C">
        <w:rPr>
          <w:lang w:eastAsia="en-CA"/>
        </w:rPr>
        <w:t xml:space="preserve"> in the </w:t>
      </w:r>
      <w:r>
        <w:rPr>
          <w:lang w:eastAsia="en-CA"/>
        </w:rPr>
        <w:t xml:space="preserve">2017 </w:t>
      </w:r>
      <w:r w:rsidRPr="2E6C967C">
        <w:rPr>
          <w:lang w:eastAsia="en-CA"/>
        </w:rPr>
        <w:t>pilot</w:t>
      </w:r>
      <w:r>
        <w:rPr>
          <w:lang w:eastAsia="en-CA"/>
        </w:rPr>
        <w:t xml:space="preserve"> project</w:t>
      </w:r>
      <w:r w:rsidRPr="2E6C967C">
        <w:rPr>
          <w:lang w:eastAsia="en-CA"/>
        </w:rPr>
        <w:t xml:space="preserve">. However, since over </w:t>
      </w:r>
      <w:r>
        <w:rPr>
          <w:lang w:eastAsia="en-CA"/>
        </w:rPr>
        <w:t>75</w:t>
      </w:r>
      <w:r w:rsidRPr="2E6C967C">
        <w:rPr>
          <w:lang w:eastAsia="en-CA"/>
        </w:rPr>
        <w:t xml:space="preserve"> percent of the PDEM was natively captured in CGVD28, the decision for the interim was to</w:t>
      </w:r>
      <w:r>
        <w:rPr>
          <w:lang w:eastAsia="en-CA"/>
        </w:rPr>
        <w:t xml:space="preserve"> create and maintain two versions of the PDEM: one following the CGVD2013 standard and the other</w:t>
      </w:r>
      <w:r w:rsidRPr="2E6C967C">
        <w:rPr>
          <w:lang w:eastAsia="en-CA"/>
        </w:rPr>
        <w:t xml:space="preserve"> the older </w:t>
      </w:r>
      <w:r>
        <w:rPr>
          <w:lang w:eastAsia="en-CA"/>
        </w:rPr>
        <w:t xml:space="preserve">CGVD28 </w:t>
      </w:r>
      <w:r w:rsidRPr="2E6C967C">
        <w:rPr>
          <w:lang w:eastAsia="en-CA"/>
        </w:rPr>
        <w:t xml:space="preserve">standard. </w:t>
      </w:r>
      <w:r>
        <w:rPr>
          <w:lang w:eastAsia="en-CA"/>
        </w:rPr>
        <w:t>S</w:t>
      </w:r>
      <w:r w:rsidRPr="2E6C967C">
        <w:rPr>
          <w:lang w:eastAsia="en-CA"/>
        </w:rPr>
        <w:t xml:space="preserve">everal derivative products maintained by PMU would be impacted if we were to </w:t>
      </w:r>
      <w:r>
        <w:rPr>
          <w:lang w:eastAsia="en-CA"/>
        </w:rPr>
        <w:t xml:space="preserve">completely </w:t>
      </w:r>
      <w:r w:rsidRPr="2E6C967C">
        <w:rPr>
          <w:lang w:eastAsia="en-CA"/>
        </w:rPr>
        <w:t>move to CGVD2013, primarily OIH, which has just gone through a major update</w:t>
      </w:r>
      <w:r>
        <w:rPr>
          <w:lang w:eastAsia="en-CA"/>
        </w:rPr>
        <w:t xml:space="preserve"> recently</w:t>
      </w:r>
      <w:r w:rsidRPr="2E6C967C">
        <w:rPr>
          <w:lang w:eastAsia="en-CA"/>
        </w:rPr>
        <w:t xml:space="preserve"> for much of Ontario</w:t>
      </w:r>
      <w:r>
        <w:rPr>
          <w:lang w:eastAsia="en-CA"/>
        </w:rPr>
        <w:t xml:space="preserve"> in 2018-19</w:t>
      </w:r>
      <w:r w:rsidRPr="2E6C967C">
        <w:rPr>
          <w:lang w:eastAsia="en-CA"/>
        </w:rPr>
        <w:t xml:space="preserve">. </w:t>
      </w:r>
      <w:r w:rsidR="003F53C8">
        <w:rPr>
          <w:lang w:eastAsia="en-CA"/>
        </w:rPr>
        <w:t>T</w:t>
      </w:r>
      <w:r w:rsidRPr="2E6C967C">
        <w:rPr>
          <w:lang w:eastAsia="en-CA"/>
        </w:rPr>
        <w:t>his issue may be revisited in the next PMU update cycle for its foundational data products.</w:t>
      </w:r>
    </w:p>
    <w:p w:rsidR="00F84AE3" w:rsidP="00F84AE3" w:rsidRDefault="00F84AE3" w14:paraId="1EB48D11" w14:textId="5C492D61">
      <w:pPr>
        <w:pStyle w:val="BodyAccessibleTextMIRB"/>
        <w:rPr>
          <w:lang w:eastAsia="en-CA"/>
        </w:rPr>
      </w:pPr>
      <w:r>
        <w:rPr>
          <w:lang w:eastAsia="en-CA"/>
        </w:rPr>
        <w:t>Adopting a finer resolution for the PDEM would also have major implications on all derived products and services currently relying on the 30m resolution product including PMU’s OIH data, provincial watersheds and the</w:t>
      </w:r>
      <w:r w:rsidR="003F53C8">
        <w:rPr>
          <w:lang w:eastAsia="en-CA"/>
        </w:rPr>
        <w:t xml:space="preserve"> previously stated</w:t>
      </w:r>
      <w:r>
        <w:rPr>
          <w:lang w:eastAsia="en-CA"/>
        </w:rPr>
        <w:t xml:space="preserve"> online </w:t>
      </w:r>
      <w:r w:rsidR="003F53C8">
        <w:rPr>
          <w:lang w:eastAsia="en-CA"/>
        </w:rPr>
        <w:t>tools and applications</w:t>
      </w:r>
      <w:r>
        <w:rPr>
          <w:lang w:eastAsia="en-CA"/>
        </w:rPr>
        <w:t xml:space="preserve">. Existing data creation and management processes, tools and resources would have to be evaluated against cost, </w:t>
      </w:r>
      <w:r w:rsidR="003F53C8">
        <w:rPr>
          <w:lang w:eastAsia="en-CA"/>
        </w:rPr>
        <w:t>performance,</w:t>
      </w:r>
      <w:r>
        <w:rPr>
          <w:lang w:eastAsia="en-CA"/>
        </w:rPr>
        <w:t xml:space="preserve"> and data storage concerns.</w:t>
      </w:r>
    </w:p>
    <w:p w:rsidR="00F84AE3" w:rsidP="00F84AE3" w:rsidRDefault="4801803E" w14:paraId="0F948099" w14:textId="7A590CDE">
      <w:pPr>
        <w:pStyle w:val="BodyAccessibleTextMIRB"/>
        <w:rPr>
          <w:lang w:eastAsia="en-CA"/>
        </w:rPr>
      </w:pPr>
      <w:r w:rsidRPr="42F42CE0">
        <w:rPr>
          <w:lang w:eastAsia="en-CA"/>
        </w:rPr>
        <w:lastRenderedPageBreak/>
        <w:t>The prevailing decision to maintain the PDEM at a 30m resolution would allow PMU to complete an updated version of the OIH data that was already in progress and completed in the fall of 2019. The OIH data was refreshed using the latest elevation and hydrography data sources available at that time. However, in the future, entertaining a finer resolution for all these derivative products will have to be assessed</w:t>
      </w:r>
      <w:r w:rsidRPr="42F42CE0" w:rsidR="45B9388F">
        <w:rPr>
          <w:lang w:eastAsia="en-CA"/>
        </w:rPr>
        <w:t xml:space="preserve"> and justified</w:t>
      </w:r>
      <w:r w:rsidRPr="42F42CE0">
        <w:rPr>
          <w:lang w:eastAsia="en-CA"/>
        </w:rPr>
        <w:t xml:space="preserve"> further in terms of practicality, feasibility, and processing capability. </w:t>
      </w:r>
    </w:p>
    <w:p w:rsidR="00F84AE3" w:rsidP="00F84AE3" w:rsidRDefault="00F84AE3" w14:paraId="4F1622A1" w14:textId="38FC5FA7">
      <w:pPr>
        <w:pStyle w:val="BodyAccessibleTextMIRB"/>
        <w:rPr>
          <w:lang w:eastAsia="en-CA"/>
        </w:rPr>
      </w:pPr>
      <w:r w:rsidRPr="2E6C967C">
        <w:rPr>
          <w:lang w:eastAsia="en-CA"/>
        </w:rPr>
        <w:t xml:space="preserve">In the meantime, there is a wealth of other options available if users are interested in exploring the large-scale realm further. Many of the data sources incorporated into the current PDEM are available separately in their native resolutions and formats and can be accessed through the </w:t>
      </w:r>
      <w:r>
        <w:rPr>
          <w:lang w:eastAsia="en-CA"/>
        </w:rPr>
        <w:t xml:space="preserve">Ontario </w:t>
      </w:r>
      <w:proofErr w:type="spellStart"/>
      <w:r>
        <w:rPr>
          <w:lang w:eastAsia="en-CA"/>
        </w:rPr>
        <w:t>GeoHub</w:t>
      </w:r>
      <w:proofErr w:type="spellEnd"/>
      <w:r w:rsidRPr="2E6C967C">
        <w:rPr>
          <w:lang w:eastAsia="en-CA"/>
        </w:rPr>
        <w:t xml:space="preserve"> website. Users are encouraged to check out the </w:t>
      </w:r>
      <w:hyperlink w:history="1" r:id="rId26">
        <w:r w:rsidRPr="00A03AFE">
          <w:rPr>
            <w:rStyle w:val="HyperlinkMIRBChar"/>
            <w:lang w:eastAsia="en-CA"/>
          </w:rPr>
          <w:t>Ontario Elevation Data Index</w:t>
        </w:r>
      </w:hyperlink>
      <w:r>
        <w:rPr>
          <w:lang w:eastAsia="en-CA"/>
        </w:rPr>
        <w:t xml:space="preserve"> </w:t>
      </w:r>
      <w:r w:rsidRPr="2E6C967C">
        <w:rPr>
          <w:lang w:eastAsia="en-CA"/>
        </w:rPr>
        <w:t>for a complete list of what is available.</w:t>
      </w:r>
    </w:p>
    <w:p w:rsidR="00F84AE3" w:rsidP="00F84AE3" w:rsidRDefault="00F84AE3" w14:paraId="1F3B6B68" w14:textId="77777777">
      <w:pPr>
        <w:rPr>
          <w:rFonts w:eastAsiaTheme="majorEastAsia" w:cstheme="majorBidi"/>
          <w:b/>
          <w:bCs/>
          <w:color w:val="76923C" w:themeColor="accent3" w:themeShade="BF"/>
          <w:sz w:val="32"/>
          <w:szCs w:val="28"/>
          <w:lang w:eastAsia="en-US"/>
        </w:rPr>
      </w:pPr>
      <w:r>
        <w:br w:type="page"/>
      </w:r>
    </w:p>
    <w:p w:rsidR="00F84AE3" w:rsidP="00863E3F" w:rsidRDefault="00F84AE3" w14:paraId="4594445B" w14:textId="1E9A1E79">
      <w:pPr>
        <w:pStyle w:val="Heading1MIRBTopofPage"/>
      </w:pPr>
      <w:bookmarkStart w:name="_Toc100578568" w:id="28"/>
      <w:r w:rsidRPr="001C4308">
        <w:lastRenderedPageBreak/>
        <w:t>Provincial DEM Update Procedures</w:t>
      </w:r>
      <w:r>
        <w:t xml:space="preserve"> and Enhancements</w:t>
      </w:r>
      <w:bookmarkEnd w:id="28"/>
    </w:p>
    <w:p w:rsidRPr="00534DC7" w:rsidR="00534DC7" w:rsidP="00534DC7" w:rsidRDefault="00534DC7" w14:paraId="198FDC54" w14:textId="0E7B3C4B">
      <w:pPr>
        <w:pStyle w:val="BodyAccessibleTextMIRB"/>
        <w:rPr>
          <w:lang w:eastAsia="en-CA"/>
        </w:rPr>
      </w:pPr>
      <w:r>
        <w:rPr>
          <w:lang w:eastAsia="en-CA"/>
        </w:rPr>
        <w:t xml:space="preserve">This section highlights all the current and historical methods and processes that have been used in updating the PDEM. The Least Cost Path method described in section </w:t>
      </w:r>
      <w:r>
        <w:rPr>
          <w:lang w:eastAsia="en-CA"/>
        </w:rPr>
        <w:fldChar w:fldCharType="begin"/>
      </w:r>
      <w:r>
        <w:rPr>
          <w:lang w:eastAsia="en-CA"/>
        </w:rPr>
        <w:instrText xml:space="preserve"> REF _Ref99470701 \r \h </w:instrText>
      </w:r>
      <w:r>
        <w:rPr>
          <w:lang w:eastAsia="en-CA"/>
        </w:rPr>
      </w:r>
      <w:r>
        <w:rPr>
          <w:lang w:eastAsia="en-CA"/>
        </w:rPr>
        <w:fldChar w:fldCharType="separate"/>
      </w:r>
      <w:r w:rsidR="00254BAA">
        <w:rPr>
          <w:lang w:eastAsia="en-CA"/>
        </w:rPr>
        <w:t>4.1</w:t>
      </w:r>
      <w:r>
        <w:rPr>
          <w:lang w:eastAsia="en-CA"/>
        </w:rPr>
        <w:fldChar w:fldCharType="end"/>
      </w:r>
      <w:r>
        <w:rPr>
          <w:lang w:eastAsia="en-CA"/>
        </w:rPr>
        <w:t xml:space="preserve"> is one of the most important methods employed currently for combining different elevation data sources seamlessly and smoothly across boundaries with the least modification to the source data. Other methods like removing forest cover from SWOOP DTM coverage (section </w:t>
      </w:r>
      <w:r>
        <w:rPr>
          <w:lang w:eastAsia="en-CA"/>
        </w:rPr>
        <w:fldChar w:fldCharType="begin"/>
      </w:r>
      <w:r>
        <w:rPr>
          <w:lang w:eastAsia="en-CA"/>
        </w:rPr>
        <w:instrText xml:space="preserve"> REF _Ref99470874 \r \h </w:instrText>
      </w:r>
      <w:r>
        <w:rPr>
          <w:lang w:eastAsia="en-CA"/>
        </w:rPr>
      </w:r>
      <w:r>
        <w:rPr>
          <w:lang w:eastAsia="en-CA"/>
        </w:rPr>
        <w:fldChar w:fldCharType="separate"/>
      </w:r>
      <w:r w:rsidR="00254BAA">
        <w:rPr>
          <w:lang w:eastAsia="en-CA"/>
        </w:rPr>
        <w:t>4.2</w:t>
      </w:r>
      <w:r>
        <w:rPr>
          <w:lang w:eastAsia="en-CA"/>
        </w:rPr>
        <w:fldChar w:fldCharType="end"/>
      </w:r>
      <w:r>
        <w:rPr>
          <w:lang w:eastAsia="en-CA"/>
        </w:rPr>
        <w:t xml:space="preserve">), large lake flattening (section </w:t>
      </w:r>
      <w:r>
        <w:rPr>
          <w:lang w:eastAsia="en-CA"/>
        </w:rPr>
        <w:fldChar w:fldCharType="begin"/>
      </w:r>
      <w:r>
        <w:rPr>
          <w:lang w:eastAsia="en-CA"/>
        </w:rPr>
        <w:instrText xml:space="preserve"> REF _Ref99470986 \r \h </w:instrText>
      </w:r>
      <w:r>
        <w:rPr>
          <w:lang w:eastAsia="en-CA"/>
        </w:rPr>
      </w:r>
      <w:r>
        <w:rPr>
          <w:lang w:eastAsia="en-CA"/>
        </w:rPr>
        <w:fldChar w:fldCharType="separate"/>
      </w:r>
      <w:r w:rsidR="00254BAA">
        <w:rPr>
          <w:lang w:eastAsia="en-CA"/>
        </w:rPr>
        <w:t>4.3</w:t>
      </w:r>
      <w:r>
        <w:rPr>
          <w:lang w:eastAsia="en-CA"/>
        </w:rPr>
        <w:fldChar w:fldCharType="end"/>
      </w:r>
      <w:r>
        <w:rPr>
          <w:lang w:eastAsia="en-CA"/>
        </w:rPr>
        <w:t xml:space="preserve">), and minimum elevation resampling (section </w:t>
      </w:r>
      <w:r>
        <w:rPr>
          <w:lang w:eastAsia="en-CA"/>
        </w:rPr>
        <w:fldChar w:fldCharType="begin"/>
      </w:r>
      <w:r>
        <w:rPr>
          <w:lang w:eastAsia="en-CA"/>
        </w:rPr>
        <w:instrText xml:space="preserve"> REF _Ref99471069 \r \h </w:instrText>
      </w:r>
      <w:r>
        <w:rPr>
          <w:lang w:eastAsia="en-CA"/>
        </w:rPr>
      </w:r>
      <w:r>
        <w:rPr>
          <w:lang w:eastAsia="en-CA"/>
        </w:rPr>
        <w:fldChar w:fldCharType="separate"/>
      </w:r>
      <w:r w:rsidR="00254BAA">
        <w:rPr>
          <w:lang w:eastAsia="en-CA"/>
        </w:rPr>
        <w:t>4.4</w:t>
      </w:r>
      <w:r>
        <w:rPr>
          <w:lang w:eastAsia="en-CA"/>
        </w:rPr>
        <w:fldChar w:fldCharType="end"/>
      </w:r>
      <w:r>
        <w:rPr>
          <w:lang w:eastAsia="en-CA"/>
        </w:rPr>
        <w:t xml:space="preserve">) will be discussed, followed by section </w:t>
      </w:r>
      <w:r>
        <w:rPr>
          <w:lang w:eastAsia="en-CA"/>
        </w:rPr>
        <w:fldChar w:fldCharType="begin"/>
      </w:r>
      <w:r>
        <w:rPr>
          <w:lang w:eastAsia="en-CA"/>
        </w:rPr>
        <w:instrText xml:space="preserve"> REF _Ref99471219 \r \h </w:instrText>
      </w:r>
      <w:r>
        <w:rPr>
          <w:lang w:eastAsia="en-CA"/>
        </w:rPr>
      </w:r>
      <w:r>
        <w:rPr>
          <w:lang w:eastAsia="en-CA"/>
        </w:rPr>
        <w:fldChar w:fldCharType="separate"/>
      </w:r>
      <w:r w:rsidR="00254BAA">
        <w:rPr>
          <w:lang w:eastAsia="en-CA"/>
        </w:rPr>
        <w:t>4.5</w:t>
      </w:r>
      <w:r>
        <w:rPr>
          <w:lang w:eastAsia="en-CA"/>
        </w:rPr>
        <w:fldChar w:fldCharType="end"/>
      </w:r>
      <w:r>
        <w:rPr>
          <w:lang w:eastAsia="en-CA"/>
        </w:rPr>
        <w:t xml:space="preserve"> describing our historical methods and processes.</w:t>
      </w:r>
    </w:p>
    <w:p w:rsidR="00F84AE3" w:rsidP="00F84AE3" w:rsidRDefault="00F84AE3" w14:paraId="640F2D26" w14:textId="77777777">
      <w:pPr>
        <w:pStyle w:val="Heading2MIRB"/>
      </w:pPr>
      <w:bookmarkStart w:name="_Ref99470701" w:id="29"/>
      <w:bookmarkStart w:name="_Toc100578569" w:id="30"/>
      <w:r>
        <w:t>Least Cost Path Method Overview</w:t>
      </w:r>
      <w:bookmarkEnd w:id="29"/>
      <w:bookmarkEnd w:id="30"/>
    </w:p>
    <w:p w:rsidR="00F84AE3" w:rsidP="00F84AE3" w:rsidRDefault="00F84AE3" w14:paraId="3543FFB2" w14:textId="77777777">
      <w:pPr>
        <w:pStyle w:val="BodyAccessibleTextMIRB"/>
      </w:pPr>
      <w:r>
        <w:t>The elevation variant of the Least Cost Path (LCP) method was introduced in 2011 to seamlessly incorporate the Shuttle Radar DSM product into the PDEM where previously there was no data north of the Forestry Management Area of Undertaking. This update was required to support community-based land use planning in the Far North. This method proved effective in minimizing artificial cliff and valley artifacts along the mosaic cut line between differently sourced elevation products, and therefore has been adopted as the main method for updating the PDEM for the rest of Ontario.</w:t>
      </w:r>
    </w:p>
    <w:p w:rsidR="00F84AE3" w:rsidP="00F84AE3" w:rsidRDefault="00F84AE3" w14:paraId="0CB510EE" w14:textId="5402D969">
      <w:pPr>
        <w:pStyle w:val="BodyAccessibleTextMIRB"/>
      </w:pPr>
      <w:r>
        <w:t xml:space="preserve">This method analyzes two DEM sources where they overlap to determine the ‘Path of Least Difference’ in elevation, an area where the two products can be merged as seamlessly as possible (see </w:t>
      </w:r>
      <w:r>
        <w:fldChar w:fldCharType="begin"/>
      </w:r>
      <w:r>
        <w:instrText xml:space="preserve"> REF _Ref98167861 \h </w:instrText>
      </w:r>
      <w:r>
        <w:fldChar w:fldCharType="separate"/>
      </w:r>
      <w:r w:rsidR="00254BAA">
        <w:t xml:space="preserve">Figure </w:t>
      </w:r>
      <w:r w:rsidRPr="59BB61EF" w:rsidR="00254BAA">
        <w:rPr>
          <w:noProof/>
        </w:rPr>
        <w:t>2</w:t>
      </w:r>
      <w:r>
        <w:fldChar w:fldCharType="end"/>
      </w:r>
      <w:r>
        <w:t xml:space="preserve"> below). The aim is to produce a smooth transition between surfaces minimizing the ‘edge effect’ when mosaicking DEM’s of differing quality or vintage. Issues can include the level of accuracy the elevation was acquired at, and various temporal changes in the landscape (e.g., resulting from anthropogenic land use alterations erosion, or filling).</w:t>
      </w:r>
    </w:p>
    <w:p w:rsidRPr="00821181" w:rsidR="00F84AE3" w:rsidP="00F84AE3" w:rsidRDefault="00F84AE3" w14:paraId="195735F5" w14:textId="02062A6D">
      <w:pPr>
        <w:pStyle w:val="BodyAccessibleTextMIRB"/>
        <w:rPr>
          <w:rFonts w:eastAsia="Arial" w:cs="Arial"/>
          <w:color w:val="000000"/>
        </w:rPr>
      </w:pPr>
      <w:r>
        <w:lastRenderedPageBreak/>
        <w:t>The PDEM update process involved</w:t>
      </w:r>
      <w:r w:rsidRPr="2E6C967C">
        <w:rPr>
          <w:rFonts w:eastAsia="Arial" w:cs="Arial"/>
          <w:color w:val="000000" w:themeColor="text1"/>
        </w:rPr>
        <w:t xml:space="preserve"> generating a separate subset of the PDEM dataset for certain areas of the province based on the extents of specific source elevation data that was used for updating. These extents are illustrated in the PDEM User Guide</w:t>
      </w:r>
      <w:r>
        <w:rPr>
          <w:rFonts w:eastAsia="Arial" w:cs="Arial"/>
          <w:color w:val="000000" w:themeColor="text1"/>
        </w:rPr>
        <w:t xml:space="preserve"> (</w:t>
      </w:r>
      <w:r w:rsidR="00401C8D">
        <w:rPr>
          <w:rFonts w:eastAsia="Arial" w:cs="Arial"/>
          <w:color w:val="000000" w:themeColor="text1"/>
        </w:rPr>
        <w:t>MNRF, 2022b</w:t>
      </w:r>
      <w:r>
        <w:rPr>
          <w:rFonts w:eastAsia="Arial" w:cs="Arial"/>
          <w:color w:val="000000" w:themeColor="text1"/>
        </w:rPr>
        <w:t>)</w:t>
      </w:r>
      <w:r w:rsidRPr="2E6C967C">
        <w:rPr>
          <w:rFonts w:eastAsia="Arial" w:cs="Arial"/>
          <w:color w:val="000000" w:themeColor="text1"/>
        </w:rPr>
        <w:t xml:space="preserve"> </w:t>
      </w:r>
      <w:r>
        <w:t>for all products incorporated into the PDEM. A customized tool was developed utilizing the ESRI Least Cost Path (LCP) function (</w:t>
      </w:r>
      <w:r w:rsidR="00401C8D">
        <w:rPr>
          <w:rFonts w:eastAsia="Arial" w:cs="Arial"/>
          <w:szCs w:val="24"/>
        </w:rPr>
        <w:t>MNRF, 2022c</w:t>
      </w:r>
      <w:r>
        <w:t>).</w:t>
      </w:r>
      <w:r w:rsidRPr="2E6C967C">
        <w:rPr>
          <w:rFonts w:eastAsia="Arial" w:cs="Arial"/>
          <w:color w:val="000000" w:themeColor="text1"/>
        </w:rPr>
        <w:t xml:space="preserve"> This tool generates an LCP of least elevation difference, represented as a line feature class, which is used as a guide to clip and then mosaic DEM data into one seamless raster dataset. The LCP method is a significant improvement over simply using a mosaic or overlay function. </w:t>
      </w:r>
    </w:p>
    <w:p w:rsidRPr="00821181" w:rsidR="00F84AE3" w:rsidP="00F84AE3" w:rsidRDefault="00F84AE3" w14:paraId="41BDB406" w14:textId="77777777">
      <w:pPr>
        <w:pStyle w:val="BodyAccessibleTextMIRB"/>
        <w:rPr>
          <w:rFonts w:eastAsia="Arial" w:cs="Arial"/>
          <w:color w:val="000000"/>
        </w:rPr>
      </w:pPr>
      <w:r w:rsidRPr="00821181">
        <w:rPr>
          <w:rFonts w:eastAsia="Arial" w:cs="Arial"/>
          <w:color w:val="000000"/>
        </w:rPr>
        <w:t>Standard mosaic functions do have the ability to combine two raster datasets, but in many cases large variations in elevation can still exist along the original boundaries</w:t>
      </w:r>
      <w:r w:rsidRPr="00B651E4">
        <w:t xml:space="preserve"> </w:t>
      </w:r>
      <w:r w:rsidRPr="00B651E4">
        <w:rPr>
          <w:rFonts w:eastAsia="Arial" w:cs="Arial"/>
          <w:color w:val="000000"/>
        </w:rPr>
        <w:t>and mosaicking using CUBIC, BLEND or other options makes sourcing specific DEM's problematic in overlapping regions</w:t>
      </w:r>
      <w:r w:rsidRPr="00821181">
        <w:rPr>
          <w:rFonts w:eastAsia="Arial" w:cs="Arial"/>
          <w:color w:val="000000"/>
        </w:rPr>
        <w:t xml:space="preserve">. Minimizing </w:t>
      </w:r>
      <w:r>
        <w:rPr>
          <w:rFonts w:eastAsia="Arial" w:cs="Arial"/>
          <w:color w:val="000000"/>
        </w:rPr>
        <w:t xml:space="preserve">unnatural </w:t>
      </w:r>
      <w:r w:rsidRPr="00821181">
        <w:rPr>
          <w:rFonts w:eastAsia="Arial" w:cs="Arial"/>
          <w:color w:val="000000"/>
        </w:rPr>
        <w:t>barriers</w:t>
      </w:r>
      <w:r>
        <w:rPr>
          <w:rFonts w:eastAsia="Arial" w:cs="Arial"/>
          <w:color w:val="000000"/>
        </w:rPr>
        <w:t xml:space="preserve"> or elevation offsets</w:t>
      </w:r>
      <w:r w:rsidRPr="00821181">
        <w:rPr>
          <w:rFonts w:eastAsia="Arial" w:cs="Arial"/>
          <w:color w:val="000000"/>
        </w:rPr>
        <w:t xml:space="preserve"> in the dataset allows for more effective use of the DEM for hydrologic or terrain derivative applications. </w:t>
      </w:r>
    </w:p>
    <w:p w:rsidR="00F84AE3" w:rsidP="00F84AE3" w:rsidRDefault="00F84AE3" w14:paraId="25B0109D" w14:textId="77777777">
      <w:pPr>
        <w:keepNext/>
        <w:spacing w:line="259" w:lineRule="auto"/>
        <w:jc w:val="right"/>
      </w:pPr>
      <w:r w:rsidRPr="00821181">
        <w:rPr>
          <w:rFonts w:eastAsia="Arial" w:cs="Arial"/>
          <w:noProof/>
          <w:color w:val="000000"/>
          <w:sz w:val="24"/>
          <w:szCs w:val="22"/>
        </w:rPr>
        <w:drawing>
          <wp:inline distT="0" distB="0" distL="0" distR="0" wp14:anchorId="6F372AF8" wp14:editId="32786DDF">
            <wp:extent cx="5943600" cy="2897124"/>
            <wp:effectExtent l="0" t="0" r="0" b="0"/>
            <wp:docPr id="23" name="Picture 23" descr="Least Cost Path example in the far north of Ontario where method was first introduced."/>
            <wp:cNvGraphicFramePr/>
            <a:graphic xmlns:a="http://schemas.openxmlformats.org/drawingml/2006/main">
              <a:graphicData uri="http://schemas.openxmlformats.org/drawingml/2006/picture">
                <pic:pic xmlns:pic="http://schemas.openxmlformats.org/drawingml/2006/picture">
                  <pic:nvPicPr>
                    <pic:cNvPr id="23" name="Picture 23" descr="Least Cost Path example in the far north of Ontario where method was first introduced."/>
                    <pic:cNvPicPr/>
                  </pic:nvPicPr>
                  <pic:blipFill>
                    <a:blip r:embed="rId27"/>
                    <a:stretch>
                      <a:fillRect/>
                    </a:stretch>
                  </pic:blipFill>
                  <pic:spPr>
                    <a:xfrm>
                      <a:off x="0" y="0"/>
                      <a:ext cx="5943600" cy="2897124"/>
                    </a:xfrm>
                    <a:prstGeom prst="rect">
                      <a:avLst/>
                    </a:prstGeom>
                  </pic:spPr>
                </pic:pic>
              </a:graphicData>
            </a:graphic>
          </wp:inline>
        </w:drawing>
      </w:r>
    </w:p>
    <w:p w:rsidR="00F84AE3" w:rsidP="00F84AE3" w:rsidRDefault="00F84AE3" w14:paraId="6E7A26FB" w14:textId="37967CC0">
      <w:pPr>
        <w:pStyle w:val="Caption"/>
        <w:spacing w:before="0"/>
      </w:pPr>
      <w:bookmarkStart w:name="_Ref98167861" w:id="31"/>
      <w:bookmarkStart w:name="_Toc100578591" w:id="32"/>
      <w:r>
        <w:t xml:space="preserve">Figure </w:t>
      </w:r>
      <w:r>
        <w:fldChar w:fldCharType="begin"/>
      </w:r>
      <w:r>
        <w:instrText>SEQ Figure \* ARABIC</w:instrText>
      </w:r>
      <w:r>
        <w:fldChar w:fldCharType="separate"/>
      </w:r>
      <w:r w:rsidR="00122DA6">
        <w:rPr>
          <w:noProof/>
        </w:rPr>
        <w:t>2</w:t>
      </w:r>
      <w:r>
        <w:fldChar w:fldCharType="end"/>
      </w:r>
      <w:bookmarkEnd w:id="31"/>
      <w:r>
        <w:t xml:space="preserve">: </w:t>
      </w:r>
      <w:r w:rsidRPr="4ABFA5A4">
        <w:rPr>
          <w:rFonts w:eastAsia="Arial" w:cs="Arial"/>
          <w:szCs w:val="24"/>
        </w:rPr>
        <w:t>Example of least cost path calculated using elevation differences between two overlapping DEM’s. Areas in orange and red represent areas with higher differences; white and grey areas represent small elevation differenc</w:t>
      </w:r>
      <w:r>
        <w:rPr>
          <w:rFonts w:eastAsia="Arial" w:cs="Arial"/>
          <w:szCs w:val="24"/>
        </w:rPr>
        <w:t>e.</w:t>
      </w:r>
      <w:bookmarkEnd w:id="32"/>
    </w:p>
    <w:p w:rsidRPr="00821181" w:rsidR="00F84AE3" w:rsidP="00F84AE3" w:rsidRDefault="00F84AE3" w14:paraId="5F36641E" w14:textId="77777777">
      <w:pPr>
        <w:spacing w:after="264" w:line="259" w:lineRule="auto"/>
        <w:rPr>
          <w:rFonts w:eastAsia="Arial" w:cs="Arial"/>
          <w:color w:val="000000"/>
          <w:sz w:val="24"/>
          <w:szCs w:val="22"/>
        </w:rPr>
      </w:pPr>
    </w:p>
    <w:p w:rsidR="00F84AE3" w:rsidP="00F84AE3" w:rsidRDefault="00F84AE3" w14:paraId="44ABB355" w14:textId="77777777">
      <w:pPr>
        <w:pStyle w:val="Heading3MIRB"/>
      </w:pPr>
      <w:bookmarkStart w:name="_Toc100578570" w:id="33"/>
      <w:r>
        <w:lastRenderedPageBreak/>
        <w:t>Method Outline</w:t>
      </w:r>
      <w:bookmarkEnd w:id="33"/>
    </w:p>
    <w:p w:rsidR="00F84AE3" w:rsidP="00F84AE3" w:rsidRDefault="00F84AE3" w14:paraId="0A0B94F4" w14:textId="77777777">
      <w:pPr>
        <w:pStyle w:val="BodyAccessibleTextMIRB"/>
      </w:pPr>
      <w:r>
        <w:t>Below are the basic steps to follow when preparing and updating the PDEM data while employing the LCP method.</w:t>
      </w:r>
    </w:p>
    <w:p w:rsidR="00F84AE3" w:rsidP="00F84AE3" w:rsidRDefault="00F84AE3" w14:paraId="795E1CA5" w14:textId="77777777">
      <w:pPr>
        <w:pStyle w:val="BodyAccessibleTextMIRB"/>
        <w:numPr>
          <w:ilvl w:val="0"/>
          <w:numId w:val="32"/>
        </w:numPr>
        <w:rPr>
          <w:lang w:eastAsia="en-CA"/>
        </w:rPr>
      </w:pPr>
      <w:r w:rsidRPr="2E6C967C">
        <w:rPr>
          <w:lang w:eastAsia="en-CA"/>
        </w:rPr>
        <w:t>Set appropriate environment settings to match the resolution and alignment of the PDEM. However, the extents should reflect the general extents of the update source DEM (the extent values should be dividable by 30m to ensure there is no cell shifting during resampling). A tight extent (instead of using the PDEM extents) will also speed up processing of certain steps to follow.</w:t>
      </w:r>
    </w:p>
    <w:p w:rsidR="00F84AE3" w:rsidP="00F84AE3" w:rsidRDefault="00F84AE3" w14:paraId="2A7DD523" w14:textId="77777777">
      <w:pPr>
        <w:pStyle w:val="BodyAccessibleTextMIRB"/>
        <w:numPr>
          <w:ilvl w:val="0"/>
          <w:numId w:val="32"/>
        </w:numPr>
        <w:rPr>
          <w:lang w:eastAsia="en-CA"/>
        </w:rPr>
      </w:pPr>
      <w:r>
        <w:rPr>
          <w:lang w:eastAsia="en-CA"/>
        </w:rPr>
        <w:t>Resample update source DEM to 30m using BILINEAR option. (SourceRs30m)</w:t>
      </w:r>
    </w:p>
    <w:p w:rsidR="00F84AE3" w:rsidP="00F84AE3" w:rsidRDefault="00F84AE3" w14:paraId="38666879" w14:textId="77777777">
      <w:pPr>
        <w:pStyle w:val="BodyAccessibleTextMIRB"/>
        <w:numPr>
          <w:ilvl w:val="0"/>
          <w:numId w:val="32"/>
        </w:numPr>
        <w:rPr>
          <w:lang w:eastAsia="en-CA"/>
        </w:rPr>
      </w:pPr>
      <w:r>
        <w:rPr>
          <w:lang w:eastAsia="en-CA"/>
        </w:rPr>
        <w:t>Prepare a corridor polygon buffer for the LCP analysis that runs along the inner edge of the update source DEM. Ensure this corridor overlaps both the update source DEM and the PDEM.</w:t>
      </w:r>
    </w:p>
    <w:p w:rsidR="00F84AE3" w:rsidP="00F84AE3" w:rsidRDefault="00F84AE3" w14:paraId="4BC2ABBE" w14:textId="3BE51F6F">
      <w:pPr>
        <w:pStyle w:val="BodyAccessibleTextMIRB"/>
        <w:numPr>
          <w:ilvl w:val="0"/>
          <w:numId w:val="32"/>
        </w:numPr>
        <w:rPr>
          <w:lang w:eastAsia="en-CA"/>
        </w:rPr>
      </w:pPr>
      <w:r>
        <w:rPr>
          <w:lang w:eastAsia="en-CA"/>
        </w:rPr>
        <w:t xml:space="preserve">Run the Create Cost Path Tool to create the necessary LCP line and related outputs. For more information regarding this tool, please refer to the in-depth technical report available on Ontario </w:t>
      </w:r>
      <w:proofErr w:type="spellStart"/>
      <w:r>
        <w:rPr>
          <w:lang w:eastAsia="en-CA"/>
        </w:rPr>
        <w:t>GeoHub</w:t>
      </w:r>
      <w:proofErr w:type="spellEnd"/>
      <w:r>
        <w:rPr>
          <w:lang w:eastAsia="en-CA"/>
        </w:rPr>
        <w:t xml:space="preserve"> (</w:t>
      </w:r>
      <w:r w:rsidR="00401C8D">
        <w:rPr>
          <w:lang w:eastAsia="en-CA"/>
        </w:rPr>
        <w:t>MNRF, 2022c</w:t>
      </w:r>
      <w:r>
        <w:rPr>
          <w:lang w:eastAsia="en-CA"/>
        </w:rPr>
        <w:t>).</w:t>
      </w:r>
    </w:p>
    <w:p w:rsidR="00F84AE3" w:rsidP="00F84AE3" w:rsidRDefault="00F84AE3" w14:paraId="0643844C" w14:textId="77777777">
      <w:pPr>
        <w:pStyle w:val="BodyAccessibleTextMIRB"/>
        <w:numPr>
          <w:ilvl w:val="0"/>
          <w:numId w:val="32"/>
        </w:numPr>
        <w:rPr>
          <w:lang w:eastAsia="en-CA"/>
        </w:rPr>
      </w:pPr>
      <w:r w:rsidRPr="2E6C967C">
        <w:rPr>
          <w:lang w:eastAsia="en-CA"/>
        </w:rPr>
        <w:t>Use the polygon version of the cost path grid generated from the Create Cost Path Tool to create a closed boundary between the new data and the old data. The cost path should typically end just offshore of the terrestrial limit of mainland Ontario if the new acquisition is adjacent to it. Otherwise</w:t>
      </w:r>
      <w:r w:rsidRPr="6046648F">
        <w:rPr>
          <w:lang w:eastAsia="en-CA"/>
        </w:rPr>
        <w:t>,</w:t>
      </w:r>
      <w:r w:rsidRPr="2E6C967C">
        <w:rPr>
          <w:lang w:eastAsia="en-CA"/>
        </w:rPr>
        <w:t xml:space="preserve"> if the acquisition is completely inland, the cost path should be an enclosed ring </w:t>
      </w:r>
      <w:r w:rsidRPr="6046648F">
        <w:rPr>
          <w:lang w:eastAsia="en-CA"/>
        </w:rPr>
        <w:t>except for</w:t>
      </w:r>
      <w:r w:rsidRPr="2E6C967C">
        <w:rPr>
          <w:lang w:eastAsia="en-CA"/>
        </w:rPr>
        <w:t xml:space="preserve"> one cell distance separating the start from the destination of the cost path analysis. Use the Auto-complete Polygon editing tool to close the one cell gap or the in-water edge between the source and destination of the cost path polygon. This inner polygon in addition to the cost path polygon becomes the cut polygon for the new data to be added. (</w:t>
      </w:r>
      <w:proofErr w:type="spellStart"/>
      <w:r w:rsidRPr="2E6C967C">
        <w:rPr>
          <w:lang w:eastAsia="en-CA"/>
        </w:rPr>
        <w:t>CutPoly</w:t>
      </w:r>
      <w:proofErr w:type="spellEnd"/>
      <w:r w:rsidRPr="2E6C967C">
        <w:rPr>
          <w:lang w:eastAsia="en-CA"/>
        </w:rPr>
        <w:t>)</w:t>
      </w:r>
    </w:p>
    <w:p w:rsidR="00F84AE3" w:rsidP="00F84AE3" w:rsidRDefault="00F84AE3" w14:paraId="67371D24" w14:textId="77777777">
      <w:pPr>
        <w:pStyle w:val="BodyAccessibleTextMIRB"/>
        <w:numPr>
          <w:ilvl w:val="0"/>
          <w:numId w:val="32"/>
        </w:numPr>
        <w:rPr>
          <w:lang w:eastAsia="en-CA"/>
        </w:rPr>
      </w:pPr>
      <w:r>
        <w:rPr>
          <w:lang w:eastAsia="en-CA"/>
        </w:rPr>
        <w:t>Exit out of your polygon edit session and save the inner polygon to a separate layer. (</w:t>
      </w:r>
      <w:proofErr w:type="spellStart"/>
      <w:r>
        <w:rPr>
          <w:lang w:eastAsia="en-CA"/>
        </w:rPr>
        <w:t>Hole_p</w:t>
      </w:r>
      <w:proofErr w:type="spellEnd"/>
      <w:r>
        <w:rPr>
          <w:lang w:eastAsia="en-CA"/>
        </w:rPr>
        <w:t>)</w:t>
      </w:r>
    </w:p>
    <w:p w:rsidR="00F84AE3" w:rsidP="00F84AE3" w:rsidRDefault="00F84AE3" w14:paraId="4865DD7F" w14:textId="77777777">
      <w:pPr>
        <w:pStyle w:val="BodyAccessibleTextMIRB"/>
        <w:numPr>
          <w:ilvl w:val="0"/>
          <w:numId w:val="32"/>
        </w:numPr>
        <w:rPr>
          <w:lang w:eastAsia="en-CA"/>
        </w:rPr>
      </w:pPr>
      <w:r>
        <w:rPr>
          <w:lang w:eastAsia="en-CA"/>
        </w:rPr>
        <w:lastRenderedPageBreak/>
        <w:t xml:space="preserve">Create a graphic box around the </w:t>
      </w:r>
      <w:proofErr w:type="spellStart"/>
      <w:r>
        <w:rPr>
          <w:lang w:eastAsia="en-CA"/>
        </w:rPr>
        <w:t>CutPoly</w:t>
      </w:r>
      <w:proofErr w:type="spellEnd"/>
      <w:r>
        <w:rPr>
          <w:lang w:eastAsia="en-CA"/>
        </w:rPr>
        <w:t xml:space="preserve"> layer ensuring there is some buffer beyond the layer extents. Convert to a polygon layer. (</w:t>
      </w:r>
      <w:proofErr w:type="spellStart"/>
      <w:r>
        <w:rPr>
          <w:lang w:eastAsia="en-CA"/>
        </w:rPr>
        <w:t>Extent_box</w:t>
      </w:r>
      <w:proofErr w:type="spellEnd"/>
      <w:r>
        <w:rPr>
          <w:lang w:eastAsia="en-CA"/>
        </w:rPr>
        <w:t>)</w:t>
      </w:r>
    </w:p>
    <w:p w:rsidR="00F84AE3" w:rsidP="00F84AE3" w:rsidRDefault="00F84AE3" w14:paraId="06EF2ECD" w14:textId="77777777">
      <w:pPr>
        <w:pStyle w:val="BodyAccessibleTextMIRB"/>
        <w:numPr>
          <w:ilvl w:val="0"/>
          <w:numId w:val="32"/>
        </w:numPr>
        <w:rPr>
          <w:lang w:eastAsia="en-CA"/>
        </w:rPr>
      </w:pPr>
      <w:r>
        <w:rPr>
          <w:lang w:eastAsia="en-CA"/>
        </w:rPr>
        <w:t xml:space="preserve">Erase </w:t>
      </w:r>
      <w:proofErr w:type="spellStart"/>
      <w:r>
        <w:rPr>
          <w:lang w:eastAsia="en-CA"/>
        </w:rPr>
        <w:t>Hole_p</w:t>
      </w:r>
      <w:proofErr w:type="spellEnd"/>
      <w:r>
        <w:rPr>
          <w:lang w:eastAsia="en-CA"/>
        </w:rPr>
        <w:t xml:space="preserve"> from the </w:t>
      </w:r>
      <w:proofErr w:type="spellStart"/>
      <w:r>
        <w:rPr>
          <w:lang w:eastAsia="en-CA"/>
        </w:rPr>
        <w:t>Extent_box</w:t>
      </w:r>
      <w:proofErr w:type="spellEnd"/>
      <w:r>
        <w:rPr>
          <w:lang w:eastAsia="en-CA"/>
        </w:rPr>
        <w:t xml:space="preserve"> to create a new clip mask. (</w:t>
      </w:r>
      <w:proofErr w:type="spellStart"/>
      <w:r>
        <w:rPr>
          <w:lang w:eastAsia="en-CA"/>
        </w:rPr>
        <w:t>Clip_region</w:t>
      </w:r>
      <w:proofErr w:type="spellEnd"/>
      <w:r>
        <w:rPr>
          <w:lang w:eastAsia="en-CA"/>
        </w:rPr>
        <w:t>)</w:t>
      </w:r>
    </w:p>
    <w:p w:rsidR="00F84AE3" w:rsidP="00F84AE3" w:rsidRDefault="00F84AE3" w14:paraId="20E323E6" w14:textId="77777777">
      <w:pPr>
        <w:pStyle w:val="BodyAccessibleTextMIRB"/>
        <w:numPr>
          <w:ilvl w:val="0"/>
          <w:numId w:val="32"/>
        </w:numPr>
        <w:rPr>
          <w:lang w:eastAsia="en-CA"/>
        </w:rPr>
      </w:pPr>
      <w:r>
        <w:rPr>
          <w:lang w:eastAsia="en-CA"/>
        </w:rPr>
        <w:t xml:space="preserve">Set Environment Extents to the </w:t>
      </w:r>
      <w:proofErr w:type="spellStart"/>
      <w:r>
        <w:rPr>
          <w:lang w:eastAsia="en-CA"/>
        </w:rPr>
        <w:t>Extent_box</w:t>
      </w:r>
      <w:proofErr w:type="spellEnd"/>
      <w:r>
        <w:rPr>
          <w:lang w:eastAsia="en-CA"/>
        </w:rPr>
        <w:t xml:space="preserve"> (ensure to round off to the nearest 30m meaning each extent value should be dividable by the cell resolution. Otherwise, shifting may occur even though the Snap To setting is set to the PDEM). Extract by mask from the PDEM using the </w:t>
      </w:r>
      <w:proofErr w:type="spellStart"/>
      <w:r>
        <w:rPr>
          <w:lang w:eastAsia="en-CA"/>
        </w:rPr>
        <w:t>Clip_region</w:t>
      </w:r>
      <w:proofErr w:type="spellEnd"/>
      <w:r>
        <w:rPr>
          <w:lang w:eastAsia="en-CA"/>
        </w:rPr>
        <w:t xml:space="preserve"> as the mask. (</w:t>
      </w:r>
      <w:proofErr w:type="spellStart"/>
      <w:r>
        <w:rPr>
          <w:lang w:eastAsia="en-CA"/>
        </w:rPr>
        <w:t>PDEM_subset</w:t>
      </w:r>
      <w:proofErr w:type="spellEnd"/>
      <w:r>
        <w:rPr>
          <w:lang w:eastAsia="en-CA"/>
        </w:rPr>
        <w:t>)</w:t>
      </w:r>
    </w:p>
    <w:p w:rsidR="00F84AE3" w:rsidP="00F84AE3" w:rsidRDefault="00F84AE3" w14:paraId="44E4F596" w14:textId="77777777">
      <w:pPr>
        <w:pStyle w:val="BodyAccessibleTextMIRB"/>
        <w:numPr>
          <w:ilvl w:val="0"/>
          <w:numId w:val="32"/>
        </w:numPr>
        <w:rPr>
          <w:lang w:eastAsia="en-CA"/>
        </w:rPr>
      </w:pPr>
      <w:r>
        <w:rPr>
          <w:lang w:eastAsia="en-CA"/>
        </w:rPr>
        <w:t xml:space="preserve">Extract by mask from SourceRs30m using </w:t>
      </w:r>
      <w:proofErr w:type="spellStart"/>
      <w:r>
        <w:rPr>
          <w:lang w:eastAsia="en-CA"/>
        </w:rPr>
        <w:t>CutPoly</w:t>
      </w:r>
      <w:proofErr w:type="spellEnd"/>
      <w:r>
        <w:rPr>
          <w:lang w:eastAsia="en-CA"/>
        </w:rPr>
        <w:t xml:space="preserve"> as the mask. (</w:t>
      </w:r>
      <w:proofErr w:type="spellStart"/>
      <w:r>
        <w:rPr>
          <w:lang w:eastAsia="en-CA"/>
        </w:rPr>
        <w:t>DEM_update</w:t>
      </w:r>
      <w:proofErr w:type="spellEnd"/>
      <w:r>
        <w:rPr>
          <w:lang w:eastAsia="en-CA"/>
        </w:rPr>
        <w:t>)</w:t>
      </w:r>
    </w:p>
    <w:p w:rsidR="00F84AE3" w:rsidP="00F84AE3" w:rsidRDefault="00F84AE3" w14:paraId="1EAE5CD4" w14:textId="5E14DA4D">
      <w:pPr>
        <w:pStyle w:val="BodyAccessibleTextMIRB"/>
        <w:numPr>
          <w:ilvl w:val="0"/>
          <w:numId w:val="32"/>
        </w:numPr>
        <w:rPr>
          <w:lang w:eastAsia="en-CA"/>
        </w:rPr>
      </w:pPr>
      <w:r w:rsidRPr="59BB61EF">
        <w:rPr>
          <w:lang w:eastAsia="en-CA"/>
        </w:rPr>
        <w:t xml:space="preserve">Mosaic </w:t>
      </w:r>
      <w:proofErr w:type="spellStart"/>
      <w:r w:rsidRPr="59BB61EF">
        <w:rPr>
          <w:lang w:eastAsia="en-CA"/>
        </w:rPr>
        <w:t>DEM_update</w:t>
      </w:r>
      <w:proofErr w:type="spellEnd"/>
      <w:r w:rsidRPr="59BB61EF">
        <w:rPr>
          <w:lang w:eastAsia="en-CA"/>
        </w:rPr>
        <w:t xml:space="preserve"> onto </w:t>
      </w:r>
      <w:proofErr w:type="spellStart"/>
      <w:r w:rsidRPr="59BB61EF">
        <w:rPr>
          <w:lang w:eastAsia="en-CA"/>
        </w:rPr>
        <w:t>PDEM_subset</w:t>
      </w:r>
      <w:proofErr w:type="spellEnd"/>
      <w:r w:rsidRPr="59BB61EF">
        <w:rPr>
          <w:lang w:eastAsia="en-CA"/>
        </w:rPr>
        <w:t xml:space="preserve"> using the MEAN option (do not use the BLEND option because the algorithm looks at the surrounding cells and takes the weighted value which tends to favour the old data. Instead, the MEAN will take the exact mid-point between old and new values in the overlapping ring of cells).</w:t>
      </w:r>
    </w:p>
    <w:p w:rsidR="00F84AE3" w:rsidP="00F84AE3" w:rsidRDefault="00F84AE3" w14:paraId="222BE29F" w14:textId="77777777">
      <w:pPr>
        <w:pStyle w:val="BodyAccessibleTextMIRB"/>
        <w:numPr>
          <w:ilvl w:val="0"/>
          <w:numId w:val="32"/>
        </w:numPr>
        <w:rPr>
          <w:lang w:eastAsia="en-CA"/>
        </w:rPr>
      </w:pPr>
      <w:r>
        <w:rPr>
          <w:lang w:eastAsia="en-CA"/>
        </w:rPr>
        <w:t>Set extents to entire PDEM.</w:t>
      </w:r>
    </w:p>
    <w:p w:rsidR="00F84AE3" w:rsidP="00F84AE3" w:rsidRDefault="00F84AE3" w14:paraId="08A1AAAF" w14:textId="77777777">
      <w:pPr>
        <w:pStyle w:val="BodyAccessibleTextMIRB"/>
        <w:numPr>
          <w:ilvl w:val="0"/>
          <w:numId w:val="32"/>
        </w:numPr>
        <w:rPr>
          <w:lang w:eastAsia="en-CA"/>
        </w:rPr>
      </w:pPr>
      <w:r>
        <w:rPr>
          <w:lang w:eastAsia="en-CA"/>
        </w:rPr>
        <w:t xml:space="preserve">Mosaic </w:t>
      </w:r>
      <w:proofErr w:type="spellStart"/>
      <w:r>
        <w:rPr>
          <w:lang w:eastAsia="en-CA"/>
        </w:rPr>
        <w:t>PDEM_subset</w:t>
      </w:r>
      <w:proofErr w:type="spellEnd"/>
      <w:r>
        <w:rPr>
          <w:lang w:eastAsia="en-CA"/>
        </w:rPr>
        <w:t xml:space="preserve"> onto PDEM using the LAST operator option.</w:t>
      </w:r>
    </w:p>
    <w:p w:rsidR="00F84AE3" w:rsidP="00F84AE3" w:rsidRDefault="00F84AE3" w14:paraId="3D1DA28A" w14:textId="237E1101">
      <w:pPr>
        <w:pStyle w:val="BodyAccessibleTextMIRB"/>
        <w:rPr>
          <w:b/>
          <w:bCs/>
        </w:rPr>
      </w:pPr>
      <w:r>
        <w:t xml:space="preserve">For more information on how the LCP outputs are generated, please refer to a companion </w:t>
      </w:r>
      <w:hyperlink w:history="1" r:id="rId28">
        <w:r w:rsidRPr="006D7905">
          <w:rPr>
            <w:rStyle w:val="HyperlinkMIRBChar"/>
          </w:rPr>
          <w:t xml:space="preserve">PDEM </w:t>
        </w:r>
        <w:r w:rsidRPr="006D7905" w:rsidR="006D7905">
          <w:rPr>
            <w:rStyle w:val="HyperlinkMIRBChar"/>
          </w:rPr>
          <w:t>T</w:t>
        </w:r>
        <w:r w:rsidRPr="006D7905">
          <w:rPr>
            <w:rStyle w:val="HyperlinkMIRBChar"/>
          </w:rPr>
          <w:t xml:space="preserve">echnical </w:t>
        </w:r>
        <w:r w:rsidRPr="006D7905" w:rsidR="006D7905">
          <w:rPr>
            <w:rStyle w:val="HyperlinkMIRBChar"/>
          </w:rPr>
          <w:t>R</w:t>
        </w:r>
        <w:r w:rsidRPr="006D7905">
          <w:rPr>
            <w:rStyle w:val="HyperlinkMIRBChar"/>
          </w:rPr>
          <w:t>eport</w:t>
        </w:r>
      </w:hyperlink>
      <w:r>
        <w:t xml:space="preserve"> detailing the Least Cost Path Analysis method </w:t>
      </w:r>
      <w:r w:rsidR="00534DC7">
        <w:t xml:space="preserve">available for download from Ontario </w:t>
      </w:r>
      <w:proofErr w:type="spellStart"/>
      <w:r w:rsidR="00534DC7">
        <w:t>Geohub</w:t>
      </w:r>
      <w:proofErr w:type="spellEnd"/>
      <w:r w:rsidR="00534DC7">
        <w:t xml:space="preserve"> </w:t>
      </w:r>
      <w:r>
        <w:t>(</w:t>
      </w:r>
      <w:r w:rsidR="00401C8D">
        <w:t>MNRF, 2022c</w:t>
      </w:r>
      <w:r>
        <w:t>).</w:t>
      </w:r>
    </w:p>
    <w:p w:rsidR="00F84AE3" w:rsidP="00F84AE3" w:rsidRDefault="00F84AE3" w14:paraId="34F14CFE" w14:textId="77777777">
      <w:pPr>
        <w:pStyle w:val="Heading2MIRB"/>
      </w:pPr>
      <w:bookmarkStart w:name="_Ref99470874" w:id="34"/>
      <w:bookmarkStart w:name="_Toc100578571" w:id="35"/>
      <w:r>
        <w:t>Method for Modifying SWOOP Forest Surface with OBM</w:t>
      </w:r>
      <w:bookmarkEnd w:id="34"/>
      <w:bookmarkEnd w:id="35"/>
    </w:p>
    <w:p w:rsidR="00F84AE3" w:rsidP="00F84AE3" w:rsidRDefault="00F84AE3" w14:paraId="28238358" w14:textId="77777777">
      <w:pPr>
        <w:pStyle w:val="BodyAccessibleTextMIRB"/>
      </w:pPr>
      <w:r>
        <w:t>While working with the SWOOP 2015 DTM product, PMU discovered some areas behaved more like a DSM than representing true ground. This was particularly the case in areas with very dense forest vegetation cover which occurs more frequently as you venture north of Mount Forest towards Bruce Peninsula. Figure below shows an example of the forest cover artifact in the SWOOP product.</w:t>
      </w:r>
    </w:p>
    <w:p w:rsidR="00F84AE3" w:rsidP="00F84AE3" w:rsidRDefault="00F84AE3" w14:paraId="75727CFD" w14:textId="77777777">
      <w:pPr>
        <w:pStyle w:val="BodyAccessibleTextMIRB"/>
        <w:keepNext/>
        <w:spacing w:after="0"/>
      </w:pPr>
      <w:r>
        <w:rPr>
          <w:noProof/>
          <w:lang w:eastAsia="en-CA"/>
        </w:rPr>
        <w:lastRenderedPageBreak/>
        <w:drawing>
          <wp:inline distT="0" distB="0" distL="0" distR="0" wp14:anchorId="511BCE91" wp14:editId="32D06040">
            <wp:extent cx="5943600" cy="3623945"/>
            <wp:effectExtent l="0" t="0" r="0" b="0"/>
            <wp:docPr id="1024" name="Picture 1024" descr="Comparing the original OBM Contour/DTM with the SWOOP 2015 DTM product. In the Bruce Peninsula, the SWOOP takes on properties of a DSM where it represents the top surface of densely vegetated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Picture 1024" descr="Comparing the original OBM Contour/DTM with the SWOOP 2015 DTM product. In the Bruce Peninsula, the SWOOP takes on properties of a DSM where it represents the top surface of densely vegetated areas."/>
                    <pic:cNvPicPr/>
                  </pic:nvPicPr>
                  <pic:blipFill>
                    <a:blip r:embed="rId29">
                      <a:extLst>
                        <a:ext uri="{28A0092B-C50C-407E-A947-70E740481C1C}">
                          <a14:useLocalDpi xmlns:a14="http://schemas.microsoft.com/office/drawing/2010/main" val="0"/>
                        </a:ext>
                      </a:extLst>
                    </a:blip>
                    <a:stretch>
                      <a:fillRect/>
                    </a:stretch>
                  </pic:blipFill>
                  <pic:spPr>
                    <a:xfrm>
                      <a:off x="0" y="0"/>
                      <a:ext cx="5943600" cy="3623945"/>
                    </a:xfrm>
                    <a:prstGeom prst="rect">
                      <a:avLst/>
                    </a:prstGeom>
                  </pic:spPr>
                </pic:pic>
              </a:graphicData>
            </a:graphic>
          </wp:inline>
        </w:drawing>
      </w:r>
    </w:p>
    <w:p w:rsidR="00F84AE3" w:rsidP="00F84AE3" w:rsidRDefault="00F84AE3" w14:paraId="4431F4B0" w14:textId="422AF59B">
      <w:pPr>
        <w:pStyle w:val="Caption"/>
        <w:spacing w:before="0"/>
        <w:jc w:val="left"/>
      </w:pPr>
      <w:bookmarkStart w:name="_Toc100578592" w:id="36"/>
      <w:r>
        <w:t xml:space="preserve">Figure </w:t>
      </w:r>
      <w:r w:rsidRPr="2E6C967C">
        <w:rPr>
          <w:noProof/>
        </w:rPr>
        <w:fldChar w:fldCharType="begin"/>
      </w:r>
      <w:r w:rsidRPr="2E6C967C">
        <w:rPr>
          <w:noProof/>
        </w:rPr>
        <w:instrText xml:space="preserve"> SEQ Figure \* ARABIC </w:instrText>
      </w:r>
      <w:r w:rsidRPr="2E6C967C">
        <w:rPr>
          <w:noProof/>
        </w:rPr>
        <w:fldChar w:fldCharType="separate"/>
      </w:r>
      <w:r w:rsidR="00122DA6">
        <w:rPr>
          <w:noProof/>
        </w:rPr>
        <w:t>3</w:t>
      </w:r>
      <w:r w:rsidRPr="2E6C967C">
        <w:rPr>
          <w:noProof/>
        </w:rPr>
        <w:fldChar w:fldCharType="end"/>
      </w:r>
      <w:r>
        <w:t>: OBM Contour or DTM (A) versus SWOOP 2015 DTM (B)</w:t>
      </w:r>
      <w:bookmarkEnd w:id="36"/>
    </w:p>
    <w:p w:rsidR="00F84AE3" w:rsidP="00F84AE3" w:rsidRDefault="00F84AE3" w14:paraId="4B84EAAA" w14:textId="77777777">
      <w:pPr>
        <w:pStyle w:val="BodyAccessibleTextMIRB"/>
      </w:pPr>
    </w:p>
    <w:p w:rsidR="00F84AE3" w:rsidP="00F84AE3" w:rsidRDefault="4801803E" w14:paraId="452B56B9" w14:textId="73BFAF1B">
      <w:pPr>
        <w:pStyle w:val="BodyAccessibleTextMIRB"/>
      </w:pPr>
      <w:r>
        <w:t xml:space="preserve">These areas were identified (see </w:t>
      </w:r>
      <w:r w:rsidR="00F84AE3">
        <w:fldChar w:fldCharType="begin"/>
      </w:r>
      <w:r w:rsidR="00F84AE3">
        <w:instrText xml:space="preserve"> REF _Ref525740198 \h </w:instrText>
      </w:r>
      <w:r w:rsidR="00F84AE3">
        <w:fldChar w:fldCharType="separate"/>
      </w:r>
      <w:r w:rsidR="792673B8">
        <w:t xml:space="preserve">Figure </w:t>
      </w:r>
      <w:r w:rsidRPr="42F42CE0" w:rsidR="792673B8">
        <w:rPr>
          <w:noProof/>
        </w:rPr>
        <w:t>4</w:t>
      </w:r>
      <w:r w:rsidR="00F84AE3">
        <w:fldChar w:fldCharType="end"/>
      </w:r>
      <w:r>
        <w:t xml:space="preserve">) </w:t>
      </w:r>
      <w:bookmarkStart w:name="_Int_8MVKrcGT" w:id="37"/>
      <w:r>
        <w:t>and</w:t>
      </w:r>
      <w:bookmarkEnd w:id="37"/>
      <w:r>
        <w:t xml:space="preserve"> corrected using OBM Contour, OBM DTM or GTA 2002 as a reference to true ground where possible (hereafter referred to as 'reference grid'). The best available data source was used for the reference grid. A difference grid was produced in subtracting the reference grid from the SWOOP DTM. </w:t>
      </w:r>
    </w:p>
    <w:p w:rsidR="00F84AE3" w:rsidP="00F84AE3" w:rsidRDefault="00F84AE3" w14:paraId="2AAABE51" w14:textId="77777777">
      <w:pPr>
        <w:pStyle w:val="BodyAccessibleTextMIRB"/>
        <w:keepNext/>
        <w:spacing w:after="0"/>
      </w:pPr>
      <w:r>
        <w:rPr>
          <w:noProof/>
          <w:lang w:eastAsia="en-CA"/>
        </w:rPr>
        <w:lastRenderedPageBreak/>
        <w:drawing>
          <wp:inline distT="0" distB="0" distL="0" distR="0" wp14:anchorId="7F094D57" wp14:editId="22E8F77F">
            <wp:extent cx="5946140" cy="7197725"/>
            <wp:effectExtent l="0" t="0" r="0" b="3175"/>
            <wp:docPr id="35" name="Picture 1" descr="Image identifying areas of significant elevation difference (4 metres or greater) between data sources compa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 descr="Image identifying areas of significant elevation difference (4 metres or greater) between data sources compared."/>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6140" cy="7197725"/>
                    </a:xfrm>
                    <a:prstGeom prst="rect">
                      <a:avLst/>
                    </a:prstGeom>
                    <a:noFill/>
                    <a:ln>
                      <a:noFill/>
                    </a:ln>
                  </pic:spPr>
                </pic:pic>
              </a:graphicData>
            </a:graphic>
          </wp:inline>
        </w:drawing>
      </w:r>
    </w:p>
    <w:p w:rsidR="00F84AE3" w:rsidP="00F84AE3" w:rsidRDefault="00F84AE3" w14:paraId="7353EB5C" w14:textId="3E66A3E3">
      <w:pPr>
        <w:pStyle w:val="Caption"/>
        <w:spacing w:before="0"/>
        <w:jc w:val="left"/>
      </w:pPr>
      <w:bookmarkStart w:name="_Ref525740198" w:id="38"/>
      <w:bookmarkStart w:name="_Toc100578593" w:id="39"/>
      <w:r>
        <w:t xml:space="preserve">Figure </w:t>
      </w:r>
      <w:r>
        <w:rPr>
          <w:noProof/>
        </w:rPr>
        <w:fldChar w:fldCharType="begin"/>
      </w:r>
      <w:r>
        <w:rPr>
          <w:noProof/>
        </w:rPr>
        <w:instrText xml:space="preserve"> SEQ Figure \* ARABIC </w:instrText>
      </w:r>
      <w:r>
        <w:rPr>
          <w:noProof/>
        </w:rPr>
        <w:fldChar w:fldCharType="separate"/>
      </w:r>
      <w:r w:rsidR="00122DA6">
        <w:rPr>
          <w:noProof/>
        </w:rPr>
        <w:t>4</w:t>
      </w:r>
      <w:r>
        <w:rPr>
          <w:noProof/>
        </w:rPr>
        <w:fldChar w:fldCharType="end"/>
      </w:r>
      <w:bookmarkEnd w:id="38"/>
      <w:r>
        <w:t>: Two zones of significant elevation difference were identified: the first zone was greater than 10 metres difference (in red) and the second zone was from 4 to 10 metres (in green).</w:t>
      </w:r>
      <w:bookmarkEnd w:id="39"/>
    </w:p>
    <w:p w:rsidR="00F84AE3" w:rsidP="00F84AE3" w:rsidRDefault="00F84AE3" w14:paraId="757922A1" w14:textId="77777777">
      <w:pPr>
        <w:pStyle w:val="BodyAccessibleTextMIRB"/>
      </w:pPr>
      <w:r>
        <w:t>Three criteria were applied in the elevation correction:</w:t>
      </w:r>
    </w:p>
    <w:p w:rsidR="00F84AE3" w:rsidP="00F84AE3" w:rsidRDefault="00F84AE3" w14:paraId="43325E38" w14:textId="77777777">
      <w:pPr>
        <w:pStyle w:val="BodyAccessibleTextMIRB"/>
        <w:numPr>
          <w:ilvl w:val="0"/>
          <w:numId w:val="41"/>
        </w:numPr>
      </w:pPr>
      <w:r>
        <w:lastRenderedPageBreak/>
        <w:t>If the positive difference (SWOOP &gt; reference grid) was greater than 10 metres, then the SWOOP elevations were completely replaced by the reference grid elevations.</w:t>
      </w:r>
    </w:p>
    <w:p w:rsidR="00F84AE3" w:rsidP="00F84AE3" w:rsidRDefault="00F84AE3" w14:paraId="7E555B30" w14:textId="77777777">
      <w:pPr>
        <w:pStyle w:val="BodyAccessibleTextMIRB"/>
        <w:numPr>
          <w:ilvl w:val="0"/>
          <w:numId w:val="41"/>
        </w:numPr>
      </w:pPr>
      <w:r>
        <w:t xml:space="preserve">If the difference was between 4 and 10 metres, a differential percentage was applied whereby the percentage the elevation was derived from SWOOP decreased from 100 percent at 4m difference to 0 percent at 10m difference, and vice versa for the reference grid. </w:t>
      </w:r>
    </w:p>
    <w:p w:rsidR="00F84AE3" w:rsidP="00F84AE3" w:rsidRDefault="00F84AE3" w14:paraId="2B984044" w14:textId="77777777">
      <w:pPr>
        <w:pStyle w:val="BodyAccessibleTextMIRB"/>
        <w:numPr>
          <w:ilvl w:val="0"/>
          <w:numId w:val="41"/>
        </w:numPr>
      </w:pPr>
      <w:r>
        <w:t>These first 2 criteria were further filtered out using forest polygons derived from SOLRIS Land Cover data sources to ensure the differences were because of forest cover elevation differences and not some legitimate change in elevation over time or inaccuracy in the reference grid.</w:t>
      </w:r>
    </w:p>
    <w:p w:rsidR="00F84AE3" w:rsidP="00F84AE3" w:rsidRDefault="4801803E" w14:paraId="0AE6460D" w14:textId="6AC32BF8">
      <w:pPr>
        <w:pStyle w:val="BodyAccessibleTextMIRB"/>
      </w:pPr>
      <w:r>
        <w:t>When these criteria were applied to level the DEM, a ‘ring effect’ (</w:t>
      </w:r>
      <w:r w:rsidR="00F84AE3">
        <w:fldChar w:fldCharType="begin"/>
      </w:r>
      <w:r w:rsidR="00F84AE3">
        <w:instrText xml:space="preserve"> REF _Ref527639789 \h </w:instrText>
      </w:r>
      <w:r w:rsidR="00F84AE3">
        <w:fldChar w:fldCharType="separate"/>
      </w:r>
      <w:r w:rsidR="792673B8">
        <w:t xml:space="preserve">Figure </w:t>
      </w:r>
      <w:r w:rsidRPr="42F42CE0" w:rsidR="792673B8">
        <w:rPr>
          <w:noProof/>
        </w:rPr>
        <w:t>5</w:t>
      </w:r>
      <w:r w:rsidR="00F84AE3">
        <w:fldChar w:fldCharType="end"/>
      </w:r>
      <w:r>
        <w:t xml:space="preserve">) </w:t>
      </w:r>
      <w:bookmarkStart w:name="_Int_y2pVeQj7" w:id="40"/>
      <w:r>
        <w:t>was</w:t>
      </w:r>
      <w:bookmarkEnd w:id="40"/>
      <w:r>
        <w:t xml:space="preserve"> left behind in the marginal areas around the forested regions which were most often small trees or low-lying dense vegetation upon review of the SWOOP 2015 imagery data source.</w:t>
      </w:r>
    </w:p>
    <w:p w:rsidR="00F84AE3" w:rsidP="00F84AE3" w:rsidRDefault="00F84AE3" w14:paraId="3F1A0FEE" w14:textId="77777777">
      <w:pPr>
        <w:pStyle w:val="BodyAccessibleTextMIRB"/>
        <w:keepNext/>
        <w:spacing w:after="0"/>
      </w:pPr>
      <w:r>
        <w:rPr>
          <w:noProof/>
        </w:rPr>
        <w:lastRenderedPageBreak/>
        <w:drawing>
          <wp:inline distT="0" distB="0" distL="0" distR="0" wp14:anchorId="5E6B8466" wp14:editId="5DC31EE9">
            <wp:extent cx="5946140" cy="7197725"/>
            <wp:effectExtent l="0" t="0" r="0" b="3175"/>
            <wp:docPr id="34" name="Picture 2" descr="First pass filter for reducing elevation values in forested areas resulted in rings of higher elevation adjacent to lowered areas, which required further refin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2" descr="First pass filter for reducing elevation values in forested areas resulted in rings of higher elevation adjacent to lowered areas, which required further refinemen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46140" cy="7197725"/>
                    </a:xfrm>
                    <a:prstGeom prst="rect">
                      <a:avLst/>
                    </a:prstGeom>
                    <a:noFill/>
                    <a:ln>
                      <a:noFill/>
                    </a:ln>
                  </pic:spPr>
                </pic:pic>
              </a:graphicData>
            </a:graphic>
          </wp:inline>
        </w:drawing>
      </w:r>
    </w:p>
    <w:p w:rsidR="00F84AE3" w:rsidP="00F84AE3" w:rsidRDefault="00F84AE3" w14:paraId="65E1E192" w14:textId="06BF4638">
      <w:pPr>
        <w:pStyle w:val="Caption"/>
        <w:spacing w:before="0"/>
        <w:jc w:val="left"/>
      </w:pPr>
      <w:bookmarkStart w:name="_Ref527639789" w:id="41"/>
      <w:bookmarkStart w:name="_Toc100578594" w:id="42"/>
      <w:r>
        <w:t xml:space="preserve">Figure </w:t>
      </w:r>
      <w:r>
        <w:rPr>
          <w:noProof/>
        </w:rPr>
        <w:fldChar w:fldCharType="begin"/>
      </w:r>
      <w:r>
        <w:rPr>
          <w:noProof/>
        </w:rPr>
        <w:instrText xml:space="preserve"> SEQ Figure \* ARABIC </w:instrText>
      </w:r>
      <w:r>
        <w:rPr>
          <w:noProof/>
        </w:rPr>
        <w:fldChar w:fldCharType="separate"/>
      </w:r>
      <w:r w:rsidR="00122DA6">
        <w:rPr>
          <w:noProof/>
        </w:rPr>
        <w:t>5</w:t>
      </w:r>
      <w:r>
        <w:rPr>
          <w:noProof/>
        </w:rPr>
        <w:fldChar w:fldCharType="end"/>
      </w:r>
      <w:bookmarkEnd w:id="41"/>
      <w:r>
        <w:t>: Illustrating the ‘ring effect’ created after the removal of tall, forested vegetation.</w:t>
      </w:r>
      <w:bookmarkEnd w:id="42"/>
    </w:p>
    <w:p w:rsidR="00F84AE3" w:rsidP="00F84AE3" w:rsidRDefault="00F84AE3" w14:paraId="25977C27" w14:textId="2ABF5C87">
      <w:pPr>
        <w:pStyle w:val="BodyAccessibleTextMIRB"/>
      </w:pPr>
      <w:r>
        <w:t xml:space="preserve">To address this issue, a small 2 cell buffer (60m) was then applied around the first 2 criteria (highlighted in light blue in </w:t>
      </w:r>
      <w:r>
        <w:fldChar w:fldCharType="begin"/>
      </w:r>
      <w:r>
        <w:instrText xml:space="preserve"> REF _Ref525741632 \h </w:instrText>
      </w:r>
      <w:r>
        <w:fldChar w:fldCharType="separate"/>
      </w:r>
      <w:r w:rsidR="00254BAA">
        <w:t xml:space="preserve">Figure </w:t>
      </w:r>
      <w:r w:rsidR="00254BAA">
        <w:rPr>
          <w:noProof/>
        </w:rPr>
        <w:t>6</w:t>
      </w:r>
      <w:r>
        <w:fldChar w:fldCharType="end"/>
      </w:r>
      <w:r>
        <w:t xml:space="preserve"> below). </w:t>
      </w:r>
    </w:p>
    <w:p w:rsidR="00F84AE3" w:rsidP="00F84AE3" w:rsidRDefault="00F84AE3" w14:paraId="3F829D0A" w14:textId="77777777">
      <w:pPr>
        <w:pStyle w:val="BodyAccessibleTextMIRB"/>
      </w:pPr>
      <w:r>
        <w:lastRenderedPageBreak/>
        <w:t>to further smooth out the transition in elevations.</w:t>
      </w:r>
    </w:p>
    <w:p w:rsidR="00F84AE3" w:rsidP="00F84AE3" w:rsidRDefault="00F84AE3" w14:paraId="10CF5D4E" w14:textId="77777777">
      <w:pPr>
        <w:pStyle w:val="BodyAccessibleTextMIRB"/>
        <w:keepNext/>
        <w:spacing w:after="0"/>
      </w:pPr>
      <w:r>
        <w:rPr>
          <w:noProof/>
          <w:lang w:eastAsia="en-CA"/>
        </w:rPr>
        <w:drawing>
          <wp:inline distT="0" distB="0" distL="0" distR="0" wp14:anchorId="2185B307" wp14:editId="2131D9FA">
            <wp:extent cx="5943600" cy="7204075"/>
            <wp:effectExtent l="0" t="0" r="0" b="0"/>
            <wp:docPr id="1028" name="Picture 1028" descr="Areas of significant elevation difference greater than 4 metres were buffered by 60 metres to provide a smoother transition in elevation between SWOOP and the older elevation data source used to correct forest 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1028" descr="Areas of significant elevation difference greater than 4 metres were buffered by 60 metres to provide a smoother transition in elevation between SWOOP and the older elevation data source used to correct forest heights."/>
                    <pic:cNvPicPr/>
                  </pic:nvPicPr>
                  <pic:blipFill>
                    <a:blip r:embed="rId32">
                      <a:extLst>
                        <a:ext uri="{28A0092B-C50C-407E-A947-70E740481C1C}">
                          <a14:useLocalDpi xmlns:a14="http://schemas.microsoft.com/office/drawing/2010/main" val="0"/>
                        </a:ext>
                      </a:extLst>
                    </a:blip>
                    <a:stretch>
                      <a:fillRect/>
                    </a:stretch>
                  </pic:blipFill>
                  <pic:spPr>
                    <a:xfrm>
                      <a:off x="0" y="0"/>
                      <a:ext cx="5943600" cy="7204075"/>
                    </a:xfrm>
                    <a:prstGeom prst="rect">
                      <a:avLst/>
                    </a:prstGeom>
                  </pic:spPr>
                </pic:pic>
              </a:graphicData>
            </a:graphic>
          </wp:inline>
        </w:drawing>
      </w:r>
    </w:p>
    <w:p w:rsidR="00F84AE3" w:rsidP="00F84AE3" w:rsidRDefault="00F84AE3" w14:paraId="7E3B368D" w14:textId="046DF0C7">
      <w:pPr>
        <w:pStyle w:val="Caption"/>
        <w:spacing w:before="0"/>
        <w:jc w:val="left"/>
      </w:pPr>
      <w:bookmarkStart w:name="_Ref525741632" w:id="43"/>
      <w:bookmarkStart w:name="_Toc100578595" w:id="44"/>
      <w:r>
        <w:t xml:space="preserve">Figure </w:t>
      </w:r>
      <w:r>
        <w:rPr>
          <w:noProof/>
        </w:rPr>
        <w:fldChar w:fldCharType="begin"/>
      </w:r>
      <w:r>
        <w:rPr>
          <w:noProof/>
        </w:rPr>
        <w:instrText xml:space="preserve"> SEQ Figure \* ARABIC </w:instrText>
      </w:r>
      <w:r>
        <w:rPr>
          <w:noProof/>
        </w:rPr>
        <w:fldChar w:fldCharType="separate"/>
      </w:r>
      <w:r w:rsidR="00122DA6">
        <w:rPr>
          <w:noProof/>
        </w:rPr>
        <w:t>6</w:t>
      </w:r>
      <w:r>
        <w:rPr>
          <w:noProof/>
        </w:rPr>
        <w:fldChar w:fldCharType="end"/>
      </w:r>
      <w:bookmarkEnd w:id="43"/>
      <w:r>
        <w:t>: Orange areas are greater than 10 metres difference, light green areas are between 4 to 10 metres and a combined buffer around these areas was also added to the analysis (in light blue).</w:t>
      </w:r>
      <w:bookmarkEnd w:id="44"/>
    </w:p>
    <w:p w:rsidR="00F84AE3" w:rsidP="00F84AE3" w:rsidRDefault="00F84AE3" w14:paraId="40A8A86C" w14:textId="77777777">
      <w:pPr>
        <w:pStyle w:val="BodyAccessibleTextMIRB"/>
      </w:pPr>
    </w:p>
    <w:p w:rsidR="00F84AE3" w:rsidP="00F84AE3" w:rsidRDefault="00F84AE3" w14:paraId="215211FA" w14:textId="406F4B95">
      <w:pPr>
        <w:pStyle w:val="BodyAccessibleTextMIRB"/>
      </w:pPr>
      <w:r>
        <w:t xml:space="preserve">Both the green and blue areas in </w:t>
      </w:r>
      <w:r>
        <w:fldChar w:fldCharType="begin"/>
      </w:r>
      <w:r>
        <w:instrText xml:space="preserve"> REF _Ref525741632 \h </w:instrText>
      </w:r>
      <w:r>
        <w:fldChar w:fldCharType="separate"/>
      </w:r>
      <w:r w:rsidR="00254BAA">
        <w:t xml:space="preserve">Figure </w:t>
      </w:r>
      <w:r w:rsidR="00254BAA">
        <w:rPr>
          <w:noProof/>
        </w:rPr>
        <w:t>6</w:t>
      </w:r>
      <w:r>
        <w:fldChar w:fldCharType="end"/>
      </w:r>
      <w:r>
        <w:t xml:space="preserve"> were combined into one zone and within this zone, values that had a positive difference from 0 to 10 metres (where SWOOP was higher than the reference grid) were selected out and included in the differential analysis.</w:t>
      </w:r>
    </w:p>
    <w:p w:rsidR="00F84AE3" w:rsidP="00F84AE3" w:rsidRDefault="4801803E" w14:paraId="64885605" w14:textId="1C311CD0">
      <w:pPr>
        <w:pStyle w:val="BodyAccessibleTextMIRB"/>
      </w:pPr>
      <w:r>
        <w:t xml:space="preserve">This effectively smoothed out the ‘ring effect’ around forested regions that fell between 0 and 4 metres difference. The remaining areas that fell within 4 metres difference including areas that were lower in SWOOP compared to the reference grid were left unchanged in the final product. See </w:t>
      </w:r>
      <w:r w:rsidR="00F84AE3">
        <w:fldChar w:fldCharType="begin"/>
      </w:r>
      <w:r w:rsidR="00F84AE3">
        <w:instrText xml:space="preserve"> REF _Ref97887447 \h </w:instrText>
      </w:r>
      <w:r w:rsidR="00F84AE3">
        <w:fldChar w:fldCharType="separate"/>
      </w:r>
      <w:r w:rsidR="792673B8">
        <w:t xml:space="preserve">Figure </w:t>
      </w:r>
      <w:r w:rsidRPr="42F42CE0" w:rsidR="792673B8">
        <w:rPr>
          <w:noProof/>
        </w:rPr>
        <w:t>7</w:t>
      </w:r>
      <w:r w:rsidR="00F84AE3">
        <w:fldChar w:fldCharType="end"/>
      </w:r>
      <w:r>
        <w:t xml:space="preserve"> for sample results in a highly forested area of Bruce Peninsula.</w:t>
      </w:r>
    </w:p>
    <w:p w:rsidR="00F84AE3" w:rsidP="00F84AE3" w:rsidRDefault="00F84AE3" w14:paraId="5D58F27A" w14:textId="77777777">
      <w:pPr>
        <w:pStyle w:val="BodyAccessibleTextMIRB"/>
        <w:keepNext/>
        <w:spacing w:after="0"/>
      </w:pPr>
      <w:r>
        <w:rPr>
          <w:noProof/>
        </w:rPr>
        <w:lastRenderedPageBreak/>
        <w:drawing>
          <wp:inline distT="0" distB="0" distL="0" distR="0" wp14:anchorId="10841BC6" wp14:editId="372A2723">
            <wp:extent cx="5943600" cy="7076440"/>
            <wp:effectExtent l="0" t="0" r="0" b="0"/>
            <wp:docPr id="2" name="Picture 2" descr="Topographic map and photo of Bruce Peninsula region and example area that shows the 'before' and 'after' of forest elevation corr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opographic map and photo of Bruce Peninsula region and example area that shows the 'before' and 'after' of forest elevation correction."/>
                    <pic:cNvPicPr/>
                  </pic:nvPicPr>
                  <pic:blipFill>
                    <a:blip r:embed="rId33">
                      <a:extLst>
                        <a:ext uri="{28A0092B-C50C-407E-A947-70E740481C1C}">
                          <a14:useLocalDpi xmlns:a14="http://schemas.microsoft.com/office/drawing/2010/main" val="0"/>
                        </a:ext>
                      </a:extLst>
                    </a:blip>
                    <a:stretch>
                      <a:fillRect/>
                    </a:stretch>
                  </pic:blipFill>
                  <pic:spPr>
                    <a:xfrm>
                      <a:off x="0" y="0"/>
                      <a:ext cx="5943600" cy="7076440"/>
                    </a:xfrm>
                    <a:prstGeom prst="rect">
                      <a:avLst/>
                    </a:prstGeom>
                  </pic:spPr>
                </pic:pic>
              </a:graphicData>
            </a:graphic>
          </wp:inline>
        </w:drawing>
      </w:r>
    </w:p>
    <w:p w:rsidR="00F84AE3" w:rsidP="00F84AE3" w:rsidRDefault="00F84AE3" w14:paraId="385B2B68" w14:textId="04BEE11E">
      <w:pPr>
        <w:pStyle w:val="Caption"/>
        <w:spacing w:before="0"/>
        <w:jc w:val="left"/>
      </w:pPr>
      <w:bookmarkStart w:name="_Ref97887447" w:id="45"/>
      <w:bookmarkStart w:name="_Toc100578596" w:id="46"/>
      <w:r>
        <w:t xml:space="preserve">Figure </w:t>
      </w:r>
      <w:r w:rsidRPr="4ABFA5A4">
        <w:rPr>
          <w:noProof/>
        </w:rPr>
        <w:fldChar w:fldCharType="begin"/>
      </w:r>
      <w:r w:rsidRPr="4ABFA5A4">
        <w:rPr>
          <w:noProof/>
        </w:rPr>
        <w:instrText xml:space="preserve"> SEQ Figure \* ARABIC </w:instrText>
      </w:r>
      <w:r w:rsidRPr="4ABFA5A4">
        <w:rPr>
          <w:noProof/>
        </w:rPr>
        <w:fldChar w:fldCharType="separate"/>
      </w:r>
      <w:r w:rsidR="00122DA6">
        <w:rPr>
          <w:noProof/>
        </w:rPr>
        <w:t>7</w:t>
      </w:r>
      <w:r w:rsidRPr="4ABFA5A4">
        <w:rPr>
          <w:noProof/>
        </w:rPr>
        <w:fldChar w:fldCharType="end"/>
      </w:r>
      <w:bookmarkEnd w:id="45"/>
      <w:r>
        <w:t>: ‘A’ shows the location of subsequent images (black inset box) in Bruce Peninsula region where it is predominantly forest vegetation (mixed conifer and deciduous). ‘B’ is a zoom-in of 2020 SWOOP imagery. ‘C’ shows tree canopy height artifacts in the original SWOOP DTM, and ‘D’ shows the result after the forest removal adjustment. In this complex area, the process was quite successful while preserving other features like the gravel pit highlighted by the green box.</w:t>
      </w:r>
      <w:bookmarkEnd w:id="46"/>
    </w:p>
    <w:p w:rsidRPr="003E462D" w:rsidR="00F84AE3" w:rsidP="00F84AE3" w:rsidRDefault="00F84AE3" w14:paraId="1C9CFCA4" w14:textId="6489A279">
      <w:pPr>
        <w:pStyle w:val="BodyAccessibleTextMIRB"/>
      </w:pPr>
      <w:r>
        <w:lastRenderedPageBreak/>
        <w:t>Please refer to the PDEM User Guide (</w:t>
      </w:r>
      <w:r w:rsidR="00401C8D">
        <w:t>MNRF, 2022b</w:t>
      </w:r>
      <w:r>
        <w:t xml:space="preserve">) or the </w:t>
      </w:r>
      <w:hyperlink w:history="1" r:id="rId34">
        <w:r w:rsidRPr="00786A70">
          <w:rPr>
            <w:rStyle w:val="HyperlinkMIRBChar"/>
          </w:rPr>
          <w:t>PDEM Spatial Metadata Index</w:t>
        </w:r>
      </w:hyperlink>
      <w:r>
        <w:t xml:space="preserve"> for the extents of the forest flattening that was conducted for Lake Huron region.</w:t>
      </w:r>
    </w:p>
    <w:p w:rsidR="00F84AE3" w:rsidP="00863E3F" w:rsidRDefault="00F84AE3" w14:paraId="4D94DA79" w14:textId="77777777">
      <w:pPr>
        <w:pStyle w:val="Heading2MIRB"/>
      </w:pPr>
      <w:bookmarkStart w:name="_Ref99470986" w:id="47"/>
      <w:bookmarkStart w:name="_Toc100578572" w:id="48"/>
      <w:r>
        <w:t>Lake Flattening Method</w:t>
      </w:r>
      <w:bookmarkEnd w:id="47"/>
      <w:bookmarkEnd w:id="48"/>
    </w:p>
    <w:p w:rsidRPr="00A0497F" w:rsidR="00F84AE3" w:rsidP="00F84AE3" w:rsidRDefault="00F84AE3" w14:paraId="628E24F4" w14:textId="77777777">
      <w:pPr>
        <w:pStyle w:val="BodyAccessibleTextMIRB"/>
      </w:pPr>
      <w:r w:rsidRPr="00A0497F">
        <w:t xml:space="preserve">In older versions of the PDEM, there was no consideration for elevations in transboundary waters including the Great Lakes system and St. Lawrence River. The values that did exist were arbitrary and residual based on mosaics of multiple data sources that did not capture reliable values on water. The result was in fact </w:t>
      </w:r>
      <w:r>
        <w:t>aesthetically untidy and meaningless and could lead to misinterpretation for some users of in-water values</w:t>
      </w:r>
      <w:r w:rsidRPr="00A0497F">
        <w:t xml:space="preserve">. </w:t>
      </w:r>
    </w:p>
    <w:p w:rsidRPr="00A0497F" w:rsidR="00F84AE3" w:rsidP="00F84AE3" w:rsidRDefault="4801803E" w14:paraId="022C8C0C" w14:textId="33169341">
      <w:pPr>
        <w:pStyle w:val="BodyAccessibleTextMIRB"/>
      </w:pPr>
      <w:r>
        <w:t>The 2018 version of the PDEM marked the first concerted attempt to clean up the values in transboundary waters, replacing them with levels consistent with recorded all-time long-term averages for the Great Lakes, Connecting Channels (where available), and the St. Lawrence River. Lake and river levels were obtained from NOAA's Center for Operational Oceanographic Products and Services (CO-OPS) and Department of Fisheries and Oceans' Canadian Hydrographic Service websites, which record daily, monthly, and long-term averages. Slight downward sloping gradients were applied to each Great Lake to help facilitate hydrologic modeling of these systems and consistent stream burning in the Ontario Integrated Hydrology (OIH) products.</w:t>
      </w:r>
    </w:p>
    <w:p w:rsidRPr="00A0497F" w:rsidR="00F84AE3" w:rsidP="00F84AE3" w:rsidRDefault="00F84AE3" w14:paraId="02054EF4" w14:textId="77777777">
      <w:pPr>
        <w:pStyle w:val="BodyAccessibleTextMIRB"/>
      </w:pPr>
      <w:r w:rsidRPr="00A0497F">
        <w:lastRenderedPageBreak/>
        <w:t xml:space="preserve">One challenge here is both sources </w:t>
      </w:r>
      <w:r>
        <w:t xml:space="preserve">(NOAA and DFO) </w:t>
      </w:r>
      <w:r w:rsidRPr="00A0497F">
        <w:t xml:space="preserve">use a different vertical datum that is specific to the Great Lakes system known as the International Great Lakes Datum devised in 1985 (IGLD85). Currently there is no known method to convert IGLD85 directly to CGVD28, the </w:t>
      </w:r>
      <w:r>
        <w:t xml:space="preserve">original </w:t>
      </w:r>
      <w:r w:rsidRPr="00A0497F">
        <w:t>vertical datum used for the PDEM. One method was quite elaborate to convert between datums which required a 3-step conversion process from IGLD85 to CGVD28 via the North American Vertical Datum 1988 (NAVD88</w:t>
      </w:r>
      <w:r>
        <w:t xml:space="preserve"> – </w:t>
      </w:r>
      <w:r w:rsidRPr="00A0497F">
        <w:t>the commonly used vertical datum in the United States) and the North American Datum of 1983 (NAD83</w:t>
      </w:r>
      <w:r>
        <w:t xml:space="preserve"> – </w:t>
      </w:r>
      <w:r w:rsidRPr="00A0497F">
        <w:t xml:space="preserve">the horizontal control datum for North America). The downside </w:t>
      </w:r>
      <w:r>
        <w:t xml:space="preserve">to this method </w:t>
      </w:r>
      <w:r w:rsidRPr="00A0497F">
        <w:t xml:space="preserve">was this study was only specific to Lake Erie (Zhou, 2005) and it appears to not have been applied to other areas. At the end of the day, determining an exact ‘correct’ value for each lake is </w:t>
      </w:r>
      <w:r>
        <w:t>quite</w:t>
      </w:r>
      <w:r w:rsidRPr="00A0497F">
        <w:t xml:space="preserve"> </w:t>
      </w:r>
      <w:r>
        <w:t>improbable</w:t>
      </w:r>
      <w:r w:rsidRPr="00A0497F">
        <w:t xml:space="preserve"> due to </w:t>
      </w:r>
      <w:r>
        <w:t xml:space="preserve">the </w:t>
      </w:r>
      <w:r w:rsidRPr="00A0497F">
        <w:t xml:space="preserve">high variability depending on the </w:t>
      </w:r>
      <w:r>
        <w:t xml:space="preserve">year, the </w:t>
      </w:r>
      <w:r w:rsidRPr="00A0497F">
        <w:t xml:space="preserve">season, </w:t>
      </w:r>
      <w:r>
        <w:t xml:space="preserve">and even </w:t>
      </w:r>
      <w:r w:rsidRPr="00A0497F">
        <w:t>daily weather and tidal influences. Some conversion tool or algorithm may be investigated for a future version of the PDEM if warranted, but for the interim, a manual comparison approach was applied to convert IGLD85 levels to CGVD28 where necessary using known benchmarks from Natural Resources Canada and Ontario's COSINE database. This method was deemed suitable for determining average lake levels considering the stated vertical accuracies of the general purpose PDEM product.</w:t>
      </w:r>
    </w:p>
    <w:p w:rsidR="00F84AE3" w:rsidP="00F84AE3" w:rsidRDefault="00F84AE3" w14:paraId="20B288AA" w14:textId="77777777">
      <w:pPr>
        <w:pStyle w:val="BodyAccessibleTextMIRB"/>
      </w:pPr>
      <w:r w:rsidRPr="00A0497F">
        <w:t>Another challenge is the recognized and notable variability in lake levels over large distances, and the influence of wind and tidal activity on these systems. There were also some observed differences in elevations between Connecting Channel inlets and outlets of each lake which had to be considered as well – where the</w:t>
      </w:r>
      <w:r>
        <w:t xml:space="preserve"> above-mentioned data sources</w:t>
      </w:r>
      <w:r w:rsidRPr="00A0497F">
        <w:t xml:space="preserve"> were available. In the end, some assumptions had to be made to create a best fit between</w:t>
      </w:r>
      <w:r>
        <w:t xml:space="preserve"> river</w:t>
      </w:r>
      <w:r w:rsidRPr="00A0497F">
        <w:t xml:space="preserve"> inlets and outlets, while observing not only the all-time averages, but the all-time average highs and lows of each system to ensure the levels chosen were within this range. Another consideration was how well the chosen lake/river elevations fit with surrounding upstream and </w:t>
      </w:r>
      <w:r>
        <w:t>onshore</w:t>
      </w:r>
      <w:r w:rsidRPr="00A0497F">
        <w:t xml:space="preserve"> terrestrial elevations. If discrepancies were found, further adjustments were made where necessary.</w:t>
      </w:r>
    </w:p>
    <w:p w:rsidR="00F84AE3" w:rsidP="00F84AE3" w:rsidRDefault="00F84AE3" w14:paraId="7C3197B3" w14:textId="77777777">
      <w:pPr>
        <w:pStyle w:val="BodyAccessibleTextMIRB"/>
      </w:pPr>
      <w:r>
        <w:lastRenderedPageBreak/>
        <w:t>Elevations applied on the United States side were just an approximation to produce a smooth downward gradient for each lake. For the connecting channels however, stateside levels were compared and referenced using NOAA water level gauge observations – except for Niagara River where break-lines were used instead.</w:t>
      </w:r>
    </w:p>
    <w:p w:rsidR="00F84AE3" w:rsidP="00F84AE3" w:rsidRDefault="00F84AE3" w14:paraId="15959E33" w14:textId="77777777">
      <w:pPr>
        <w:pStyle w:val="BodyAccessibleTextMIRB"/>
      </w:pPr>
      <w:r>
        <w:t>Steps applied:</w:t>
      </w:r>
    </w:p>
    <w:p w:rsidR="00F84AE3" w:rsidP="00F84AE3" w:rsidRDefault="00F84AE3" w14:paraId="27E2BADC" w14:textId="77777777">
      <w:pPr>
        <w:pStyle w:val="BodyAccessibleTextMIRB"/>
        <w:numPr>
          <w:ilvl w:val="0"/>
          <w:numId w:val="35"/>
        </w:numPr>
      </w:pPr>
      <w:r>
        <w:t>Create elevation points around lake / river polygon based on all time averages ensuring a gradual downward gradient to the outlet of each feature.</w:t>
      </w:r>
    </w:p>
    <w:p w:rsidR="00F84AE3" w:rsidP="00F84AE3" w:rsidRDefault="00F84AE3" w14:paraId="40274378" w14:textId="77777777">
      <w:pPr>
        <w:pStyle w:val="BodyAccessibleTextMIRB"/>
        <w:numPr>
          <w:ilvl w:val="0"/>
          <w:numId w:val="35"/>
        </w:numPr>
      </w:pPr>
      <w:r>
        <w:t>Convert points to a TIN and observe results. Adjust or add points where necessary and redo TIN until results are satisfactory.</w:t>
      </w:r>
    </w:p>
    <w:p w:rsidR="00F84AE3" w:rsidP="00F84AE3" w:rsidRDefault="00F84AE3" w14:paraId="3D541940" w14:textId="77777777">
      <w:pPr>
        <w:pStyle w:val="BodyAccessibleTextMIRB"/>
        <w:numPr>
          <w:ilvl w:val="0"/>
          <w:numId w:val="35"/>
        </w:numPr>
      </w:pPr>
      <w:r>
        <w:t>Convert TIN to raster ensuring alignment and resolution matches the PDEM.</w:t>
      </w:r>
    </w:p>
    <w:p w:rsidR="00F84AE3" w:rsidP="00F84AE3" w:rsidRDefault="00F84AE3" w14:paraId="5E59911A" w14:textId="77777777">
      <w:pPr>
        <w:pStyle w:val="BodyAccessibleTextMIRB"/>
        <w:numPr>
          <w:ilvl w:val="0"/>
          <w:numId w:val="35"/>
        </w:numPr>
      </w:pPr>
      <w:r>
        <w:t>Clip raster to the extents of the lake or river feature.</w:t>
      </w:r>
    </w:p>
    <w:p w:rsidR="00F84AE3" w:rsidP="00F84AE3" w:rsidRDefault="00F84AE3" w14:paraId="2D207F05" w14:textId="77777777">
      <w:pPr>
        <w:pStyle w:val="BodyAccessibleTextMIRB"/>
        <w:numPr>
          <w:ilvl w:val="0"/>
          <w:numId w:val="35"/>
        </w:numPr>
      </w:pPr>
      <w:r>
        <w:t>The result is an elevation ‘flattened’ subset representing the new values for the lake or river feature to be mosaicked over the final PDEM product.</w:t>
      </w:r>
    </w:p>
    <w:p w:rsidR="00F84AE3" w:rsidP="00F84AE3" w:rsidRDefault="00F84AE3" w14:paraId="52B59DDC" w14:textId="77777777">
      <w:pPr>
        <w:pStyle w:val="BodyAccessibleTextMIRB"/>
      </w:pPr>
      <w:r w:rsidRPr="00A0497F">
        <w:lastRenderedPageBreak/>
        <w:t xml:space="preserve">Niagara River posed a unique challenge because it is not part of the NOAA-NRCan water level monitoring network. The reason for this is simply because it is not a navigable stream due to the presence of Niagara Falls. The levels particularly at the falls and the downstream rapids had to be obtained elsewhere. Fortunately, PMU had two data sources in their holdings that contained elevation break-lines for Niagara River. The SWOOP 2010 product contained break-lines for the entire Niagara River both on the Canadian side and stateside. However, the quality of these break-lines was poor with frequent breaks or gaps, and they were not always following a downward gradient. However, the 2002 Greater Toronto Area (GTA 2002) photogrammetric dataset contained high quality break-lines that were fully connected and tighter to the shoreline, but the problem here was that it only covered the Canadian side of the river. </w:t>
      </w:r>
      <w:r>
        <w:t>To</w:t>
      </w:r>
      <w:r w:rsidRPr="00A0497F">
        <w:t xml:space="preserve"> follow the principle of using the 'best available data' where possible, the GTA 2002 product was used for the Canadian side and the SWOOP 2010 product was used stateside. The SWOOP break-lines were cleaned up and connected the entire length of the river including the major islands upstream of the falls. Then the two datasets were merged into one, from which a TIN surface was generated and converted to raster and examined for major discrepancies. One unavoidable discrepancy was the fact that the GTA break-lines were slightly higher than the SWOOP counterpart resulting in a slight lateral tilt in the river surface. Different water levels during these time periods could be the cause of this discrepancy. Other discrepancies such as sudden changes in elevation were adjusted in the break-lines, and then iteratively re-interpolated to TIN and raster and re-examined to ensure a smoother transition. Some subsequent overall flattening could have been applied to improve the surface further, but the results of this process were more than adequate</w:t>
      </w:r>
      <w:r>
        <w:t xml:space="preserve"> for a 30-metre product</w:t>
      </w:r>
      <w:r w:rsidRPr="00A0497F">
        <w:t xml:space="preserve">. If necessary, further flattening could be investigated in a future version of the PDEM. </w:t>
      </w:r>
    </w:p>
    <w:p w:rsidR="00F84AE3" w:rsidP="00F84AE3" w:rsidRDefault="00F84AE3" w14:paraId="1C75DFDC" w14:textId="77777777">
      <w:pPr>
        <w:pStyle w:val="BodyAccessibleTextMIRB"/>
        <w:keepNext/>
        <w:spacing w:after="0"/>
        <w:jc w:val="center"/>
      </w:pPr>
      <w:r>
        <w:rPr>
          <w:noProof/>
        </w:rPr>
        <w:lastRenderedPageBreak/>
        <w:drawing>
          <wp:inline distT="0" distB="0" distL="0" distR="0" wp14:anchorId="672C49FF" wp14:editId="291FA523">
            <wp:extent cx="5512973" cy="7256393"/>
            <wp:effectExtent l="19050" t="19050" r="12065" b="20955"/>
            <wp:docPr id="1864853318" name="Picture 1864853318" descr="Niagara River break-lines, TIN and final flattened river ras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53318" name="Picture 1864853318" descr="Niagara River break-lines, TIN and final flattened river raster."/>
                    <pic:cNvPicPr/>
                  </pic:nvPicPr>
                  <pic:blipFill>
                    <a:blip r:embed="rId35">
                      <a:extLst>
                        <a:ext uri="{28A0092B-C50C-407E-A947-70E740481C1C}">
                          <a14:useLocalDpi xmlns:a14="http://schemas.microsoft.com/office/drawing/2010/main" val="0"/>
                        </a:ext>
                      </a:extLst>
                    </a:blip>
                    <a:stretch>
                      <a:fillRect/>
                    </a:stretch>
                  </pic:blipFill>
                  <pic:spPr>
                    <a:xfrm>
                      <a:off x="0" y="0"/>
                      <a:ext cx="5537023" cy="7288049"/>
                    </a:xfrm>
                    <a:prstGeom prst="rect">
                      <a:avLst/>
                    </a:prstGeom>
                    <a:ln>
                      <a:solidFill>
                        <a:schemeClr val="accent1"/>
                      </a:solidFill>
                    </a:ln>
                  </pic:spPr>
                </pic:pic>
              </a:graphicData>
            </a:graphic>
          </wp:inline>
        </w:drawing>
      </w:r>
    </w:p>
    <w:p w:rsidRPr="00A0497F" w:rsidR="00F84AE3" w:rsidP="00F84AE3" w:rsidRDefault="00F84AE3" w14:paraId="7119B3B7" w14:textId="7626EE22">
      <w:pPr>
        <w:pStyle w:val="Caption"/>
        <w:spacing w:before="0"/>
      </w:pPr>
      <w:bookmarkStart w:name="_Toc100578597" w:id="49"/>
      <w:r>
        <w:t xml:space="preserve">Figure </w:t>
      </w:r>
      <w:r>
        <w:rPr>
          <w:noProof/>
        </w:rPr>
        <w:fldChar w:fldCharType="begin"/>
      </w:r>
      <w:r>
        <w:rPr>
          <w:noProof/>
        </w:rPr>
        <w:instrText xml:space="preserve"> SEQ Figure \* ARABIC </w:instrText>
      </w:r>
      <w:r>
        <w:rPr>
          <w:noProof/>
        </w:rPr>
        <w:fldChar w:fldCharType="separate"/>
      </w:r>
      <w:r w:rsidR="00122DA6">
        <w:rPr>
          <w:noProof/>
        </w:rPr>
        <w:t>8</w:t>
      </w:r>
      <w:r>
        <w:rPr>
          <w:noProof/>
        </w:rPr>
        <w:fldChar w:fldCharType="end"/>
      </w:r>
      <w:r>
        <w:t>: Niagara River break-lines in green draped over the clipped in-river DEM in varying shades from white to black representing the riverbank extents and the background source TIN that was generated from the break-lines. Only the values within the river were used for flattening the PDEM. The headwater of the river was limited to approximately 174.2m in elevation at the mouth of Lake Erie.</w:t>
      </w:r>
      <w:bookmarkEnd w:id="49"/>
    </w:p>
    <w:p w:rsidR="00F84AE3" w:rsidP="00F84AE3" w:rsidRDefault="00F84AE3" w14:paraId="0210678C" w14:textId="77777777">
      <w:pPr>
        <w:pStyle w:val="BodyAccessibleTextMIRB"/>
        <w:keepNext/>
        <w:spacing w:after="0"/>
      </w:pPr>
      <w:r>
        <w:rPr>
          <w:noProof/>
        </w:rPr>
        <w:lastRenderedPageBreak/>
        <w:drawing>
          <wp:inline distT="0" distB="0" distL="0" distR="0" wp14:anchorId="3E0EFFF7" wp14:editId="607E6ECF">
            <wp:extent cx="5943600" cy="4980305"/>
            <wp:effectExtent l="19050" t="19050" r="19050" b="10795"/>
            <wp:docPr id="8" name="Picture 8" descr="Zoom-in of TIN, break-lines and flattened raster at Niagara Fa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Zoom-in of TIN, break-lines and flattened raster at Niagara Falls."/>
                    <pic:cNvPicPr/>
                  </pic:nvPicPr>
                  <pic:blipFill>
                    <a:blip r:embed="rId36">
                      <a:extLst>
                        <a:ext uri="{28A0092B-C50C-407E-A947-70E740481C1C}">
                          <a14:useLocalDpi xmlns:a14="http://schemas.microsoft.com/office/drawing/2010/main" val="0"/>
                        </a:ext>
                      </a:extLst>
                    </a:blip>
                    <a:stretch>
                      <a:fillRect/>
                    </a:stretch>
                  </pic:blipFill>
                  <pic:spPr>
                    <a:xfrm>
                      <a:off x="0" y="0"/>
                      <a:ext cx="5943600" cy="4980305"/>
                    </a:xfrm>
                    <a:prstGeom prst="rect">
                      <a:avLst/>
                    </a:prstGeom>
                    <a:ln>
                      <a:solidFill>
                        <a:schemeClr val="accent1"/>
                      </a:solidFill>
                    </a:ln>
                  </pic:spPr>
                </pic:pic>
              </a:graphicData>
            </a:graphic>
          </wp:inline>
        </w:drawing>
      </w:r>
    </w:p>
    <w:p w:rsidR="00F84AE3" w:rsidP="00F84AE3" w:rsidRDefault="00F84AE3" w14:paraId="4A612745" w14:textId="22739558">
      <w:pPr>
        <w:pStyle w:val="Caption"/>
        <w:spacing w:before="0"/>
        <w:jc w:val="left"/>
      </w:pPr>
      <w:bookmarkStart w:name="_Toc100578598" w:id="50"/>
      <w:r>
        <w:t xml:space="preserve">Figure </w:t>
      </w:r>
      <w:r>
        <w:rPr>
          <w:noProof/>
        </w:rPr>
        <w:fldChar w:fldCharType="begin"/>
      </w:r>
      <w:r>
        <w:rPr>
          <w:noProof/>
        </w:rPr>
        <w:instrText xml:space="preserve"> SEQ Figure \* ARABIC </w:instrText>
      </w:r>
      <w:r>
        <w:rPr>
          <w:noProof/>
        </w:rPr>
        <w:fldChar w:fldCharType="separate"/>
      </w:r>
      <w:r w:rsidR="00122DA6">
        <w:rPr>
          <w:noProof/>
        </w:rPr>
        <w:t>9</w:t>
      </w:r>
      <w:r>
        <w:rPr>
          <w:noProof/>
        </w:rPr>
        <w:fldChar w:fldCharType="end"/>
      </w:r>
      <w:r>
        <w:t>: Zoom-in of Niagara Falls and break-lines used for creating the resulting river raster at a 30m cell size.</w:t>
      </w:r>
      <w:bookmarkEnd w:id="50"/>
    </w:p>
    <w:p w:rsidR="00F84AE3" w:rsidP="00F84AE3" w:rsidRDefault="00F84AE3" w14:paraId="0C2C71DE" w14:textId="77777777">
      <w:pPr>
        <w:pStyle w:val="BodyAccessibleTextMIRB"/>
      </w:pPr>
      <w:r w:rsidRPr="00A0497F">
        <w:t xml:space="preserve">Lake Erie was the first lake flattened using the NOAA-NRCan water levels as a guide. The all-time </w:t>
      </w:r>
      <w:r>
        <w:t xml:space="preserve">yearly </w:t>
      </w:r>
      <w:r w:rsidRPr="00A0497F">
        <w:t>average water leve</w:t>
      </w:r>
      <w:r>
        <w:t>l was calculated by NRCan to be 174.14m ASL for the lake</w:t>
      </w:r>
      <w:r w:rsidRPr="00A0497F">
        <w:t xml:space="preserve">. </w:t>
      </w:r>
      <w:r>
        <w:t>V</w:t>
      </w:r>
      <w:r w:rsidRPr="00A0497F">
        <w:t>alues slight</w:t>
      </w:r>
      <w:r>
        <w:t>ly</w:t>
      </w:r>
      <w:r w:rsidRPr="00A0497F">
        <w:t xml:space="preserve"> higher than this were assigned to the outlet of Detroit River feeding into Lake Erie, and values slightly lower than the average were assigned at the lake outlet to Niagara River – in effect creating a slight downward gradient towards the lake outlet. St. Clair River, Lake St. Clair and Detroit River were also included in the interpolation. For this stretch, there were a series </w:t>
      </w:r>
      <w:r>
        <w:t xml:space="preserve">of </w:t>
      </w:r>
      <w:r w:rsidRPr="00A0497F">
        <w:t xml:space="preserve">water level observations to draw upon to create </w:t>
      </w:r>
      <w:r>
        <w:t>a realistic</w:t>
      </w:r>
      <w:r w:rsidRPr="00A0497F">
        <w:t xml:space="preserve"> downward gradient throughout the system. A series of elevation points were placed near</w:t>
      </w:r>
      <w:r>
        <w:t xml:space="preserve"> </w:t>
      </w:r>
      <w:r w:rsidRPr="00A0497F">
        <w:t xml:space="preserve">shore and inland to control the elevations at the edge of the lake and the adjacent river systems. </w:t>
      </w:r>
    </w:p>
    <w:p w:rsidR="00F84AE3" w:rsidP="00F84AE3" w:rsidRDefault="00F84AE3" w14:paraId="2018F611" w14:textId="77777777">
      <w:pPr>
        <w:pStyle w:val="BodyAccessibleTextMIRB"/>
        <w:keepNext/>
        <w:spacing w:after="0"/>
      </w:pPr>
      <w:r>
        <w:rPr>
          <w:noProof/>
          <w:lang w:eastAsia="en-CA"/>
        </w:rPr>
        <w:lastRenderedPageBreak/>
        <w:drawing>
          <wp:inline distT="0" distB="0" distL="0" distR="0" wp14:anchorId="6D6DF15C" wp14:editId="2DD1416C">
            <wp:extent cx="5943600" cy="3475355"/>
            <wp:effectExtent l="19050" t="19050" r="19050" b="10795"/>
            <wp:docPr id="1032" name="Picture 1032" descr="Shows elevation points that were converted to TIN which was used for flattening Lake Er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1032" descr="Shows elevation points that were converted to TIN which was used for flattening Lake Erie."/>
                    <pic:cNvPicPr/>
                  </pic:nvPicPr>
                  <pic:blipFill>
                    <a:blip r:embed="rId37">
                      <a:extLst>
                        <a:ext uri="{28A0092B-C50C-407E-A947-70E740481C1C}">
                          <a14:useLocalDpi xmlns:a14="http://schemas.microsoft.com/office/drawing/2010/main" val="0"/>
                        </a:ext>
                      </a:extLst>
                    </a:blip>
                    <a:stretch>
                      <a:fillRect/>
                    </a:stretch>
                  </pic:blipFill>
                  <pic:spPr>
                    <a:xfrm>
                      <a:off x="0" y="0"/>
                      <a:ext cx="5943600" cy="3475355"/>
                    </a:xfrm>
                    <a:prstGeom prst="rect">
                      <a:avLst/>
                    </a:prstGeom>
                    <a:ln>
                      <a:solidFill>
                        <a:schemeClr val="accent1"/>
                      </a:solidFill>
                    </a:ln>
                  </pic:spPr>
                </pic:pic>
              </a:graphicData>
            </a:graphic>
          </wp:inline>
        </w:drawing>
      </w:r>
    </w:p>
    <w:p w:rsidR="00F84AE3" w:rsidP="00F84AE3" w:rsidRDefault="00F84AE3" w14:paraId="78A4A84A" w14:textId="29FB08CC">
      <w:pPr>
        <w:pStyle w:val="Caption"/>
        <w:spacing w:before="0"/>
        <w:jc w:val="left"/>
      </w:pPr>
      <w:bookmarkStart w:name="_Toc100578599" w:id="51"/>
      <w:r>
        <w:t xml:space="preserve">Figure </w:t>
      </w:r>
      <w:r>
        <w:rPr>
          <w:noProof/>
        </w:rPr>
        <w:fldChar w:fldCharType="begin"/>
      </w:r>
      <w:r>
        <w:rPr>
          <w:noProof/>
        </w:rPr>
        <w:instrText xml:space="preserve"> SEQ Figure \* ARABIC </w:instrText>
      </w:r>
      <w:r>
        <w:rPr>
          <w:noProof/>
        </w:rPr>
        <w:fldChar w:fldCharType="separate"/>
      </w:r>
      <w:r w:rsidR="00122DA6">
        <w:rPr>
          <w:noProof/>
        </w:rPr>
        <w:t>10</w:t>
      </w:r>
      <w:r>
        <w:rPr>
          <w:noProof/>
        </w:rPr>
        <w:fldChar w:fldCharType="end"/>
      </w:r>
      <w:r>
        <w:t>: Lake Erie TIN generated from manually plotted elevation points constraining the shoreline and the St. Clair River – Lake St. Clair – Detroit River Connecting Channel system.</w:t>
      </w:r>
      <w:bookmarkEnd w:id="51"/>
    </w:p>
    <w:p w:rsidR="00F84AE3" w:rsidP="00F84AE3" w:rsidRDefault="00F84AE3" w14:paraId="5FD90EF9" w14:textId="6C6AE60D">
      <w:pPr>
        <w:pStyle w:val="BodyAccessibleTextMIRB"/>
      </w:pPr>
      <w:r w:rsidRPr="00A0497F">
        <w:t>Some of the smaller rivers including the Thames River feeding into the Connecting Channel region did not meet the width criteria for flattening in the 2017/18 LiDAR product. Therefore, some of the returns were below the surface of the river or reflecting low water conditions depending on time of capture and were less than the all</w:t>
      </w:r>
      <w:r>
        <w:t>-</w:t>
      </w:r>
      <w:r w:rsidRPr="00A0497F">
        <w:t xml:space="preserve">time </w:t>
      </w:r>
      <w:r>
        <w:t xml:space="preserve">yearly </w:t>
      </w:r>
      <w:r w:rsidRPr="00A0497F">
        <w:t xml:space="preserve">average water level </w:t>
      </w:r>
      <w:r>
        <w:t>for</w:t>
      </w:r>
      <w:r w:rsidRPr="00A0497F">
        <w:t xml:space="preserve"> Lake St. Clair. </w:t>
      </w:r>
      <w:r>
        <w:t>T</w:t>
      </w:r>
      <w:r w:rsidRPr="007961BB">
        <w:t xml:space="preserve">he lower Thames River and surrounding tributaries </w:t>
      </w:r>
      <w:r>
        <w:t xml:space="preserve">are influenced by water </w:t>
      </w:r>
      <w:r w:rsidRPr="007961BB">
        <w:t>level</w:t>
      </w:r>
      <w:r>
        <w:t>s in</w:t>
      </w:r>
      <w:r w:rsidRPr="007961BB">
        <w:t xml:space="preserve"> Lake St. Clair, characterized by the </w:t>
      </w:r>
      <w:r>
        <w:t xml:space="preserve">low </w:t>
      </w:r>
      <w:r w:rsidRPr="007961BB">
        <w:t>flat terrain of the region</w:t>
      </w:r>
      <w:r>
        <w:t xml:space="preserve"> (Thames River Clear Water Revival, 2019)</w:t>
      </w:r>
      <w:r w:rsidRPr="007961BB">
        <w:t>.</w:t>
      </w:r>
      <w:r>
        <w:t xml:space="preserve"> These rivers were uniformly raised so that they were consistent with the lake level to the west and the riverbank elevation some distance inland so that the transition was smooth and still honouring a downward gradient in the river channels. </w:t>
      </w:r>
      <w:r>
        <w:rPr>
          <w:highlight w:val="yellow"/>
        </w:rPr>
        <w:fldChar w:fldCharType="begin"/>
      </w:r>
      <w:r>
        <w:instrText xml:space="preserve"> REF _Ref97887271 \h </w:instrText>
      </w:r>
      <w:r>
        <w:rPr>
          <w:highlight w:val="yellow"/>
        </w:rPr>
      </w:r>
      <w:r>
        <w:rPr>
          <w:highlight w:val="yellow"/>
        </w:rPr>
        <w:fldChar w:fldCharType="separate"/>
      </w:r>
      <w:r w:rsidR="00254BAA">
        <w:t xml:space="preserve">Figure </w:t>
      </w:r>
      <w:r w:rsidR="00254BAA">
        <w:rPr>
          <w:noProof/>
        </w:rPr>
        <w:t>11</w:t>
      </w:r>
      <w:r>
        <w:rPr>
          <w:highlight w:val="yellow"/>
        </w:rPr>
        <w:fldChar w:fldCharType="end"/>
      </w:r>
      <w:r>
        <w:t xml:space="preserve"> below illustrates the extent of the river flattening that was done around Lake St. Clair.</w:t>
      </w:r>
    </w:p>
    <w:p w:rsidR="00F84AE3" w:rsidP="00F84AE3" w:rsidRDefault="00F84AE3" w14:paraId="25205C79" w14:textId="77777777">
      <w:pPr>
        <w:pStyle w:val="BodyAccessibleTextMIRB"/>
        <w:keepNext/>
        <w:spacing w:after="0"/>
      </w:pPr>
      <w:r>
        <w:rPr>
          <w:noProof/>
          <w:lang w:eastAsia="en-CA"/>
        </w:rPr>
        <w:lastRenderedPageBreak/>
        <w:drawing>
          <wp:inline distT="0" distB="0" distL="0" distR="0" wp14:anchorId="4FC78E65" wp14:editId="35AEA171">
            <wp:extent cx="5943600" cy="4734560"/>
            <wp:effectExtent l="19050" t="19050" r="19050" b="27940"/>
            <wp:docPr id="1031" name="Picture 1031" descr="Zoom-in of Walpole Island and surrounding area showing key elevation points used for flattening. A downward gradient from St. Clair River to Lake St. Clair and from inland areas to the lake was enforced through the flattening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1031" descr="Zoom-in of Walpole Island and surrounding area showing key elevation points used for flattening. A downward gradient from St. Clair River to Lake St. Clair and from inland areas to the lake was enforced through the flattening process."/>
                    <pic:cNvPicPr/>
                  </pic:nvPicPr>
                  <pic:blipFill>
                    <a:blip r:embed="rId38">
                      <a:extLst>
                        <a:ext uri="{28A0092B-C50C-407E-A947-70E740481C1C}">
                          <a14:useLocalDpi xmlns:a14="http://schemas.microsoft.com/office/drawing/2010/main" val="0"/>
                        </a:ext>
                      </a:extLst>
                    </a:blip>
                    <a:stretch>
                      <a:fillRect/>
                    </a:stretch>
                  </pic:blipFill>
                  <pic:spPr>
                    <a:xfrm>
                      <a:off x="0" y="0"/>
                      <a:ext cx="5943600" cy="4734560"/>
                    </a:xfrm>
                    <a:prstGeom prst="rect">
                      <a:avLst/>
                    </a:prstGeom>
                    <a:ln>
                      <a:solidFill>
                        <a:schemeClr val="accent1"/>
                      </a:solidFill>
                    </a:ln>
                  </pic:spPr>
                </pic:pic>
              </a:graphicData>
            </a:graphic>
          </wp:inline>
        </w:drawing>
      </w:r>
    </w:p>
    <w:p w:rsidR="00F84AE3" w:rsidP="00F84AE3" w:rsidRDefault="00F84AE3" w14:paraId="658844A7" w14:textId="281723D8">
      <w:pPr>
        <w:pStyle w:val="Caption"/>
        <w:spacing w:before="0"/>
        <w:jc w:val="left"/>
      </w:pPr>
      <w:bookmarkStart w:name="_Ref97887271" w:id="52"/>
      <w:bookmarkStart w:name="_Toc100578600" w:id="53"/>
      <w:r>
        <w:t xml:space="preserve">Figure </w:t>
      </w:r>
      <w:r>
        <w:fldChar w:fldCharType="begin"/>
      </w:r>
      <w:r>
        <w:instrText>SEQ Figure \* ARABIC</w:instrText>
      </w:r>
      <w:r>
        <w:fldChar w:fldCharType="separate"/>
      </w:r>
      <w:r w:rsidR="00122DA6">
        <w:rPr>
          <w:noProof/>
        </w:rPr>
        <w:t>11</w:t>
      </w:r>
      <w:r>
        <w:fldChar w:fldCharType="end"/>
      </w:r>
      <w:bookmarkEnd w:id="52"/>
      <w:r>
        <w:t>: Elevations applied to lake and some surrounding tributaries for a smooth transition to inland elevation values. The extent of elevation change in this area is within 10cm with a downward gradient towards Lake St. Clair. Most of this change is limited to St. Clair River itself as it flows down from Lake Huron.</w:t>
      </w:r>
      <w:bookmarkEnd w:id="53"/>
    </w:p>
    <w:p w:rsidR="00F84AE3" w:rsidP="00F84AE3" w:rsidRDefault="00F84AE3" w14:paraId="37BEAB70" w14:textId="77777777">
      <w:pPr>
        <w:rPr>
          <w:rFonts w:eastAsiaTheme="minorEastAsia" w:cstheme="minorBidi"/>
          <w:sz w:val="24"/>
          <w:szCs w:val="22"/>
          <w:lang w:eastAsia="en-US"/>
        </w:rPr>
      </w:pPr>
      <w:r>
        <w:br w:type="page"/>
      </w:r>
    </w:p>
    <w:p w:rsidR="00F84AE3" w:rsidP="00F84AE3" w:rsidRDefault="00F84AE3" w14:paraId="28C3A954" w14:textId="77777777">
      <w:pPr>
        <w:pStyle w:val="BodyAccessibleTextMIRB"/>
      </w:pPr>
      <w:r>
        <w:lastRenderedPageBreak/>
        <w:t>Lake Ontario flattening included the upper St. Lawrence River to the Iroquois Dam and Locks system. The portion downstream of the dam was not flattened as the PDEM is currently clipped close to the river shoreline. Future versions could entertain flattening in this area especially if there is any interest to further extend the PDEM into the United States to capture the entire Great Lakes Basin.</w:t>
      </w:r>
    </w:p>
    <w:p w:rsidR="00F84AE3" w:rsidP="00F84AE3" w:rsidRDefault="00F84AE3" w14:paraId="7543B37C" w14:textId="77777777">
      <w:pPr>
        <w:pStyle w:val="BodyAccessibleTextMIRB"/>
        <w:keepNext/>
        <w:spacing w:after="0"/>
      </w:pPr>
      <w:r>
        <w:rPr>
          <w:noProof/>
          <w:lang w:eastAsia="en-CA"/>
        </w:rPr>
        <w:drawing>
          <wp:inline distT="0" distB="0" distL="0" distR="0" wp14:anchorId="07744359" wp14:editId="7C47B20D">
            <wp:extent cx="5943600" cy="3909695"/>
            <wp:effectExtent l="19050" t="19050" r="19050" b="14605"/>
            <wp:docPr id="1029" name="Picture 1029" descr="TIN and raster created for Lake Ontario showing a gradual downward gradient from west to east end of the lake of 3.7 centimetres, and 3.1 centimetres from the start of the St. Lawrence River to the eastern edge of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1029" descr="TIN and raster created for Lake Ontario showing a gradual downward gradient from west to east end of the lake of 3.7 centimetres, and 3.1 centimetres from the start of the St. Lawrence River to the eastern edge of Ontario."/>
                    <pic:cNvPicPr/>
                  </pic:nvPicPr>
                  <pic:blipFill>
                    <a:blip r:embed="rId39">
                      <a:extLst>
                        <a:ext uri="{28A0092B-C50C-407E-A947-70E740481C1C}">
                          <a14:useLocalDpi xmlns:a14="http://schemas.microsoft.com/office/drawing/2010/main" val="0"/>
                        </a:ext>
                      </a:extLst>
                    </a:blip>
                    <a:stretch>
                      <a:fillRect/>
                    </a:stretch>
                  </pic:blipFill>
                  <pic:spPr>
                    <a:xfrm>
                      <a:off x="0" y="0"/>
                      <a:ext cx="5943600" cy="3909695"/>
                    </a:xfrm>
                    <a:prstGeom prst="rect">
                      <a:avLst/>
                    </a:prstGeom>
                    <a:ln>
                      <a:solidFill>
                        <a:schemeClr val="accent1"/>
                      </a:solidFill>
                    </a:ln>
                  </pic:spPr>
                </pic:pic>
              </a:graphicData>
            </a:graphic>
          </wp:inline>
        </w:drawing>
      </w:r>
    </w:p>
    <w:p w:rsidR="00F84AE3" w:rsidP="00F84AE3" w:rsidRDefault="00F84AE3" w14:paraId="41499030" w14:textId="63627ADF">
      <w:pPr>
        <w:pStyle w:val="Caption"/>
        <w:spacing w:before="0"/>
        <w:jc w:val="left"/>
      </w:pPr>
      <w:bookmarkStart w:name="_Toc100578601" w:id="54"/>
      <w:r>
        <w:t xml:space="preserve">Figure </w:t>
      </w:r>
      <w:r>
        <w:fldChar w:fldCharType="begin"/>
      </w:r>
      <w:r>
        <w:instrText>SEQ Figure \* ARABIC</w:instrText>
      </w:r>
      <w:r>
        <w:fldChar w:fldCharType="separate"/>
      </w:r>
      <w:r w:rsidR="00122DA6">
        <w:rPr>
          <w:noProof/>
        </w:rPr>
        <w:t>12</w:t>
      </w:r>
      <w:r>
        <w:fldChar w:fldCharType="end"/>
      </w:r>
      <w:r>
        <w:t>: Lake Ontario TIN and raster products.</w:t>
      </w:r>
      <w:bookmarkEnd w:id="54"/>
    </w:p>
    <w:p w:rsidR="00F84AE3" w:rsidP="00F84AE3" w:rsidRDefault="00F84AE3" w14:paraId="3E2D49E5" w14:textId="77777777">
      <w:pPr>
        <w:pStyle w:val="BodyAccessibleTextMIRB"/>
      </w:pPr>
      <w:r>
        <w:t>For Lake Superior, the all-time yearly average recorded was 183.4m ASL. A slight gradient of 4mm was applied upstream to the western tip of the lake which was sufficient and fit well with surrounding terrestrial elevations on the Canadian side.</w:t>
      </w:r>
    </w:p>
    <w:p w:rsidR="00F84AE3" w:rsidP="00F84AE3" w:rsidRDefault="00F84AE3" w14:paraId="6A78A277" w14:textId="77777777">
      <w:pPr>
        <w:pStyle w:val="BodyAccessibleTextMIRB"/>
        <w:keepNext/>
        <w:spacing w:after="0"/>
      </w:pPr>
      <w:r>
        <w:rPr>
          <w:noProof/>
        </w:rPr>
        <w:lastRenderedPageBreak/>
        <w:drawing>
          <wp:inline distT="0" distB="0" distL="0" distR="0" wp14:anchorId="7B7AB09B" wp14:editId="37955242">
            <wp:extent cx="5936615" cy="3084195"/>
            <wp:effectExtent l="19050" t="19050" r="26035" b="20955"/>
            <wp:docPr id="32" name="Picture 4" descr="TIN and raster created for Lake Superior showing a gradual downward gradient from west to east of 4 millimet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TIN and raster created for Lake Superior showing a gradual downward gradient from west to east of 4 millimetres."/>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936615" cy="3084195"/>
                    </a:xfrm>
                    <a:prstGeom prst="rect">
                      <a:avLst/>
                    </a:prstGeom>
                    <a:noFill/>
                    <a:ln>
                      <a:solidFill>
                        <a:schemeClr val="accent1"/>
                      </a:solidFill>
                    </a:ln>
                  </pic:spPr>
                </pic:pic>
              </a:graphicData>
            </a:graphic>
          </wp:inline>
        </w:drawing>
      </w:r>
    </w:p>
    <w:p w:rsidRPr="007961BB" w:rsidR="00F84AE3" w:rsidP="00F84AE3" w:rsidRDefault="00F84AE3" w14:paraId="30FDABFD" w14:textId="1F039FE3">
      <w:pPr>
        <w:pStyle w:val="Caption"/>
        <w:spacing w:before="0"/>
        <w:jc w:val="left"/>
      </w:pPr>
      <w:bookmarkStart w:name="_Toc100578602" w:id="55"/>
      <w:r>
        <w:t xml:space="preserve">Figure </w:t>
      </w:r>
      <w:r>
        <w:fldChar w:fldCharType="begin"/>
      </w:r>
      <w:r>
        <w:instrText>SEQ Figure \* ARABIC</w:instrText>
      </w:r>
      <w:r>
        <w:fldChar w:fldCharType="separate"/>
      </w:r>
      <w:r w:rsidR="00122DA6">
        <w:rPr>
          <w:noProof/>
        </w:rPr>
        <w:t>13</w:t>
      </w:r>
      <w:r>
        <w:fldChar w:fldCharType="end"/>
      </w:r>
      <w:r>
        <w:t>: Lake Superior TIN and raster products.</w:t>
      </w:r>
      <w:bookmarkEnd w:id="55"/>
    </w:p>
    <w:p w:rsidR="00F84AE3" w:rsidP="00F84AE3" w:rsidRDefault="00F84AE3" w14:paraId="0EBBCCF3" w14:textId="68110EBE">
      <w:pPr>
        <w:pStyle w:val="BodyAccessibleTextMIRB"/>
        <w:rPr>
          <w:lang w:eastAsia="en-CA"/>
        </w:rPr>
      </w:pPr>
      <w:r>
        <w:rPr>
          <w:lang w:eastAsia="en-CA"/>
        </w:rPr>
        <w:t xml:space="preserve">Other notable areas that were hydro-flattened include Lake Nipissing and Lake Simcoe </w:t>
      </w:r>
      <w:r>
        <w:rPr>
          <w:rFonts w:cs="Arial"/>
          <w:szCs w:val="24"/>
        </w:rPr>
        <w:t xml:space="preserve">based on monthly average lake levels reported by Water Survey of Canada at HYDAT Station </w:t>
      </w:r>
      <w:r w:rsidRPr="001F77A9">
        <w:rPr>
          <w:rFonts w:cs="Arial"/>
          <w:szCs w:val="24"/>
        </w:rPr>
        <w:t>02DD006</w:t>
      </w:r>
      <w:r>
        <w:rPr>
          <w:rFonts w:cs="Arial"/>
          <w:szCs w:val="24"/>
        </w:rPr>
        <w:t xml:space="preserve"> (</w:t>
      </w:r>
      <w:r w:rsidRPr="00752BE3">
        <w:rPr>
          <w:rFonts w:cs="Arial"/>
          <w:szCs w:val="24"/>
        </w:rPr>
        <w:t>LAKE NIPISSING AT NORTH BAY</w:t>
      </w:r>
      <w:r>
        <w:rPr>
          <w:rFonts w:cs="Arial"/>
          <w:szCs w:val="24"/>
        </w:rPr>
        <w:t xml:space="preserve">) for 2019 and monthly minimum lake levels reported by Parks Canada at Jacksons Point, Lake Simcoe. Monthly minimums were used for the latter site to better align with LiDAR elevation values at the lake interface. </w:t>
      </w:r>
      <w:r w:rsidR="008B62BA">
        <w:rPr>
          <w:lang w:eastAsia="en-CA"/>
        </w:rPr>
        <w:t xml:space="preserve">Please </w:t>
      </w:r>
      <w:r>
        <w:rPr>
          <w:lang w:eastAsia="en-CA"/>
        </w:rPr>
        <w:t>refer to the PDEM Spatial Metadata Index for the extent of flattening</w:t>
      </w:r>
      <w:r w:rsidR="008B62BA">
        <w:rPr>
          <w:lang w:eastAsia="en-CA"/>
        </w:rPr>
        <w:t xml:space="preserve"> conducted</w:t>
      </w:r>
      <w:r>
        <w:rPr>
          <w:lang w:eastAsia="en-CA"/>
        </w:rPr>
        <w:t>. For these lakes, a single value was calculated and applied to the OHN vector geometry before conversion to raster. Below are the estimated elevation values used for each lake.</w:t>
      </w:r>
    </w:p>
    <w:p w:rsidR="00F84AE3" w:rsidP="00F84AE3" w:rsidRDefault="00F84AE3" w14:paraId="55B2370E" w14:textId="77777777">
      <w:pPr>
        <w:pStyle w:val="BodyAccessibleTextMIRB"/>
        <w:rPr>
          <w:lang w:eastAsia="en-CA"/>
        </w:rPr>
      </w:pPr>
      <w:r>
        <w:rPr>
          <w:lang w:eastAsia="en-CA"/>
        </w:rPr>
        <w:t>Lake Nipissing – 195.6 m</w:t>
      </w:r>
    </w:p>
    <w:p w:rsidR="00F84AE3" w:rsidP="00F84AE3" w:rsidRDefault="00F84AE3" w14:paraId="30F6F771" w14:textId="77777777">
      <w:pPr>
        <w:pStyle w:val="BodyAccessibleTextMIRB"/>
        <w:rPr>
          <w:lang w:eastAsia="en-CA"/>
        </w:rPr>
      </w:pPr>
      <w:r>
        <w:rPr>
          <w:lang w:eastAsia="en-CA"/>
        </w:rPr>
        <w:t>Lake Simcoe – 218.5 m</w:t>
      </w:r>
    </w:p>
    <w:p w:rsidR="00F84AE3" w:rsidP="00F84AE3" w:rsidRDefault="00F84AE3" w14:paraId="0D7F7E59" w14:textId="25CD9625">
      <w:pPr>
        <w:pStyle w:val="BodyAccessibleTextMIRB"/>
        <w:rPr>
          <w:lang w:eastAsia="en-CA"/>
        </w:rPr>
      </w:pPr>
      <w:r>
        <w:rPr>
          <w:lang w:eastAsia="en-CA"/>
        </w:rPr>
        <w:lastRenderedPageBreak/>
        <w:t xml:space="preserve">Islands with well-defined elevation were not flattened during this process. For Lake Huron – Georgian Bay, islands smaller than 10 cells or 9000 square metres were typically regarded as ‘elevation noise’ at a 30m resolution and were removed from the OHN water body polygon and included in the flattening mask. If you require elevation data for these masked out areas, please refer to the source elevation data to see if there is information available for this area using the </w:t>
      </w:r>
      <w:hyperlink w:history="1" r:id="rId41">
        <w:r w:rsidRPr="00A03AFE">
          <w:rPr>
            <w:rStyle w:val="HyperlinkMIRBChar"/>
            <w:lang w:eastAsia="en-CA"/>
          </w:rPr>
          <w:t>Ontario Elevation Data Index</w:t>
        </w:r>
      </w:hyperlink>
      <w:r>
        <w:rPr>
          <w:lang w:eastAsia="en-CA"/>
        </w:rPr>
        <w:t xml:space="preserve"> available in Ontario </w:t>
      </w:r>
      <w:proofErr w:type="spellStart"/>
      <w:r>
        <w:rPr>
          <w:lang w:eastAsia="en-CA"/>
        </w:rPr>
        <w:t>GeoHub</w:t>
      </w:r>
      <w:proofErr w:type="spellEnd"/>
      <w:r>
        <w:rPr>
          <w:lang w:eastAsia="en-CA"/>
        </w:rPr>
        <w:t>.</w:t>
      </w:r>
    </w:p>
    <w:p w:rsidR="00F84AE3" w:rsidP="00863E3F" w:rsidRDefault="00F84AE3" w14:paraId="6F1EDD11" w14:textId="0BA15729">
      <w:pPr>
        <w:pStyle w:val="Heading2MIRB"/>
      </w:pPr>
      <w:bookmarkStart w:name="_Ref99471069" w:id="56"/>
      <w:bookmarkStart w:name="_Toc100578573" w:id="57"/>
      <w:r>
        <w:t>Minimum Resampling Method</w:t>
      </w:r>
      <w:bookmarkEnd w:id="56"/>
      <w:r w:rsidR="002738DA">
        <w:t xml:space="preserve"> from Raster</w:t>
      </w:r>
      <w:bookmarkEnd w:id="57"/>
    </w:p>
    <w:p w:rsidR="00F84AE3" w:rsidP="00F84AE3" w:rsidRDefault="00F84AE3" w14:paraId="0E13D2FC" w14:textId="4FAA0EAA">
      <w:pPr>
        <w:pStyle w:val="BodyAccessibleTextMIRB"/>
        <w:rPr>
          <w:lang w:eastAsia="en-CA"/>
        </w:rPr>
      </w:pPr>
      <w:r>
        <w:rPr>
          <w:lang w:eastAsia="en-CA"/>
        </w:rPr>
        <w:t xml:space="preserve">A new method of interpolation was employed for the Duck Islands situated just south of Manitoulin Island where previously there was no data in the PDEM for Outer Duck Island and the southern portion of Great Duck Island as shown in </w:t>
      </w:r>
      <w:r>
        <w:rPr>
          <w:highlight w:val="yellow"/>
          <w:lang w:eastAsia="en-CA"/>
        </w:rPr>
        <w:fldChar w:fldCharType="begin"/>
      </w:r>
      <w:r>
        <w:rPr>
          <w:lang w:eastAsia="en-CA"/>
        </w:rPr>
        <w:instrText xml:space="preserve"> REF _Ref97887229 \h </w:instrText>
      </w:r>
      <w:r>
        <w:rPr>
          <w:highlight w:val="yellow"/>
          <w:lang w:eastAsia="en-CA"/>
        </w:rPr>
      </w:r>
      <w:r>
        <w:rPr>
          <w:highlight w:val="yellow"/>
          <w:lang w:eastAsia="en-CA"/>
        </w:rPr>
        <w:fldChar w:fldCharType="separate"/>
      </w:r>
      <w:r w:rsidR="00254BAA">
        <w:t xml:space="preserve">Figure </w:t>
      </w:r>
      <w:r w:rsidR="00254BAA">
        <w:rPr>
          <w:noProof/>
        </w:rPr>
        <w:t>14</w:t>
      </w:r>
      <w:r>
        <w:rPr>
          <w:highlight w:val="yellow"/>
          <w:lang w:eastAsia="en-CA"/>
        </w:rPr>
        <w:fldChar w:fldCharType="end"/>
      </w:r>
      <w:r>
        <w:rPr>
          <w:lang w:eastAsia="en-CA"/>
        </w:rPr>
        <w:t xml:space="preserve"> below. Only the northern tip of Great Duck Island has data in raster format originating from the OBM Contour acquired for the area. </w:t>
      </w:r>
    </w:p>
    <w:p w:rsidR="00F84AE3" w:rsidP="00F84AE3" w:rsidRDefault="00F84AE3" w14:paraId="2991C020" w14:textId="24E0F0E8">
      <w:pPr>
        <w:pStyle w:val="BodyAccessibleTextMIRB"/>
        <w:rPr>
          <w:lang w:eastAsia="en-CA"/>
        </w:rPr>
      </w:pPr>
      <w:r>
        <w:rPr>
          <w:lang w:eastAsia="en-CA"/>
        </w:rPr>
        <w:t xml:space="preserve">One option to fill in this void area was to revisit the original contour line data (as shown in the LIO Topographic Data Cache in </w:t>
      </w:r>
      <w:r>
        <w:rPr>
          <w:highlight w:val="yellow"/>
          <w:lang w:eastAsia="en-CA"/>
        </w:rPr>
        <w:fldChar w:fldCharType="begin"/>
      </w:r>
      <w:r>
        <w:rPr>
          <w:lang w:eastAsia="en-CA"/>
        </w:rPr>
        <w:instrText xml:space="preserve"> REF _Ref97887229 \h </w:instrText>
      </w:r>
      <w:r>
        <w:rPr>
          <w:highlight w:val="yellow"/>
          <w:lang w:eastAsia="en-CA"/>
        </w:rPr>
      </w:r>
      <w:r>
        <w:rPr>
          <w:highlight w:val="yellow"/>
          <w:lang w:eastAsia="en-CA"/>
        </w:rPr>
        <w:fldChar w:fldCharType="separate"/>
      </w:r>
      <w:r w:rsidR="00254BAA">
        <w:t xml:space="preserve">Figure </w:t>
      </w:r>
      <w:r w:rsidR="00254BAA">
        <w:rPr>
          <w:noProof/>
        </w:rPr>
        <w:t>14</w:t>
      </w:r>
      <w:r>
        <w:rPr>
          <w:highlight w:val="yellow"/>
          <w:lang w:eastAsia="en-CA"/>
        </w:rPr>
        <w:fldChar w:fldCharType="end"/>
      </w:r>
      <w:r>
        <w:rPr>
          <w:lang w:eastAsia="en-CA"/>
        </w:rPr>
        <w:t xml:space="preserve"> below) and re-interpolate a surface from it. Since the vintage of the data is old dating back to 1984 and the contour spacing was very coarse at 10 metre intervals, this data is considered quite inadequate for representing any detail in the terrain and was not worth investing time incorporating.</w:t>
      </w:r>
    </w:p>
    <w:p w:rsidR="00F84AE3" w:rsidP="00F84AE3" w:rsidRDefault="00F84AE3" w14:paraId="57845667" w14:textId="479CC679">
      <w:pPr>
        <w:pStyle w:val="BodyAccessibleTextMIRB"/>
        <w:rPr>
          <w:lang w:eastAsia="en-CA"/>
        </w:rPr>
      </w:pPr>
      <w:r>
        <w:rPr>
          <w:lang w:eastAsia="en-CA"/>
        </w:rPr>
        <w:t>PMU opted to leverage a newer data source acquired through the imagery program in 2016 for the Central Ontario Orthophotography (COOP) region. Even though the elevation product is a DEM representing both ground and surface top features, it was interpolated at a fine 2m cell size and when generalizing up to a 30m product, there were several elevation values from the COOP DEM to reference for each 30m cell in the PDEM – specifically 30/2 x 30/2 or 225 possible values. The likelihood of one of these values representing the ground surface or near-ground is reasonably high</w:t>
      </w:r>
      <w:r w:rsidR="006F45FD">
        <w:rPr>
          <w:lang w:eastAsia="en-CA"/>
        </w:rPr>
        <w:t xml:space="preserve"> except in areas of very dense conifer canopy cover. S</w:t>
      </w:r>
      <w:r w:rsidR="008B62BA">
        <w:rPr>
          <w:lang w:eastAsia="en-CA"/>
        </w:rPr>
        <w:t>uch generalization could also result in certain ridge detail defining drainage areas being lost or displaced</w:t>
      </w:r>
      <w:r w:rsidR="006F45FD">
        <w:rPr>
          <w:lang w:eastAsia="en-CA"/>
        </w:rPr>
        <w:t>. F</w:t>
      </w:r>
      <w:r>
        <w:rPr>
          <w:lang w:eastAsia="en-CA"/>
        </w:rPr>
        <w:t>urther testing would be required to verify this assumption if this method is to be adopted for other inland areas</w:t>
      </w:r>
      <w:r w:rsidR="008B62BA">
        <w:rPr>
          <w:lang w:eastAsia="en-CA"/>
        </w:rPr>
        <w:t xml:space="preserve"> in Ontario</w:t>
      </w:r>
      <w:r>
        <w:rPr>
          <w:lang w:eastAsia="en-CA"/>
        </w:rPr>
        <w:t xml:space="preserve">. </w:t>
      </w:r>
    </w:p>
    <w:p w:rsidR="00F84AE3" w:rsidP="00F84AE3" w:rsidRDefault="00F84AE3" w14:paraId="0AF391E6" w14:textId="77777777">
      <w:pPr>
        <w:pStyle w:val="BodyAccessibleTextMIRB"/>
        <w:keepNext/>
        <w:spacing w:after="0"/>
      </w:pPr>
      <w:r>
        <w:rPr>
          <w:noProof/>
          <w:lang w:eastAsia="en-CA"/>
        </w:rPr>
        <w:lastRenderedPageBreak/>
        <w:drawing>
          <wp:inline distT="0" distB="0" distL="0" distR="0" wp14:anchorId="2B837F72" wp14:editId="17F695BF">
            <wp:extent cx="5943600" cy="4375785"/>
            <wp:effectExtent l="19050" t="19050" r="19050" b="24765"/>
            <wp:docPr id="9" name="Picture 9" descr="Location of Duck Islands south of Manitoulin Island and zoom-in of Great Duck and Outer Duck islands where data was mis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cation of Duck Islands south of Manitoulin Island and zoom-in of Great Duck and Outer Duck islands where data was missi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5943600" cy="4375785"/>
                    </a:xfrm>
                    <a:prstGeom prst="rect">
                      <a:avLst/>
                    </a:prstGeom>
                    <a:ln>
                      <a:solidFill>
                        <a:schemeClr val="accent1"/>
                      </a:solidFill>
                    </a:ln>
                  </pic:spPr>
                </pic:pic>
              </a:graphicData>
            </a:graphic>
          </wp:inline>
        </w:drawing>
      </w:r>
    </w:p>
    <w:p w:rsidR="00F84AE3" w:rsidP="00F84AE3" w:rsidRDefault="00F84AE3" w14:paraId="3D30EE49" w14:textId="23769486">
      <w:pPr>
        <w:pStyle w:val="Caption"/>
        <w:spacing w:before="0"/>
        <w:jc w:val="left"/>
        <w:rPr>
          <w:lang w:eastAsia="en-CA"/>
        </w:rPr>
      </w:pPr>
      <w:bookmarkStart w:name="_Ref97887229" w:id="58"/>
      <w:bookmarkStart w:name="_Toc100578603" w:id="59"/>
      <w:r>
        <w:t xml:space="preserve">Figure </w:t>
      </w:r>
      <w:r>
        <w:fldChar w:fldCharType="begin"/>
      </w:r>
      <w:r>
        <w:instrText>SEQ Figure \* ARABIC</w:instrText>
      </w:r>
      <w:r>
        <w:fldChar w:fldCharType="separate"/>
      </w:r>
      <w:r w:rsidR="00122DA6">
        <w:rPr>
          <w:noProof/>
        </w:rPr>
        <w:t>14</w:t>
      </w:r>
      <w:r>
        <w:fldChar w:fldCharType="end"/>
      </w:r>
      <w:bookmarkEnd w:id="58"/>
      <w:r>
        <w:t>: Overview of Duck Islands region (red box) and areas where resampling was conducted for Great Duck Island and Outer Duck Island (yellow box).</w:t>
      </w:r>
      <w:bookmarkEnd w:id="59"/>
    </w:p>
    <w:p w:rsidR="00F84AE3" w:rsidP="00F84AE3" w:rsidRDefault="00F84AE3" w14:paraId="1932362C" w14:textId="46B60A9A">
      <w:pPr>
        <w:pStyle w:val="BodyAccessibleTextMIRB"/>
        <w:rPr>
          <w:lang w:eastAsia="en-CA"/>
        </w:rPr>
      </w:pPr>
      <w:r>
        <w:rPr>
          <w:lang w:eastAsia="en-CA"/>
        </w:rPr>
        <w:t xml:space="preserve">The interpolation method employed was the </w:t>
      </w:r>
      <w:r w:rsidRPr="00AE6D7B">
        <w:rPr>
          <w:i/>
          <w:iCs/>
          <w:lang w:eastAsia="en-CA"/>
        </w:rPr>
        <w:t>Resample</w:t>
      </w:r>
      <w:r>
        <w:rPr>
          <w:lang w:eastAsia="en-CA"/>
        </w:rPr>
        <w:t xml:space="preserve"> function using the </w:t>
      </w:r>
      <w:r w:rsidRPr="00AE6D7B">
        <w:rPr>
          <w:i/>
          <w:iCs/>
          <w:lang w:eastAsia="en-CA"/>
        </w:rPr>
        <w:t>Minimum</w:t>
      </w:r>
      <w:r>
        <w:rPr>
          <w:lang w:eastAsia="en-CA"/>
        </w:rPr>
        <w:t xml:space="preserve"> Resampling Type which is new to ArcGIS Pro. In traditional ArcGIS Desktop, the </w:t>
      </w:r>
      <w:r w:rsidR="002738DA">
        <w:rPr>
          <w:lang w:eastAsia="en-CA"/>
        </w:rPr>
        <w:t>M</w:t>
      </w:r>
      <w:r>
        <w:rPr>
          <w:lang w:eastAsia="en-CA"/>
        </w:rPr>
        <w:t xml:space="preserve">inimum option was only possible when interpolating from the original LAS point cloud and could not be performed on raster datasets. Utilizing the new raster functionality could make the process more streamlined than working with the tiled point cloud data source depending on the results achieved. </w:t>
      </w:r>
      <w:r>
        <w:rPr>
          <w:lang w:eastAsia="en-CA"/>
        </w:rPr>
        <w:fldChar w:fldCharType="begin"/>
      </w:r>
      <w:r>
        <w:rPr>
          <w:lang w:eastAsia="en-CA"/>
        </w:rPr>
        <w:instrText xml:space="preserve"> REF _Ref97887201 \h </w:instrText>
      </w:r>
      <w:r>
        <w:rPr>
          <w:lang w:eastAsia="en-CA"/>
        </w:rPr>
      </w:r>
      <w:r>
        <w:rPr>
          <w:lang w:eastAsia="en-CA"/>
        </w:rPr>
        <w:fldChar w:fldCharType="separate"/>
      </w:r>
      <w:r w:rsidR="00254BAA">
        <w:t xml:space="preserve">Figure </w:t>
      </w:r>
      <w:r w:rsidR="00254BAA">
        <w:rPr>
          <w:noProof/>
        </w:rPr>
        <w:t>15</w:t>
      </w:r>
      <w:r>
        <w:rPr>
          <w:lang w:eastAsia="en-CA"/>
        </w:rPr>
        <w:fldChar w:fldCharType="end"/>
      </w:r>
      <w:r>
        <w:rPr>
          <w:lang w:eastAsia="en-CA"/>
        </w:rPr>
        <w:t xml:space="preserve"> illustrates the results of resampling.</w:t>
      </w:r>
    </w:p>
    <w:p w:rsidR="00F84AE3" w:rsidP="00F84AE3" w:rsidRDefault="00F84AE3" w14:paraId="3654ECAF" w14:textId="77777777">
      <w:pPr>
        <w:pStyle w:val="BodyAccessibleTextMIRB"/>
        <w:keepNext/>
        <w:spacing w:after="0"/>
        <w:jc w:val="center"/>
      </w:pPr>
      <w:r>
        <w:rPr>
          <w:noProof/>
          <w:lang w:eastAsia="en-CA"/>
        </w:rPr>
        <w:lastRenderedPageBreak/>
        <w:drawing>
          <wp:inline distT="0" distB="0" distL="0" distR="0" wp14:anchorId="62366A0A" wp14:editId="6EFF0807">
            <wp:extent cx="4686300" cy="6549304"/>
            <wp:effectExtent l="0" t="0" r="0" b="4445"/>
            <wp:docPr id="1864853319" name="Picture 1864853319" descr="Visual results of minimum resampling and a comparison to the old OBM contour data at the north end of Great Duck isl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53319" name="Picture 1864853319" descr="Visual results of minimum resampling and a comparison to the old OBM contour data at the north end of Great Duck island."/>
                    <pic:cNvPicPr/>
                  </pic:nvPicPr>
                  <pic:blipFill>
                    <a:blip r:embed="rId43" cstate="print">
                      <a:extLst>
                        <a:ext uri="{28A0092B-C50C-407E-A947-70E740481C1C}">
                          <a14:useLocalDpi xmlns:a14="http://schemas.microsoft.com/office/drawing/2010/main" val="0"/>
                        </a:ext>
                      </a:extLst>
                    </a:blip>
                    <a:stretch>
                      <a:fillRect/>
                    </a:stretch>
                  </pic:blipFill>
                  <pic:spPr>
                    <a:xfrm>
                      <a:off x="0" y="0"/>
                      <a:ext cx="4695607" cy="6562311"/>
                    </a:xfrm>
                    <a:prstGeom prst="rect">
                      <a:avLst/>
                    </a:prstGeom>
                  </pic:spPr>
                </pic:pic>
              </a:graphicData>
            </a:graphic>
          </wp:inline>
        </w:drawing>
      </w:r>
    </w:p>
    <w:p w:rsidR="00F84AE3" w:rsidP="00F84AE3" w:rsidRDefault="00F84AE3" w14:paraId="7308BFFA" w14:textId="37E0DC08">
      <w:pPr>
        <w:pStyle w:val="Caption"/>
        <w:spacing w:before="0"/>
        <w:rPr>
          <w:lang w:eastAsia="en-CA"/>
        </w:rPr>
      </w:pPr>
      <w:bookmarkStart w:name="_Ref97887201" w:id="60"/>
      <w:bookmarkStart w:name="_Toc100578604" w:id="61"/>
      <w:r>
        <w:t xml:space="preserve">Figure </w:t>
      </w:r>
      <w:r>
        <w:fldChar w:fldCharType="begin"/>
      </w:r>
      <w:r>
        <w:instrText>SEQ Figure \* ARABIC</w:instrText>
      </w:r>
      <w:r>
        <w:fldChar w:fldCharType="separate"/>
      </w:r>
      <w:r w:rsidR="00122DA6">
        <w:rPr>
          <w:noProof/>
        </w:rPr>
        <w:t>15</w:t>
      </w:r>
      <w:r>
        <w:fldChar w:fldCharType="end"/>
      </w:r>
      <w:bookmarkEnd w:id="60"/>
      <w:r>
        <w:t xml:space="preserve">: (A) shows the contour coverage in northern Great Duck Island overlaying the COOP 2016 DEM 2m mosaic. Red line represents the elevation profile line plotted for </w:t>
      </w:r>
      <w:r>
        <w:fldChar w:fldCharType="begin"/>
      </w:r>
      <w:r>
        <w:instrText xml:space="preserve"> REF _Ref97897614 \h </w:instrText>
      </w:r>
      <w:r>
        <w:fldChar w:fldCharType="separate"/>
      </w:r>
      <w:r w:rsidR="00254BAA">
        <w:t xml:space="preserve">Figure </w:t>
      </w:r>
      <w:r w:rsidR="00254BAA">
        <w:rPr>
          <w:noProof/>
        </w:rPr>
        <w:t>16</w:t>
      </w:r>
      <w:r>
        <w:fldChar w:fldCharType="end"/>
      </w:r>
      <w:r>
        <w:t>. (B) shows the revised PDEM derived from the COOP DEM using minimum value resampling. (C) shows the COOP imagery for the islands and the difference in forest cover – deciduous leaf-off in the brown areas and conifer in the green areas. Green box indicates where minimum resampling did a decent job in capturing ground elevations. Orange box indicates region where minimum resampling did not always extract ground elevations particularly in dense conifer areas.</w:t>
      </w:r>
      <w:bookmarkEnd w:id="61"/>
    </w:p>
    <w:p w:rsidR="00F84AE3" w:rsidP="42F42CE0" w:rsidRDefault="4801803E" w14:paraId="31B9C1D2" w14:textId="728B2DFF">
      <w:pPr>
        <w:pStyle w:val="BodyAccessibleTextMIRB"/>
        <w:rPr>
          <w:lang w:eastAsia="en-CA"/>
        </w:rPr>
      </w:pPr>
      <w:r>
        <w:rPr>
          <w:lang w:eastAsia="en-CA"/>
        </w:rPr>
        <w:lastRenderedPageBreak/>
        <w:t xml:space="preserve">Even though the minimum resampling method did not always result in true ground, the elevation surface was still reduced and smoothed out compared to the original DEM product. This is clearly demonstrated in the section profile in </w:t>
      </w:r>
      <w:r w:rsidR="00F84AE3">
        <w:rPr>
          <w:lang w:eastAsia="en-CA"/>
        </w:rPr>
        <w:fldChar w:fldCharType="begin"/>
      </w:r>
      <w:r w:rsidR="00F84AE3">
        <w:rPr>
          <w:lang w:eastAsia="en-CA"/>
        </w:rPr>
        <w:instrText xml:space="preserve"> REF _Ref97897614 \h </w:instrText>
      </w:r>
      <w:r w:rsidR="00F84AE3">
        <w:rPr>
          <w:lang w:eastAsia="en-CA"/>
        </w:rPr>
      </w:r>
      <w:r w:rsidR="00F84AE3">
        <w:rPr>
          <w:lang w:eastAsia="en-CA"/>
        </w:rPr>
        <w:fldChar w:fldCharType="separate"/>
      </w:r>
      <w:r w:rsidR="792673B8">
        <w:t xml:space="preserve">Figure </w:t>
      </w:r>
      <w:r w:rsidR="792673B8">
        <w:rPr>
          <w:noProof/>
        </w:rPr>
        <w:t>16</w:t>
      </w:r>
      <w:r w:rsidR="00F84AE3">
        <w:rPr>
          <w:lang w:eastAsia="en-CA"/>
        </w:rPr>
        <w:fldChar w:fldCharType="end"/>
      </w:r>
      <w:r>
        <w:rPr>
          <w:lang w:eastAsia="en-CA"/>
        </w:rPr>
        <w:t xml:space="preserve"> and is still an improvement in representing the terrain in more detail compared to the original contour dataset. For these reasons, </w:t>
      </w:r>
      <w:r w:rsidR="756D2697">
        <w:rPr>
          <w:lang w:eastAsia="en-CA"/>
        </w:rPr>
        <w:t xml:space="preserve">and because the study area was small and remote, </w:t>
      </w:r>
      <w:r>
        <w:rPr>
          <w:lang w:eastAsia="en-CA"/>
        </w:rPr>
        <w:t>the new data was used to enhance the PDEM in this area.</w:t>
      </w:r>
    </w:p>
    <w:p w:rsidR="00F84AE3" w:rsidP="00F84AE3" w:rsidRDefault="00F84AE3" w14:paraId="3E4D73A0" w14:textId="77777777">
      <w:pPr>
        <w:pStyle w:val="BodyAccessibleTextMIRB"/>
        <w:keepNext/>
        <w:spacing w:after="0"/>
        <w:jc w:val="center"/>
      </w:pPr>
      <w:r>
        <w:rPr>
          <w:noProof/>
          <w:lang w:eastAsia="en-CA"/>
        </w:rPr>
        <w:drawing>
          <wp:inline distT="0" distB="0" distL="0" distR="0" wp14:anchorId="7255224B" wp14:editId="5875F52D">
            <wp:extent cx="5943600" cy="4642485"/>
            <wp:effectExtent l="19050" t="19050" r="19050" b="24765"/>
            <wp:docPr id="1864853320" name="Picture 1864853320" descr="Elevation profiles comparing OBM Contour, COOP DEM and minimum resampled PD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53320" name="Picture 1864853320" descr="Elevation profiles comparing OBM Contour, COOP DEM and minimum resampled PDEM."/>
                    <pic:cNvPicPr/>
                  </pic:nvPicPr>
                  <pic:blipFill>
                    <a:blip r:embed="rId44">
                      <a:extLst>
                        <a:ext uri="{28A0092B-C50C-407E-A947-70E740481C1C}">
                          <a14:useLocalDpi xmlns:a14="http://schemas.microsoft.com/office/drawing/2010/main" val="0"/>
                        </a:ext>
                      </a:extLst>
                    </a:blip>
                    <a:stretch>
                      <a:fillRect/>
                    </a:stretch>
                  </pic:blipFill>
                  <pic:spPr>
                    <a:xfrm>
                      <a:off x="0" y="0"/>
                      <a:ext cx="5943600" cy="4642485"/>
                    </a:xfrm>
                    <a:prstGeom prst="rect">
                      <a:avLst/>
                    </a:prstGeom>
                    <a:ln>
                      <a:solidFill>
                        <a:schemeClr val="accent1"/>
                      </a:solidFill>
                    </a:ln>
                  </pic:spPr>
                </pic:pic>
              </a:graphicData>
            </a:graphic>
          </wp:inline>
        </w:drawing>
      </w:r>
    </w:p>
    <w:p w:rsidR="00F84AE3" w:rsidP="00F84AE3" w:rsidRDefault="00F84AE3" w14:paraId="3C598EE7" w14:textId="42F22D4E">
      <w:pPr>
        <w:pStyle w:val="Caption"/>
        <w:spacing w:before="0"/>
      </w:pPr>
      <w:bookmarkStart w:name="_Ref97897614" w:id="62"/>
      <w:bookmarkStart w:name="_Toc100578605" w:id="63"/>
      <w:r>
        <w:t xml:space="preserve">Figure </w:t>
      </w:r>
      <w:r>
        <w:fldChar w:fldCharType="begin"/>
      </w:r>
      <w:r>
        <w:instrText>SEQ Figure \* ARABIC</w:instrText>
      </w:r>
      <w:r>
        <w:fldChar w:fldCharType="separate"/>
      </w:r>
      <w:r w:rsidR="00122DA6">
        <w:rPr>
          <w:noProof/>
        </w:rPr>
        <w:t>16</w:t>
      </w:r>
      <w:r>
        <w:fldChar w:fldCharType="end"/>
      </w:r>
      <w:bookmarkEnd w:id="62"/>
      <w:r>
        <w:t>: Elevation profile comparing the original highly generalized OBM Contour (red line), the detailed COOP 2016 DEM 2m mosaic (black line) and the minimum resampled PDEM (blue line). The resampling technique smoothed out most sharp peaks in the original COOP mosaic with an overall average reduction of 1 to 2 metres throughout the entire surface and the removal of spike elevations upwards of 11 metres in this example profile. The original contour also clearly did not capture true ground in many cases and missed undulating detail between 10 metre intervals.</w:t>
      </w:r>
      <w:bookmarkEnd w:id="63"/>
    </w:p>
    <w:p w:rsidR="00F84AE3" w:rsidP="00F84AE3" w:rsidRDefault="778AA357" w14:paraId="52CBFC39" w14:textId="55186F6F">
      <w:pPr>
        <w:pStyle w:val="BodyAccessibleTextMIRB"/>
      </w:pPr>
      <w:r>
        <w:lastRenderedPageBreak/>
        <w:t>Caution should be emphasized if this technique is implemented notably in areas of steep terrain as discussed in the appendix for the Beaver Valley study area using the SWOOP point cloud Minimum interpolation technique since the terrain elevation could be significantly underestimated</w:t>
      </w:r>
      <w:r w:rsidR="1EB34DDE">
        <w:t xml:space="preserve"> at a coarse resolution</w:t>
      </w:r>
      <w:r>
        <w:t xml:space="preserve">. It may require an iterative process of first performing a </w:t>
      </w:r>
      <w:bookmarkStart w:name="_Int_faI8kajY" w:id="64"/>
      <w:r>
        <w:t>Minimum</w:t>
      </w:r>
      <w:bookmarkEnd w:id="64"/>
      <w:r>
        <w:t xml:space="preserve"> interpolation from the point cloud to a fine resolution DTM (e.g., 2m) and then </w:t>
      </w:r>
      <w:r w:rsidR="1EB34DDE">
        <w:t xml:space="preserve">performing </w:t>
      </w:r>
      <w:r>
        <w:t xml:space="preserve">Bilinear resampling to 30m from there. </w:t>
      </w:r>
      <w:r w:rsidR="4801803E">
        <w:t xml:space="preserve">Further testing is recommended before considering this technique in other areas of the province. </w:t>
      </w:r>
      <w:r>
        <w:t>DTM t</w:t>
      </w:r>
      <w:r w:rsidR="4801803E">
        <w:t xml:space="preserve">esting should be compared against interpolating straight from the original point cloud using </w:t>
      </w:r>
      <w:r>
        <w:t>both</w:t>
      </w:r>
      <w:r w:rsidR="4801803E">
        <w:t xml:space="preserve"> </w:t>
      </w:r>
      <w:r>
        <w:t xml:space="preserve">the </w:t>
      </w:r>
      <w:r w:rsidR="4801803E">
        <w:t>Imagery-Derived</w:t>
      </w:r>
      <w:r>
        <w:t xml:space="preserve"> and LiDAR-Derived point cloud products for Ontario</w:t>
      </w:r>
      <w:r w:rsidR="4801803E">
        <w:t>.</w:t>
      </w:r>
      <w:r>
        <w:t xml:space="preserve"> As new LiDAR data is </w:t>
      </w:r>
      <w:r w:rsidR="1EB34DDE">
        <w:t>ac</w:t>
      </w:r>
      <w:r>
        <w:t xml:space="preserve">quired, this technique might be only of value in (and should be limited to) flat to rolling unpopulated areas of northern Ontario </w:t>
      </w:r>
      <w:r w:rsidR="317C82E5">
        <w:t>covered by imagery but lacking</w:t>
      </w:r>
      <w:r>
        <w:t xml:space="preserve"> LiDAR </w:t>
      </w:r>
      <w:r w:rsidR="1EB34DDE">
        <w:t>where a straight ground classification can be reliably extracted</w:t>
      </w:r>
      <w:r>
        <w:t>.</w:t>
      </w:r>
    </w:p>
    <w:p w:rsidRPr="00821181" w:rsidR="00F84AE3" w:rsidP="00863E3F" w:rsidRDefault="00F84AE3" w14:paraId="7697FB68" w14:textId="77777777">
      <w:pPr>
        <w:pStyle w:val="Heading2MIRB"/>
        <w:rPr>
          <w:rFonts w:eastAsia="Arial"/>
        </w:rPr>
      </w:pPr>
      <w:bookmarkStart w:name="_Toc513042911" w:id="65"/>
      <w:bookmarkStart w:name="_Toc513817282" w:id="66"/>
      <w:bookmarkStart w:name="_Ref99439606" w:id="67"/>
      <w:bookmarkStart w:name="_Ref99471219" w:id="68"/>
      <w:bookmarkStart w:name="_Toc100578574" w:id="69"/>
      <w:r>
        <w:rPr>
          <w:rFonts w:eastAsia="Arial"/>
        </w:rPr>
        <w:t xml:space="preserve">Historical </w:t>
      </w:r>
      <w:bookmarkEnd w:id="65"/>
      <w:bookmarkEnd w:id="66"/>
      <w:r>
        <w:rPr>
          <w:rFonts w:eastAsia="Arial"/>
        </w:rPr>
        <w:t>Methods and Processes</w:t>
      </w:r>
      <w:bookmarkEnd w:id="67"/>
      <w:bookmarkEnd w:id="68"/>
      <w:bookmarkEnd w:id="69"/>
      <w:r w:rsidRPr="00821181">
        <w:rPr>
          <w:rFonts w:eastAsia="Arial"/>
        </w:rPr>
        <w:t xml:space="preserve"> </w:t>
      </w:r>
    </w:p>
    <w:p w:rsidRPr="00821181" w:rsidR="00F84AE3" w:rsidP="00863E3F" w:rsidRDefault="00F84AE3" w14:paraId="3F94C9C8" w14:textId="77777777">
      <w:pPr>
        <w:pStyle w:val="Heading3MIRB"/>
        <w:rPr>
          <w:rFonts w:eastAsia="Arial"/>
        </w:rPr>
      </w:pPr>
      <w:bookmarkStart w:name="_Toc513042912" w:id="70"/>
      <w:bookmarkStart w:name="_Toc513817283" w:id="71"/>
      <w:bookmarkStart w:name="_Toc100578575" w:id="72"/>
      <w:r w:rsidRPr="00821181">
        <w:rPr>
          <w:rFonts w:eastAsia="Arial"/>
        </w:rPr>
        <w:t>ANUDEM Software</w:t>
      </w:r>
      <w:bookmarkEnd w:id="70"/>
      <w:bookmarkEnd w:id="71"/>
      <w:bookmarkEnd w:id="72"/>
      <w:r w:rsidRPr="00821181">
        <w:rPr>
          <w:rFonts w:eastAsia="Arial"/>
        </w:rPr>
        <w:t xml:space="preserve"> </w:t>
      </w:r>
    </w:p>
    <w:p w:rsidRPr="00821181" w:rsidR="00F84AE3" w:rsidP="00F84AE3" w:rsidRDefault="00F84AE3" w14:paraId="4A0DC104" w14:textId="6E4C9695">
      <w:pPr>
        <w:pStyle w:val="BodyAccessibleTextMIRB"/>
      </w:pPr>
      <w:r>
        <w:t xml:space="preserve">ANUDEM (Australian National University Digital Elevation Model) is a well-recognized software package that “calculates values on a regular grid of a discretized smooth surface fitted to large numbers of irregularly spaced elevation data points, contour line data and </w:t>
      </w:r>
      <w:bookmarkStart w:name="_Int_ve5MlTQ2" w:id="73"/>
      <w:r>
        <w:t>stream line</w:t>
      </w:r>
      <w:bookmarkEnd w:id="73"/>
      <w:r>
        <w:t xml:space="preserve"> data” (Hutchinson, 1989). ANUDEM was used for creating previous DEM products, such as DEM Version 1.0.0 and DEM Version 2.0.0. After a review of other interpolation products, ANUDEM was still identified as the optimal software package for consecutively interpolating both contour and point elevation datasets. An upgrade was made to ANUDEM with the release of Version 5.2 (Hutchinson, 2005) which was used for areas covered by OBM and </w:t>
      </w:r>
      <w:r w:rsidR="008577D2">
        <w:t>Spaceborne Radar (originating from SRTM)</w:t>
      </w:r>
      <w:r>
        <w:t>. This version included a major revision of the drainage enforcement algorithm involving:</w:t>
      </w:r>
    </w:p>
    <w:p w:rsidRPr="0057003D" w:rsidR="00F84AE3" w:rsidP="00F84AE3" w:rsidRDefault="00F84AE3" w14:paraId="0CB29B9C" w14:textId="77777777">
      <w:pPr>
        <w:pStyle w:val="BodyAccessibleTextMIRB"/>
        <w:numPr>
          <w:ilvl w:val="0"/>
          <w:numId w:val="38"/>
        </w:numPr>
      </w:pPr>
      <w:r w:rsidRPr="0057003D">
        <w:t xml:space="preserve">Improved handling of stream and lake data as an input to the DEM, and </w:t>
      </w:r>
    </w:p>
    <w:p w:rsidRPr="0057003D" w:rsidR="00F84AE3" w:rsidP="00F84AE3" w:rsidRDefault="00F84AE3" w14:paraId="3B086B64" w14:textId="77777777">
      <w:pPr>
        <w:pStyle w:val="BodyAccessibleTextMIRB"/>
        <w:numPr>
          <w:ilvl w:val="0"/>
          <w:numId w:val="38"/>
        </w:numPr>
      </w:pPr>
      <w:r w:rsidRPr="0057003D">
        <w:t>Improved interpolation for complex topography around ridges and valleys using contour data.</w:t>
      </w:r>
    </w:p>
    <w:p w:rsidRPr="00821181" w:rsidR="00F84AE3" w:rsidP="00863E3F" w:rsidRDefault="00F84AE3" w14:paraId="4D0CAC40" w14:textId="77777777">
      <w:pPr>
        <w:pStyle w:val="Heading3MIRB"/>
      </w:pPr>
      <w:bookmarkStart w:name="_Toc513042913" w:id="74"/>
      <w:bookmarkStart w:name="_Toc513817284" w:id="75"/>
      <w:bookmarkStart w:name="_Toc100578576" w:id="76"/>
      <w:r w:rsidRPr="00821181">
        <w:lastRenderedPageBreak/>
        <w:t>Interpolation Workflow</w:t>
      </w:r>
      <w:bookmarkEnd w:id="74"/>
      <w:bookmarkEnd w:id="75"/>
      <w:bookmarkEnd w:id="76"/>
      <w:r w:rsidRPr="00821181">
        <w:t xml:space="preserve"> </w:t>
      </w:r>
    </w:p>
    <w:p w:rsidRPr="00821181" w:rsidR="00F84AE3" w:rsidP="00F84AE3" w:rsidRDefault="00F84AE3" w14:paraId="7A38F3AE" w14:textId="39FE311A">
      <w:pPr>
        <w:pStyle w:val="BodyAccessibleTextMIRB"/>
      </w:pPr>
      <w:r>
        <w:fldChar w:fldCharType="begin"/>
      </w:r>
      <w:r>
        <w:instrText xml:space="preserve"> REF _Ref97894363 \h </w:instrText>
      </w:r>
      <w:r>
        <w:fldChar w:fldCharType="separate"/>
      </w:r>
      <w:r w:rsidR="00254BAA">
        <w:t xml:space="preserve">Figure </w:t>
      </w:r>
      <w:r w:rsidR="00254BAA">
        <w:rPr>
          <w:noProof/>
        </w:rPr>
        <w:t>17</w:t>
      </w:r>
      <w:r>
        <w:fldChar w:fldCharType="end"/>
      </w:r>
      <w:r w:rsidRPr="00821181">
        <w:t xml:space="preserve"> illustrates how </w:t>
      </w:r>
      <w:r>
        <w:t>the various elevation data sources</w:t>
      </w:r>
      <w:r w:rsidRPr="00821181">
        <w:t xml:space="preserve"> have been integrated. </w:t>
      </w:r>
      <w:r>
        <w:t>To</w:t>
      </w:r>
      <w:r w:rsidRPr="00821181">
        <w:t xml:space="preserve"> include these elevation datasets, several pre-processing steps were required. Four interpolations were performed separately based on whether Contour, DTM, Spaceborne Radar or GTA Ortho data was used as the primary elevation dataset. These four products were then mosaicked to create the </w:t>
      </w:r>
      <w:r>
        <w:t>PDEM</w:t>
      </w:r>
      <w:r w:rsidRPr="00821181">
        <w:t xml:space="preserve">. </w:t>
      </w:r>
    </w:p>
    <w:p w:rsidR="00F84AE3" w:rsidP="00F84AE3" w:rsidRDefault="00F84AE3" w14:paraId="75E951A5" w14:textId="77777777">
      <w:pPr>
        <w:keepNext/>
        <w:spacing w:line="259" w:lineRule="auto"/>
        <w:ind w:right="3841"/>
      </w:pPr>
      <w:r w:rsidRPr="00821181">
        <w:rPr>
          <w:rFonts w:eastAsia="Arial" w:cs="Arial"/>
          <w:noProof/>
          <w:color w:val="000000"/>
          <w:sz w:val="24"/>
          <w:szCs w:val="22"/>
        </w:rPr>
        <w:drawing>
          <wp:inline distT="0" distB="0" distL="0" distR="0" wp14:anchorId="09AF5FBC" wp14:editId="507D8955">
            <wp:extent cx="3496056" cy="3153156"/>
            <wp:effectExtent l="0" t="0" r="0" b="0"/>
            <wp:docPr id="18" name="Picture 18" descr="Historical interpolation workflow incorporating OBM, GTA orthophotography DEM and Spaceborne Radar into a mosaiced PDEM product."/>
            <wp:cNvGraphicFramePr/>
            <a:graphic xmlns:a="http://schemas.openxmlformats.org/drawingml/2006/main">
              <a:graphicData uri="http://schemas.openxmlformats.org/drawingml/2006/picture">
                <pic:pic xmlns:pic="http://schemas.openxmlformats.org/drawingml/2006/picture">
                  <pic:nvPicPr>
                    <pic:cNvPr id="18" name="Picture 18" descr="Historical interpolation workflow incorporating OBM, GTA orthophotography DEM and Spaceborne Radar into a mosaiced PDEM product."/>
                    <pic:cNvPicPr/>
                  </pic:nvPicPr>
                  <pic:blipFill>
                    <a:blip r:embed="rId45"/>
                    <a:stretch>
                      <a:fillRect/>
                    </a:stretch>
                  </pic:blipFill>
                  <pic:spPr>
                    <a:xfrm>
                      <a:off x="0" y="0"/>
                      <a:ext cx="3496056" cy="3153156"/>
                    </a:xfrm>
                    <a:prstGeom prst="rect">
                      <a:avLst/>
                    </a:prstGeom>
                  </pic:spPr>
                </pic:pic>
              </a:graphicData>
            </a:graphic>
          </wp:inline>
        </w:drawing>
      </w:r>
    </w:p>
    <w:p w:rsidR="00F84AE3" w:rsidP="00F84AE3" w:rsidRDefault="00F84AE3" w14:paraId="12EE1577" w14:textId="508C6540">
      <w:pPr>
        <w:pStyle w:val="Caption"/>
        <w:spacing w:before="0"/>
        <w:jc w:val="left"/>
      </w:pPr>
      <w:bookmarkStart w:name="_Ref97894363" w:id="77"/>
      <w:bookmarkStart w:name="_Toc100578606" w:id="78"/>
      <w:r>
        <w:t xml:space="preserve">Figure </w:t>
      </w:r>
      <w:r>
        <w:fldChar w:fldCharType="begin"/>
      </w:r>
      <w:r>
        <w:instrText>SEQ Figure \* ARABIC</w:instrText>
      </w:r>
      <w:r>
        <w:fldChar w:fldCharType="separate"/>
      </w:r>
      <w:r w:rsidR="00122DA6">
        <w:rPr>
          <w:noProof/>
        </w:rPr>
        <w:t>17</w:t>
      </w:r>
      <w:r>
        <w:fldChar w:fldCharType="end"/>
      </w:r>
      <w:bookmarkEnd w:id="77"/>
      <w:r>
        <w:t xml:space="preserve">: </w:t>
      </w:r>
      <w:r w:rsidRPr="0490F8FF">
        <w:rPr>
          <w:rFonts w:eastAsia="Arial" w:cs="Arial"/>
        </w:rPr>
        <w:t>Interpolation workflow for the PDEM prior to 2015.</w:t>
      </w:r>
      <w:bookmarkEnd w:id="78"/>
    </w:p>
    <w:p w:rsidRPr="00821181" w:rsidR="00F84AE3" w:rsidP="00863E3F" w:rsidRDefault="00F84AE3" w14:paraId="52BA26B5" w14:textId="77777777">
      <w:pPr>
        <w:pStyle w:val="Heading3MIRB"/>
        <w:rPr>
          <w:rFonts w:eastAsia="Arial"/>
        </w:rPr>
      </w:pPr>
      <w:bookmarkStart w:name="_Toc513042914" w:id="79"/>
      <w:bookmarkStart w:name="_Toc513817285" w:id="80"/>
      <w:bookmarkStart w:name="_Toc100578577" w:id="81"/>
      <w:r>
        <w:rPr>
          <w:rFonts w:eastAsia="Arial"/>
        </w:rPr>
        <w:t xml:space="preserve">OBM </w:t>
      </w:r>
      <w:r w:rsidRPr="00821181">
        <w:rPr>
          <w:rFonts w:eastAsia="Arial"/>
        </w:rPr>
        <w:t>DTM De-Striping</w:t>
      </w:r>
      <w:bookmarkEnd w:id="79"/>
      <w:bookmarkEnd w:id="80"/>
      <w:bookmarkEnd w:id="81"/>
      <w:r w:rsidRPr="00821181">
        <w:rPr>
          <w:rFonts w:eastAsia="Arial"/>
        </w:rPr>
        <w:t xml:space="preserve"> </w:t>
      </w:r>
    </w:p>
    <w:p w:rsidRPr="00821181" w:rsidR="00F84AE3" w:rsidP="00F84AE3" w:rsidRDefault="00F84AE3" w14:paraId="4A6BDB99" w14:textId="77777777">
      <w:pPr>
        <w:pStyle w:val="BodyAccessibleTextMIRB"/>
      </w:pPr>
      <w:r w:rsidRPr="00821181">
        <w:t xml:space="preserve">DTM elevation points were not captured for all areas of the province during the OBM program. Between 1978 and 1987, only contours were generated using traditional cartographic techniques and a DTM was not produced. In 1988, digital contours were produced from the DTM elevation point dataset using automated photogrammetric software utilities. In total, OBM DTM elevation point data was captured for approximately 70% of the extent of OBM mapping in the province (See Figure 2). </w:t>
      </w:r>
    </w:p>
    <w:p w:rsidRPr="00821181" w:rsidR="00F84AE3" w:rsidP="00F84AE3" w:rsidRDefault="00F84AE3" w14:paraId="26D4615D" w14:textId="3AD15D30">
      <w:pPr>
        <w:pStyle w:val="BodyAccessibleTextMIRB"/>
      </w:pPr>
      <w:r>
        <w:lastRenderedPageBreak/>
        <w:t>The OBM DTM dataset contains the highest vertical elevation accuracy standard that was defined for the OBM program, with a vertical accuracy of 2.5 metres in Southern Ontario and 5.0 metres in Northern Ontario. The OBM DTM dataset was originally generated using a manual profiling photogrammetric technique, commonly used in the late 1980’s and early 1990’s. One of the drawbacks of this older technology was a resulting systematic artefact, or striping, caused by an over-sampling and under-sampling of elevations in the direction of the elevation profiling. This is a well-documented systematic artefact and various methods have been approached to deal with artefacts within DTM datasets (</w:t>
      </w:r>
      <w:proofErr w:type="spellStart"/>
      <w:r>
        <w:t>Oimoen</w:t>
      </w:r>
      <w:proofErr w:type="spellEnd"/>
      <w:r>
        <w:t xml:space="preserve">, 2000; </w:t>
      </w:r>
      <w:proofErr w:type="spellStart"/>
      <w:r>
        <w:t>Albani</w:t>
      </w:r>
      <w:proofErr w:type="spellEnd"/>
      <w:r>
        <w:t xml:space="preserve"> and </w:t>
      </w:r>
      <w:proofErr w:type="spellStart"/>
      <w:r>
        <w:t>Klinkenberg</w:t>
      </w:r>
      <w:proofErr w:type="spellEnd"/>
      <w:r>
        <w:t xml:space="preserve">, 2003). After reviewing and testing existing de-striping methodologies, the team was found that none of the existing filters effectively removed the entire stripe artefact occurring within the OBM DTM dataset. Using a combination of methods proposed from both </w:t>
      </w:r>
      <w:proofErr w:type="spellStart"/>
      <w:r>
        <w:t>Albani</w:t>
      </w:r>
      <w:proofErr w:type="spellEnd"/>
      <w:r>
        <w:t xml:space="preserve"> and </w:t>
      </w:r>
      <w:proofErr w:type="spellStart"/>
      <w:r>
        <w:t>Klinkenberg</w:t>
      </w:r>
      <w:proofErr w:type="spellEnd"/>
      <w:r>
        <w:t xml:space="preserve"> (2003) and </w:t>
      </w:r>
      <w:proofErr w:type="spellStart"/>
      <w:r>
        <w:t>Oimoen</w:t>
      </w:r>
      <w:proofErr w:type="spellEnd"/>
      <w:r>
        <w:t xml:space="preserve"> (2000), it was found that the stripe artefact within the OBM DTM dataset was effectively isolated and removed (see Figure 5). This method has been developed and summarized for several pilot areas within the province (Zhao et al., 2008). </w:t>
      </w:r>
    </w:p>
    <w:p w:rsidRPr="00821181" w:rsidR="00F84AE3" w:rsidP="00863E3F" w:rsidRDefault="00F84AE3" w14:paraId="3CA7EC06" w14:textId="77777777">
      <w:pPr>
        <w:pStyle w:val="Heading3MIRB"/>
        <w:rPr>
          <w:rFonts w:eastAsia="Arial"/>
        </w:rPr>
      </w:pPr>
      <w:bookmarkStart w:name="_Toc513042915" w:id="82"/>
      <w:bookmarkStart w:name="_Toc513817286" w:id="83"/>
      <w:bookmarkStart w:name="_Toc100578578" w:id="84"/>
      <w:r>
        <w:rPr>
          <w:rFonts w:eastAsia="Arial"/>
        </w:rPr>
        <w:t xml:space="preserve">OBM </w:t>
      </w:r>
      <w:r w:rsidRPr="00821181">
        <w:rPr>
          <w:rFonts w:eastAsia="Arial"/>
        </w:rPr>
        <w:t>Spot Height Filtering</w:t>
      </w:r>
      <w:bookmarkEnd w:id="82"/>
      <w:bookmarkEnd w:id="83"/>
      <w:bookmarkEnd w:id="84"/>
      <w:r w:rsidRPr="00821181">
        <w:rPr>
          <w:rFonts w:eastAsia="Arial"/>
        </w:rPr>
        <w:t xml:space="preserve"> </w:t>
      </w:r>
    </w:p>
    <w:p w:rsidRPr="00821181" w:rsidR="00F84AE3" w:rsidP="00F84AE3" w:rsidRDefault="00F84AE3" w14:paraId="111687B6" w14:textId="6FEFF136">
      <w:pPr>
        <w:pStyle w:val="BodyAccessibleTextMIRB"/>
      </w:pPr>
      <w:r>
        <w:t xml:space="preserve">OBM Spot Heights are an elevation layer representing elevation in metres above mean sea level. These points were generated with less density than the OBM DTM dataset and identify local minima and maxima (e.g., hilltops, road/rail crossings, vertical control points and lake water levels) within the OBM project. In many cases, the OBM Spot heights do not correlate with elevations assigned to the OBM Contour elevations. This is often the result of Spot Heights that have been captured for buildings or other constructed features which do not represent the bare-earth surface. Since the OBM specifications did not require unique attributing of raised features, a filter was developed to identify Spot Heights that are not consistent in elevation with the OBM Contours. By removing these elevation points from the OBM Spot height dataset, the remaining elevation points were used in conjunction with the OBM Contour dataset to provide definition of local minimum or maximum elevations in the DEM product. </w:t>
      </w:r>
    </w:p>
    <w:p w:rsidR="00F84AE3" w:rsidP="00F84AE3" w:rsidRDefault="00F84AE3" w14:paraId="28610951" w14:textId="77777777">
      <w:pPr>
        <w:keepNext/>
        <w:spacing w:line="259" w:lineRule="auto"/>
        <w:jc w:val="right"/>
      </w:pPr>
      <w:r w:rsidRPr="00821181">
        <w:rPr>
          <w:rFonts w:eastAsia="Arial" w:cs="Arial"/>
          <w:noProof/>
          <w:color w:val="000000"/>
          <w:sz w:val="24"/>
          <w:szCs w:val="22"/>
        </w:rPr>
        <w:lastRenderedPageBreak/>
        <w:drawing>
          <wp:inline distT="0" distB="0" distL="0" distR="0" wp14:anchorId="7E2BC086" wp14:editId="0366F274">
            <wp:extent cx="5943600" cy="2517648"/>
            <wp:effectExtent l="0" t="0" r="0" b="0"/>
            <wp:docPr id="22" name="Picture 22" descr="Before and after improvements resulting from the de-striping process."/>
            <wp:cNvGraphicFramePr/>
            <a:graphic xmlns:a="http://schemas.openxmlformats.org/drawingml/2006/main">
              <a:graphicData uri="http://schemas.openxmlformats.org/drawingml/2006/picture">
                <pic:pic xmlns:pic="http://schemas.openxmlformats.org/drawingml/2006/picture">
                  <pic:nvPicPr>
                    <pic:cNvPr id="22" name="Picture 22" descr="Before and after improvements resulting from the de-striping process."/>
                    <pic:cNvPicPr/>
                  </pic:nvPicPr>
                  <pic:blipFill>
                    <a:blip r:embed="rId46"/>
                    <a:stretch>
                      <a:fillRect/>
                    </a:stretch>
                  </pic:blipFill>
                  <pic:spPr>
                    <a:xfrm>
                      <a:off x="0" y="0"/>
                      <a:ext cx="5943600" cy="2517648"/>
                    </a:xfrm>
                    <a:prstGeom prst="rect">
                      <a:avLst/>
                    </a:prstGeom>
                  </pic:spPr>
                </pic:pic>
              </a:graphicData>
            </a:graphic>
          </wp:inline>
        </w:drawing>
      </w:r>
    </w:p>
    <w:p w:rsidR="00F84AE3" w:rsidP="00F84AE3" w:rsidRDefault="00F84AE3" w14:paraId="2DAF24BF" w14:textId="20EBDEE2">
      <w:pPr>
        <w:pStyle w:val="Caption"/>
        <w:spacing w:before="0"/>
        <w:jc w:val="left"/>
      </w:pPr>
      <w:bookmarkStart w:name="_Toc100578607" w:id="85"/>
      <w:r>
        <w:t xml:space="preserve">Figure </w:t>
      </w:r>
      <w:r>
        <w:fldChar w:fldCharType="begin"/>
      </w:r>
      <w:r>
        <w:instrText>SEQ Figure \* ARABIC</w:instrText>
      </w:r>
      <w:r>
        <w:fldChar w:fldCharType="separate"/>
      </w:r>
      <w:r w:rsidR="00122DA6">
        <w:rPr>
          <w:noProof/>
        </w:rPr>
        <w:t>18</w:t>
      </w:r>
      <w:r>
        <w:fldChar w:fldCharType="end"/>
      </w:r>
      <w:r>
        <w:t xml:space="preserve">: </w:t>
      </w:r>
      <w:r w:rsidRPr="00821181">
        <w:rPr>
          <w:rFonts w:eastAsia="Arial" w:cs="Arial"/>
          <w:color w:val="4F6228"/>
          <w:szCs w:val="22"/>
        </w:rPr>
        <w:t>Striping in the DEM resulting from the systematic artefact in the OBM DTM elevation data</w:t>
      </w:r>
      <w:bookmarkEnd w:id="85"/>
    </w:p>
    <w:p w:rsidRPr="00821181" w:rsidR="00F84AE3" w:rsidP="00863E3F" w:rsidRDefault="00F84AE3" w14:paraId="33216F55" w14:textId="77777777">
      <w:pPr>
        <w:pStyle w:val="Heading3MIRB"/>
        <w:rPr>
          <w:rFonts w:eastAsia="Arial"/>
        </w:rPr>
      </w:pPr>
      <w:bookmarkStart w:name="_Toc513042916" w:id="86"/>
      <w:bookmarkStart w:name="_Toc513817287" w:id="87"/>
      <w:bookmarkStart w:name="_Toc100578579" w:id="88"/>
      <w:r w:rsidRPr="00821181">
        <w:rPr>
          <w:rFonts w:eastAsia="Arial"/>
        </w:rPr>
        <w:t>Lake Shoreline Elevations</w:t>
      </w:r>
      <w:bookmarkEnd w:id="86"/>
      <w:bookmarkEnd w:id="87"/>
      <w:bookmarkEnd w:id="88"/>
      <w:r w:rsidRPr="00821181">
        <w:rPr>
          <w:rFonts w:eastAsia="Arial"/>
        </w:rPr>
        <w:t xml:space="preserve"> </w:t>
      </w:r>
    </w:p>
    <w:p w:rsidRPr="00821181" w:rsidR="00F84AE3" w:rsidP="00F84AE3" w:rsidRDefault="00F84AE3" w14:paraId="24B8CF58" w14:textId="77777777">
      <w:pPr>
        <w:pStyle w:val="BodyAccessibleTextMIRB"/>
      </w:pPr>
      <w:r w:rsidRPr="00821181">
        <w:t xml:space="preserve">An additional enhancement for the </w:t>
      </w:r>
      <w:r>
        <w:t>PDEM</w:t>
      </w:r>
      <w:r w:rsidRPr="00821181">
        <w:t xml:space="preserve"> was the inclusion of lake shoreline elevations for lake features. Lake elevations were photogrammetrically captured during the OBM program and included within the OBM Spot Height dataset. By associating the OBM Spot Height dataset with lake polygons, lake shoreline contours were integrated into the </w:t>
      </w:r>
      <w:r>
        <w:t>PDEM</w:t>
      </w:r>
      <w:r w:rsidRPr="00821181">
        <w:t xml:space="preserve">. Pre-processing techniques were developed to capture elevations for both inland lakes and the Great Lakes water system. </w:t>
      </w:r>
    </w:p>
    <w:p w:rsidRPr="00821181" w:rsidR="00F84AE3" w:rsidP="00863E3F" w:rsidRDefault="00F84AE3" w14:paraId="60F73709" w14:textId="77777777">
      <w:pPr>
        <w:pStyle w:val="Heading3MIRB"/>
        <w:rPr>
          <w:rFonts w:eastAsia="Arial"/>
        </w:rPr>
      </w:pPr>
      <w:bookmarkStart w:name="_Toc513042917" w:id="89"/>
      <w:bookmarkStart w:name="_Toc513817288" w:id="90"/>
      <w:bookmarkStart w:name="_Toc100578580" w:id="91"/>
      <w:r w:rsidRPr="00821181">
        <w:rPr>
          <w:rFonts w:eastAsia="Arial"/>
        </w:rPr>
        <w:t>Contour Edits</w:t>
      </w:r>
      <w:bookmarkEnd w:id="89"/>
      <w:bookmarkEnd w:id="90"/>
      <w:bookmarkEnd w:id="91"/>
      <w:r w:rsidRPr="00821181">
        <w:rPr>
          <w:rFonts w:eastAsia="Arial"/>
        </w:rPr>
        <w:t xml:space="preserve"> </w:t>
      </w:r>
    </w:p>
    <w:p w:rsidRPr="00821181" w:rsidR="00F84AE3" w:rsidP="00F84AE3" w:rsidRDefault="00F84AE3" w14:paraId="07074CD5" w14:textId="77777777">
      <w:pPr>
        <w:pStyle w:val="BodyAccessibleTextMIRB"/>
      </w:pPr>
      <w:r w:rsidRPr="00821181">
        <w:t xml:space="preserve">A contour is a linear vector layer representing isolines, or lines of equal elevation, in metres above </w:t>
      </w:r>
      <w:r>
        <w:t>MSL</w:t>
      </w:r>
      <w:r w:rsidRPr="00821181">
        <w:t xml:space="preserve">. Within the OBM program, contours were captured for each OBM mapping tile across the province. However, the process for acquiring this contour mapping varied based on the timeframe at which the OBM tile was interpreted. </w:t>
      </w:r>
    </w:p>
    <w:p w:rsidRPr="00821181" w:rsidR="00F84AE3" w:rsidP="00F84AE3" w:rsidRDefault="00F84AE3" w14:paraId="3E1B44D2" w14:textId="77777777">
      <w:pPr>
        <w:pStyle w:val="BodyAccessibleTextMIRB"/>
      </w:pPr>
      <w:r w:rsidRPr="00821181">
        <w:t xml:space="preserve">A general history of the transformations of the OBM contour data is documented below: </w:t>
      </w:r>
    </w:p>
    <w:p w:rsidRPr="00821181" w:rsidR="00F84AE3" w:rsidP="00F84AE3" w:rsidRDefault="00F84AE3" w14:paraId="372C0408" w14:textId="77777777">
      <w:pPr>
        <w:pStyle w:val="BulletsMIRB"/>
      </w:pPr>
      <w:r w:rsidRPr="00821181">
        <w:t xml:space="preserve">From 1976 to 1988, contours were derived using photogrammetric techniques for the original OBM program. These contours were originally intended for cartographic use and were only plotted in hard copy format. </w:t>
      </w:r>
    </w:p>
    <w:p w:rsidRPr="00821181" w:rsidR="00F84AE3" w:rsidP="00F84AE3" w:rsidRDefault="00F84AE3" w14:paraId="2EA37548" w14:textId="77777777">
      <w:pPr>
        <w:pStyle w:val="BulletsMIRB"/>
      </w:pPr>
      <w:r w:rsidRPr="00821181">
        <w:lastRenderedPageBreak/>
        <w:t xml:space="preserve">In 1988, digital contours were produced from the DTM elevation point data set using automated software utilities. DTM elevation points were acquired through photogrammetric techniques only in certain portions of the province, therefore digital contours only existed in these areas. </w:t>
      </w:r>
    </w:p>
    <w:p w:rsidRPr="00821181" w:rsidR="00F84AE3" w:rsidP="00F84AE3" w:rsidRDefault="00F84AE3" w14:paraId="4FD724D8" w14:textId="77777777">
      <w:pPr>
        <w:pStyle w:val="BulletsMIRB"/>
      </w:pPr>
      <w:r w:rsidRPr="00821181">
        <w:t xml:space="preserve">Starting in 1992, areas without digital contours were digitized from the original hardcopy OBM series. Approximately 5,000 of the 10,000+ tiles were created using this method. </w:t>
      </w:r>
    </w:p>
    <w:p w:rsidRPr="00821181" w:rsidR="00F84AE3" w:rsidP="00F84AE3" w:rsidRDefault="00F84AE3" w14:paraId="0BAD5C92" w14:textId="77777777">
      <w:pPr>
        <w:pStyle w:val="BulletsMIRB"/>
      </w:pPr>
      <w:r w:rsidRPr="00821181">
        <w:t xml:space="preserve">In 1996, individual OBM tiles were aggregated into NRVIS and stored by MNRF district. </w:t>
      </w:r>
    </w:p>
    <w:p w:rsidRPr="00821181" w:rsidR="00F84AE3" w:rsidP="00F84AE3" w:rsidRDefault="00F84AE3" w14:paraId="14C5084F" w14:textId="77777777">
      <w:pPr>
        <w:pStyle w:val="BulletsMIRB"/>
      </w:pPr>
      <w:r w:rsidRPr="00821181">
        <w:t xml:space="preserve">In 1998, several automated procedures were developed by the NRVIS team to search and correct attribute coding errors in the contour coverage. This process did not eliminate all attribute errors. </w:t>
      </w:r>
    </w:p>
    <w:p w:rsidRPr="00821181" w:rsidR="00F84AE3" w:rsidP="00F84AE3" w:rsidRDefault="00F84AE3" w14:paraId="65DC8C2C" w14:textId="77777777">
      <w:pPr>
        <w:pStyle w:val="BulletsMIRB"/>
      </w:pPr>
      <w:r w:rsidRPr="00821181">
        <w:t xml:space="preserve">In 2001, WRIP developed new procedures to search and correct additional attribute coding errors in the contour coverage. This process did not eliminate all attribute errors. </w:t>
      </w:r>
    </w:p>
    <w:p w:rsidRPr="00CE05A8" w:rsidR="00F84AE3" w:rsidP="00F84AE3" w:rsidRDefault="00F84AE3" w14:paraId="58FA6D24" w14:textId="77777777">
      <w:pPr>
        <w:pStyle w:val="BulletsMIRB"/>
      </w:pPr>
      <w:r w:rsidRPr="0057003D">
        <w:t>In 2001-2002, WRIP used a digital elevation model technique to identify contour attribute errors and manually correct them. This process was completed in 2002.</w:t>
      </w:r>
    </w:p>
    <w:p w:rsidRPr="0057003D" w:rsidR="00F84AE3" w:rsidP="00F84AE3" w:rsidRDefault="00F84AE3" w14:paraId="1A39F345" w14:textId="77777777">
      <w:pPr>
        <w:pStyle w:val="BulletsMIRB"/>
      </w:pPr>
      <w:r w:rsidRPr="0057003D">
        <w:t xml:space="preserve">In 2004, spatial errors located along UTM Zone boundaries were updated by the NRVIS data team. This process did not eliminate all spatial errors or attribute errors due to the nature of this dataset. </w:t>
      </w:r>
    </w:p>
    <w:p w:rsidR="008B62BA" w:rsidP="00F84AE3" w:rsidRDefault="00F84AE3" w14:paraId="700CAD3F" w14:textId="77777777">
      <w:pPr>
        <w:pStyle w:val="BodyAccessibleTextMIRB"/>
      </w:pPr>
      <w:r w:rsidRPr="00821181">
        <w:t xml:space="preserve">In the area of OBM coverage where DTM data are not available, OBM contour and OBM Spot Heights were the primary datasets used to derive elevations. </w:t>
      </w:r>
    </w:p>
    <w:p w:rsidRPr="00821181" w:rsidR="00F84AE3" w:rsidP="00F84AE3" w:rsidRDefault="00863E3F" w14:paraId="3C3654D7" w14:textId="47EB23FA">
      <w:pPr>
        <w:pStyle w:val="BodyAccessibleTextMIRB"/>
      </w:pPr>
      <w:r>
        <w:t xml:space="preserve">Please refer to the PDEM User Guide for more information on the </w:t>
      </w:r>
      <w:r w:rsidR="008B62BA">
        <w:t xml:space="preserve">current </w:t>
      </w:r>
      <w:r>
        <w:t xml:space="preserve">spatial distribution of areas still covered by OBM, </w:t>
      </w:r>
      <w:r w:rsidR="008B62BA">
        <w:t xml:space="preserve">Spaceborne </w:t>
      </w:r>
      <w:r>
        <w:t>Radar or newer technology.</w:t>
      </w:r>
    </w:p>
    <w:p w:rsidR="00F84AE3" w:rsidP="00F84AE3" w:rsidRDefault="00F84AE3" w14:paraId="0B618D7B" w14:textId="77777777">
      <w:pPr>
        <w:pStyle w:val="BodyAccessibleTextMIRB"/>
      </w:pPr>
    </w:p>
    <w:p w:rsidR="00F84AE3" w:rsidP="00F84AE3" w:rsidRDefault="00F84AE3" w14:paraId="387D6533" w14:textId="77777777">
      <w:pPr>
        <w:pStyle w:val="BodyAccessibleTextMIRB"/>
      </w:pPr>
      <w:r>
        <w:br w:type="page"/>
      </w:r>
    </w:p>
    <w:p w:rsidRPr="005768AB" w:rsidR="00F84AE3" w:rsidP="00F84AE3" w:rsidRDefault="00F84AE3" w14:paraId="3DA0343D" w14:textId="77777777">
      <w:pPr>
        <w:pStyle w:val="Heading1MIRBMidPage"/>
        <w:rPr>
          <w:rFonts w:eastAsia="Arial"/>
        </w:rPr>
      </w:pPr>
      <w:bookmarkStart w:name="_Toc100578581" w:id="92"/>
      <w:bookmarkStart w:name="_Toc513042926" w:id="93"/>
      <w:bookmarkStart w:name="_Toc513817296" w:id="94"/>
      <w:r>
        <w:lastRenderedPageBreak/>
        <w:t>References</w:t>
      </w:r>
      <w:bookmarkEnd w:id="92"/>
      <w:r>
        <w:t xml:space="preserve"> </w:t>
      </w:r>
      <w:bookmarkEnd w:id="93"/>
      <w:bookmarkEnd w:id="94"/>
    </w:p>
    <w:p w:rsidRPr="005768AB" w:rsidR="00F84AE3" w:rsidP="00F84AE3" w:rsidRDefault="00F84AE3" w14:paraId="4600D26A" w14:textId="77777777">
      <w:pPr>
        <w:pStyle w:val="References"/>
      </w:pPr>
      <w:proofErr w:type="spellStart"/>
      <w:r w:rsidRPr="005768AB">
        <w:t>Albani</w:t>
      </w:r>
      <w:proofErr w:type="spellEnd"/>
      <w:r w:rsidRPr="005768AB">
        <w:t xml:space="preserve">, M. and </w:t>
      </w:r>
      <w:proofErr w:type="spellStart"/>
      <w:r w:rsidRPr="005768AB">
        <w:t>Klinkenberg</w:t>
      </w:r>
      <w:proofErr w:type="spellEnd"/>
      <w:r w:rsidRPr="005768AB">
        <w:t xml:space="preserve">, B. 2003. A spatial filter for the removal of striping artefacts in digital elevation models. Photogrammetric Engineering &amp; Remote Sensing, Vol. 69, No. 7, pp. 755 – 765. </w:t>
      </w:r>
    </w:p>
    <w:p w:rsidR="00F84AE3" w:rsidP="00F84AE3" w:rsidRDefault="00F84AE3" w14:paraId="28950693" w14:textId="77777777">
      <w:pPr>
        <w:pStyle w:val="References"/>
      </w:pPr>
      <w:r w:rsidRPr="005768AB">
        <w:t xml:space="preserve">Burrough, P.A. and McDonnell, R.A. 1998. Principles of Geographical Information Systems, New York: Oxford University Press, 333p. </w:t>
      </w:r>
    </w:p>
    <w:p w:rsidR="00F84AE3" w:rsidP="00F84AE3" w:rsidRDefault="00F84AE3" w14:paraId="7829F59D" w14:textId="77777777">
      <w:pPr>
        <w:pStyle w:val="References"/>
      </w:pPr>
      <w:r>
        <w:t>ESRI, 2016. Resample. Environmental Systems Research Institute. Tool description. (</w:t>
      </w:r>
      <w:r w:rsidRPr="00AF5BD6">
        <w:t>https://desktop.arcgis.com/en/arcmap/10.3/tools/data-management-toolbox/resample.htm</w:t>
      </w:r>
      <w:r>
        <w:t>)</w:t>
      </w:r>
    </w:p>
    <w:p w:rsidR="00F84AE3" w:rsidP="00F84AE3" w:rsidRDefault="00F84AE3" w14:paraId="7CC07B6C" w14:textId="77777777">
      <w:pPr>
        <w:pStyle w:val="References"/>
      </w:pPr>
      <w:r w:rsidRPr="00C812DD">
        <w:t>Forsyth, D</w:t>
      </w:r>
      <w:r>
        <w:t>.</w:t>
      </w:r>
      <w:r w:rsidRPr="00C812DD">
        <w:t xml:space="preserve">, </w:t>
      </w:r>
      <w:proofErr w:type="spellStart"/>
      <w:r w:rsidRPr="00C812DD">
        <w:t>Riseng</w:t>
      </w:r>
      <w:proofErr w:type="spellEnd"/>
      <w:r w:rsidRPr="00C812DD">
        <w:t>, C</w:t>
      </w:r>
      <w:r>
        <w:t>.</w:t>
      </w:r>
      <w:r w:rsidRPr="00C812DD">
        <w:t>M</w:t>
      </w:r>
      <w:r>
        <w:t>.,</w:t>
      </w:r>
      <w:r w:rsidRPr="00C812DD">
        <w:t xml:space="preserve"> </w:t>
      </w:r>
      <w:proofErr w:type="spellStart"/>
      <w:r w:rsidRPr="00C812DD">
        <w:t>Wehrly</w:t>
      </w:r>
      <w:proofErr w:type="spellEnd"/>
      <w:r w:rsidRPr="00C812DD">
        <w:t>,</w:t>
      </w:r>
      <w:r>
        <w:t xml:space="preserve"> </w:t>
      </w:r>
      <w:r w:rsidRPr="00C812DD">
        <w:t>K</w:t>
      </w:r>
      <w:r>
        <w:t>.</w:t>
      </w:r>
      <w:r w:rsidRPr="00C812DD">
        <w:t>E</w:t>
      </w:r>
      <w:r>
        <w:t>.,</w:t>
      </w:r>
      <w:r w:rsidRPr="00C812DD">
        <w:t xml:space="preserve"> Mason</w:t>
      </w:r>
      <w:r>
        <w:t xml:space="preserve">, </w:t>
      </w:r>
      <w:r w:rsidRPr="00C812DD">
        <w:t>L</w:t>
      </w:r>
      <w:r>
        <w:t>.</w:t>
      </w:r>
      <w:r w:rsidRPr="00C812DD">
        <w:t>A</w:t>
      </w:r>
      <w:r>
        <w:t>.</w:t>
      </w:r>
      <w:r w:rsidRPr="00C812DD">
        <w:t>, Gaiot</w:t>
      </w:r>
      <w:r>
        <w:t>, J.</w:t>
      </w:r>
      <w:r w:rsidRPr="00C812DD">
        <w:t xml:space="preserve">, </w:t>
      </w:r>
      <w:proofErr w:type="spellStart"/>
      <w:r w:rsidRPr="00C812DD">
        <w:t>Hollenhorst</w:t>
      </w:r>
      <w:proofErr w:type="spellEnd"/>
      <w:r>
        <w:t>, T.</w:t>
      </w:r>
      <w:r w:rsidRPr="00C812DD">
        <w:t>, Johnston, C</w:t>
      </w:r>
      <w:r>
        <w:t>.</w:t>
      </w:r>
      <w:r w:rsidRPr="00C812DD">
        <w:t>M</w:t>
      </w:r>
      <w:r>
        <w:t>.,</w:t>
      </w:r>
      <w:r w:rsidRPr="00C812DD">
        <w:t xml:space="preserve"> </w:t>
      </w:r>
      <w:proofErr w:type="spellStart"/>
      <w:r w:rsidRPr="00C812DD">
        <w:t>Wyrzykowski</w:t>
      </w:r>
      <w:proofErr w:type="spellEnd"/>
      <w:r w:rsidRPr="00C812DD">
        <w:t>,</w:t>
      </w:r>
      <w:r>
        <w:t xml:space="preserve"> C.,</w:t>
      </w:r>
      <w:r w:rsidRPr="00C812DD">
        <w:t xml:space="preserve"> </w:t>
      </w:r>
      <w:proofErr w:type="spellStart"/>
      <w:r w:rsidRPr="00C812DD">
        <w:t>Annis</w:t>
      </w:r>
      <w:proofErr w:type="spellEnd"/>
      <w:r w:rsidRPr="00C812DD">
        <w:t>,</w:t>
      </w:r>
      <w:r>
        <w:t xml:space="preserve"> G.,</w:t>
      </w:r>
      <w:r w:rsidRPr="00C812DD">
        <w:t xml:space="preserve"> </w:t>
      </w:r>
      <w:r>
        <w:t>C</w:t>
      </w:r>
      <w:r w:rsidRPr="00C812DD">
        <w:t>astiglione,</w:t>
      </w:r>
      <w:r>
        <w:t xml:space="preserve"> C.,</w:t>
      </w:r>
      <w:r w:rsidRPr="00C812DD">
        <w:t xml:space="preserve"> Todd</w:t>
      </w:r>
      <w:r>
        <w:t>, K.</w:t>
      </w:r>
      <w:r w:rsidRPr="00C812DD">
        <w:t>, Robertson,</w:t>
      </w:r>
      <w:r>
        <w:t xml:space="preserve"> M.,</w:t>
      </w:r>
      <w:r w:rsidRPr="00C812DD">
        <w:t xml:space="preserve"> Infante, </w:t>
      </w:r>
      <w:r>
        <w:t xml:space="preserve">D.M., </w:t>
      </w:r>
      <w:r w:rsidRPr="00C812DD">
        <w:t xml:space="preserve">Wang, </w:t>
      </w:r>
      <w:r>
        <w:t xml:space="preserve">L., </w:t>
      </w:r>
      <w:r w:rsidRPr="00C812DD">
        <w:t>McKenna, J</w:t>
      </w:r>
      <w:r>
        <w:t>.</w:t>
      </w:r>
      <w:r w:rsidRPr="00C812DD">
        <w:t>E</w:t>
      </w:r>
      <w:r>
        <w:t>.,</w:t>
      </w:r>
      <w:r w:rsidRPr="00C812DD">
        <w:t xml:space="preserve"> Whelan</w:t>
      </w:r>
      <w:r>
        <w:t xml:space="preserve">, G., 2016. </w:t>
      </w:r>
      <w:r w:rsidRPr="00C812DD">
        <w:t>The Great Lakes Hydrography Dataset: consistent, binational watersheds</w:t>
      </w:r>
      <w:r>
        <w:t xml:space="preserve"> </w:t>
      </w:r>
      <w:r w:rsidRPr="00C812DD">
        <w:t>for the Laurentian Great Lakes Basin. Journal of the American Water Resources Association</w:t>
      </w:r>
      <w:r>
        <w:t xml:space="preserve">. </w:t>
      </w:r>
      <w:r w:rsidRPr="00C812DD">
        <w:t>JAWRA-15-0052-P</w:t>
      </w:r>
      <w:r>
        <w:t>.</w:t>
      </w:r>
      <w:r>
        <w:br/>
      </w:r>
      <w:r>
        <w:t>(</w:t>
      </w:r>
      <w:r w:rsidRPr="00C812DD">
        <w:t>https://doi.org/10.1111/1752-1688.12435</w:t>
      </w:r>
      <w:r>
        <w:t>)</w:t>
      </w:r>
    </w:p>
    <w:p w:rsidRPr="005768AB" w:rsidR="00F84AE3" w:rsidP="00F84AE3" w:rsidRDefault="00F84AE3" w14:paraId="7F4BD3F1" w14:textId="77777777">
      <w:pPr>
        <w:pStyle w:val="References"/>
      </w:pPr>
      <w:r>
        <w:t xml:space="preserve">Hutchinson, M.F. 1989. A new procedure for gridding elevation and </w:t>
      </w:r>
      <w:bookmarkStart w:name="_Int_bJLGHfZI" w:id="95"/>
      <w:r>
        <w:t>stream line</w:t>
      </w:r>
      <w:bookmarkEnd w:id="95"/>
      <w:r>
        <w:t xml:space="preserve"> data with automatic removal of pits. Journal of Hydrology 106: pp. 211 – 232. </w:t>
      </w:r>
    </w:p>
    <w:p w:rsidRPr="005768AB" w:rsidR="00F84AE3" w:rsidP="00F84AE3" w:rsidRDefault="00F84AE3" w14:paraId="1B0ED28B" w14:textId="77777777">
      <w:pPr>
        <w:pStyle w:val="References"/>
        <w:rPr>
          <w:szCs w:val="24"/>
        </w:rPr>
      </w:pPr>
      <w:r w:rsidRPr="2E6C967C">
        <w:rPr>
          <w:color w:val="000000" w:themeColor="text1"/>
          <w:szCs w:val="24"/>
        </w:rPr>
        <w:t xml:space="preserve">Hutchinson, M.F. 2005. ANUDEM 5.1 User’s Guide. 2005. Centre for Resources and Environmental Studies, Australian National University, </w:t>
      </w:r>
      <w:proofErr w:type="spellStart"/>
      <w:r w:rsidRPr="2E6C967C">
        <w:rPr>
          <w:color w:val="000000" w:themeColor="text1"/>
          <w:szCs w:val="24"/>
        </w:rPr>
        <w:t>Canaberra</w:t>
      </w:r>
      <w:proofErr w:type="spellEnd"/>
      <w:r w:rsidRPr="2E6C967C">
        <w:rPr>
          <w:color w:val="000000" w:themeColor="text1"/>
          <w:szCs w:val="24"/>
        </w:rPr>
        <w:t xml:space="preserve">, Australia. </w:t>
      </w:r>
    </w:p>
    <w:p w:rsidR="00F84AE3" w:rsidP="00F84AE3" w:rsidRDefault="00F84AE3" w14:paraId="22AFDA11" w14:textId="77777777">
      <w:pPr>
        <w:pStyle w:val="References"/>
      </w:pPr>
      <w:r>
        <w:t>I</w:t>
      </w:r>
      <w:r w:rsidRPr="006D5EF5">
        <w:t>JC, 2009. The International Watersheds Initiative: Implementing a New Paradigm for Transboundary Basins. 3rd Report. International Joint Commission. ISBN: 978-1-100-12002-7.</w:t>
      </w:r>
    </w:p>
    <w:p w:rsidR="00F84AE3" w:rsidP="00F84AE3" w:rsidRDefault="00AD4B22" w14:paraId="4F4D8129" w14:textId="3914E197">
      <w:pPr>
        <w:pStyle w:val="References"/>
      </w:pPr>
      <w:r>
        <w:rPr>
          <w:rStyle w:val="normaltextrun"/>
          <w:shd w:val="clear" w:color="auto" w:fill="FFFFFF"/>
        </w:rPr>
        <w:t>Ministry of Natural Resources and Forestry (</w:t>
      </w:r>
      <w:r w:rsidR="00401C8D">
        <w:rPr>
          <w:rStyle w:val="normaltextrun"/>
          <w:shd w:val="clear" w:color="auto" w:fill="FFFFFF"/>
        </w:rPr>
        <w:t>M</w:t>
      </w:r>
      <w:r>
        <w:t xml:space="preserve">NRF), </w:t>
      </w:r>
      <w:r w:rsidR="00E855F0">
        <w:t>2022a</w:t>
      </w:r>
      <w:r w:rsidRPr="006B0777" w:rsidR="00F84AE3">
        <w:t xml:space="preserve">. </w:t>
      </w:r>
      <w:hyperlink w:history="1" r:id="rId47">
        <w:r w:rsidRPr="00520305" w:rsidR="00F84AE3">
          <w:rPr>
            <w:rStyle w:val="HyperlinkMIRBChar"/>
          </w:rPr>
          <w:t>User Guide for Ontario Integrated Hydrology</w:t>
        </w:r>
      </w:hyperlink>
      <w:r w:rsidRPr="006B0777" w:rsidR="00F84AE3">
        <w:t xml:space="preserve">. </w:t>
      </w:r>
      <w:bookmarkStart w:name="_Hlk101444394" w:id="96"/>
      <w:r w:rsidRPr="30FB0E51" w:rsidR="002D3F28">
        <w:t xml:space="preserve">Provincial Mapping Unit, </w:t>
      </w:r>
      <w:r w:rsidR="002D3F28">
        <w:t>Mapping and Information Resources Branch, Corporate Management and Information Division.</w:t>
      </w:r>
      <w:bookmarkEnd w:id="96"/>
      <w:r w:rsidRPr="006B0777" w:rsidR="002D3F28">
        <w:t xml:space="preserve"> </w:t>
      </w:r>
      <w:r w:rsidRPr="006B0777" w:rsidR="00F84AE3">
        <w:t>(https://geohub.lio.gov.on.ca/search?q=OIH)</w:t>
      </w:r>
    </w:p>
    <w:p w:rsidR="00F84AE3" w:rsidP="00F84AE3" w:rsidRDefault="00401C8D" w14:paraId="0013B35E" w14:textId="0FEB95F1">
      <w:pPr>
        <w:pStyle w:val="References"/>
        <w:rPr>
          <w:szCs w:val="24"/>
        </w:rPr>
      </w:pPr>
      <w:r>
        <w:rPr>
          <w:szCs w:val="24"/>
        </w:rPr>
        <w:lastRenderedPageBreak/>
        <w:t>MNRF, 2022b</w:t>
      </w:r>
      <w:r w:rsidR="00F84AE3">
        <w:rPr>
          <w:szCs w:val="24"/>
        </w:rPr>
        <w:t xml:space="preserve">. </w:t>
      </w:r>
      <w:hyperlink w:history="1" r:id="rId48">
        <w:r w:rsidRPr="00786A70" w:rsidR="00F84AE3">
          <w:rPr>
            <w:rStyle w:val="HyperlinkMIRBChar"/>
          </w:rPr>
          <w:t>Provincial Digital Elevation Model User Guide</w:t>
        </w:r>
      </w:hyperlink>
      <w:r w:rsidR="00F84AE3">
        <w:rPr>
          <w:szCs w:val="24"/>
        </w:rPr>
        <w:t xml:space="preserve">. </w:t>
      </w:r>
      <w:r w:rsidRPr="30FB0E51" w:rsidR="002D3F28">
        <w:t xml:space="preserve">Provincial Mapping Unit, </w:t>
      </w:r>
      <w:r w:rsidR="002D3F28">
        <w:t>Mapping and Information Resources Branch, Corporate Management and Information Division.</w:t>
      </w:r>
      <w:r w:rsidR="00F84AE3">
        <w:br/>
      </w:r>
      <w:r w:rsidRPr="2E6C967C" w:rsidR="00F84AE3">
        <w:rPr>
          <w:szCs w:val="24"/>
        </w:rPr>
        <w:t>(https://geohub.lio.gov.on.ca/search?q=PDEM)</w:t>
      </w:r>
    </w:p>
    <w:p w:rsidR="00E855F0" w:rsidP="00E855F0" w:rsidRDefault="00401C8D" w14:paraId="6EEA380F" w14:textId="7C4CD9C5">
      <w:pPr>
        <w:pStyle w:val="References"/>
        <w:rPr>
          <w:szCs w:val="24"/>
        </w:rPr>
      </w:pPr>
      <w:r>
        <w:rPr>
          <w:szCs w:val="24"/>
        </w:rPr>
        <w:t>MNRF, 2022c</w:t>
      </w:r>
      <w:r w:rsidRPr="2E6C967C" w:rsidR="00E855F0">
        <w:rPr>
          <w:szCs w:val="24"/>
        </w:rPr>
        <w:t xml:space="preserve">. </w:t>
      </w:r>
      <w:hyperlink r:id="rId49">
        <w:r w:rsidRPr="2E6C967C" w:rsidR="00E855F0">
          <w:rPr>
            <w:rStyle w:val="HyperlinkMIRBChar"/>
          </w:rPr>
          <w:t>Updating Provincial Elevation Data Using Least Cost Path Analysis Technical Report</w:t>
        </w:r>
      </w:hyperlink>
      <w:r w:rsidRPr="2E6C967C" w:rsidR="00E855F0">
        <w:rPr>
          <w:szCs w:val="24"/>
        </w:rPr>
        <w:t xml:space="preserve">. </w:t>
      </w:r>
      <w:r w:rsidRPr="30FB0E51" w:rsidR="00043C03">
        <w:t xml:space="preserve">Provincial Mapping Unit, </w:t>
      </w:r>
      <w:r w:rsidR="00043C03">
        <w:t>Mapping and Information Resources Branch, Corporate Management and Information Division.</w:t>
      </w:r>
      <w:r w:rsidR="00E855F0">
        <w:br/>
      </w:r>
      <w:r w:rsidRPr="2E6C967C" w:rsidR="00E855F0">
        <w:rPr>
          <w:szCs w:val="24"/>
        </w:rPr>
        <w:t>(https://geohub.lio.gov.on.ca/search?q=PDEM)</w:t>
      </w:r>
    </w:p>
    <w:p w:rsidR="00F84AE3" w:rsidP="00F84AE3" w:rsidRDefault="00F84AE3" w14:paraId="0ED4C5D6" w14:textId="77777777">
      <w:pPr>
        <w:pStyle w:val="References"/>
      </w:pPr>
      <w:proofErr w:type="spellStart"/>
      <w:r>
        <w:t>Oimoen</w:t>
      </w:r>
      <w:proofErr w:type="spellEnd"/>
      <w:r>
        <w:t xml:space="preserve">, M.J. 2000. An effective filter for removal of production artefacts in U.S. Geological Survey 7.5-minute digital elevation models, in Fourteenth International Conference on Applied Geologic Remote Sensing, Las Vegas, Nevada, November 6-8, 2000, Proceedings: Ann Arbor, Michigan, Veridian ERIM International, pp. 311 – 319. </w:t>
      </w:r>
    </w:p>
    <w:p w:rsidR="00F84AE3" w:rsidP="00F84AE3" w:rsidRDefault="00F84AE3" w14:paraId="13B66E6D" w14:textId="77777777">
      <w:pPr>
        <w:pStyle w:val="References"/>
      </w:pPr>
      <w:proofErr w:type="spellStart"/>
      <w:r>
        <w:t>Sanocki</w:t>
      </w:r>
      <w:proofErr w:type="spellEnd"/>
      <w:r>
        <w:t>, C.A., Williams-</w:t>
      </w:r>
      <w:proofErr w:type="spellStart"/>
      <w:r>
        <w:t>Sether</w:t>
      </w:r>
      <w:proofErr w:type="spellEnd"/>
      <w:r>
        <w:t>, T., Steeves, P.A., and Christensen, V.G., 2019. Techniques for estimating the magnitude and frequency of peak flows on small streams in the binational U.S. and Canadian Lake of the Woods–Rainy River Basin upstream from Kenora, Ontario, Canada, based on data through water year 2013: U.S. Geological Survey Scientific Investigations Report 2019–5012, p. 8. (https://doi.org/10.3133/sir20195012)</w:t>
      </w:r>
    </w:p>
    <w:p w:rsidR="00F84AE3" w:rsidP="00F84AE3" w:rsidRDefault="00F84AE3" w14:paraId="58B6F7E6" w14:textId="77777777">
      <w:pPr>
        <w:pStyle w:val="References"/>
      </w:pPr>
      <w:r>
        <w:t>Thames River Clear Water Revival. 2019. The Thames River (</w:t>
      </w:r>
      <w:proofErr w:type="spellStart"/>
      <w:r>
        <w:t>Deshkan</w:t>
      </w:r>
      <w:proofErr w:type="spellEnd"/>
      <w:r>
        <w:t xml:space="preserve"> </w:t>
      </w:r>
      <w:proofErr w:type="spellStart"/>
      <w:r>
        <w:t>Ziibi</w:t>
      </w:r>
      <w:proofErr w:type="spellEnd"/>
      <w:r>
        <w:t>) Shared Waters Approach to Water Quality and Quantity. Final Draft, pp. 24 – 25.</w:t>
      </w:r>
    </w:p>
    <w:p w:rsidRPr="005768AB" w:rsidR="00F84AE3" w:rsidP="00F84AE3" w:rsidRDefault="00F84AE3" w14:paraId="7E5111F4" w14:textId="77777777">
      <w:pPr>
        <w:pStyle w:val="References"/>
      </w:pPr>
      <w:proofErr w:type="spellStart"/>
      <w:r>
        <w:t>Vouk</w:t>
      </w:r>
      <w:proofErr w:type="spellEnd"/>
      <w:r>
        <w:t xml:space="preserve">, I., Burcher, R.S., Johnston, C.M., Jenkinson, R.W., Saad, D.A., Gaiot, J.S., </w:t>
      </w:r>
      <w:proofErr w:type="spellStart"/>
      <w:r>
        <w:t>Benoy</w:t>
      </w:r>
      <w:proofErr w:type="spellEnd"/>
      <w:r>
        <w:t xml:space="preserve">, G.A., Robertson, D.M., </w:t>
      </w:r>
      <w:proofErr w:type="spellStart"/>
      <w:r>
        <w:t>Laitta</w:t>
      </w:r>
      <w:proofErr w:type="spellEnd"/>
      <w:r>
        <w:t>, M., 2018. Geospatial data for developing nutrient SPARROW models for the Midcontinental region of Canada and the United States. Technical Report, National Research Council of Canada, Ocean, Coastal and River Engineering. NRC Publications Archive.</w:t>
      </w:r>
      <w:r>
        <w:br/>
      </w:r>
      <w:r>
        <w:t>(</w:t>
      </w:r>
      <w:r w:rsidRPr="003F71A4">
        <w:t>https://doi.org/10.4224/23004810</w:t>
      </w:r>
      <w:r>
        <w:t>)</w:t>
      </w:r>
    </w:p>
    <w:p w:rsidR="00F84AE3" w:rsidP="00F84AE3" w:rsidRDefault="00F84AE3" w14:paraId="072ABEBF" w14:textId="77777777">
      <w:pPr>
        <w:rPr>
          <w:rFonts w:eastAsiaTheme="majorEastAsia" w:cstheme="majorBidi"/>
          <w:b/>
          <w:bCs/>
          <w:color w:val="4F6228" w:themeColor="accent3" w:themeShade="80"/>
          <w:sz w:val="24"/>
          <w:szCs w:val="22"/>
          <w:lang w:eastAsia="en-US"/>
        </w:rPr>
      </w:pPr>
    </w:p>
    <w:p w:rsidR="00F84AE3" w:rsidP="00F84AE3" w:rsidRDefault="00F84AE3" w14:paraId="0DE457AB" w14:textId="77777777">
      <w:pPr>
        <w:pStyle w:val="Heading1MIRBMidPage"/>
      </w:pPr>
      <w:bookmarkStart w:name="_Toc100578582" w:id="97"/>
      <w:r>
        <w:lastRenderedPageBreak/>
        <w:t>APPENDIX A</w:t>
      </w:r>
      <w:bookmarkEnd w:id="97"/>
      <w:r>
        <w:t xml:space="preserve"> </w:t>
      </w:r>
    </w:p>
    <w:p w:rsidRPr="00D202F5" w:rsidR="00F84AE3" w:rsidP="00F84AE3" w:rsidRDefault="00F84AE3" w14:paraId="0C03EA08" w14:textId="77777777">
      <w:pPr>
        <w:pStyle w:val="Heading2MIRB"/>
      </w:pPr>
      <w:bookmarkStart w:name="_Toc100578583" w:id="98"/>
      <w:r>
        <w:t>Methods Tested in 2017 Pilot Project</w:t>
      </w:r>
      <w:bookmarkEnd w:id="98"/>
    </w:p>
    <w:p w:rsidRPr="00F223BA" w:rsidR="00F84AE3" w:rsidP="00F84AE3" w:rsidRDefault="00F84AE3" w14:paraId="0D35DD25" w14:textId="77777777">
      <w:pPr>
        <w:pStyle w:val="Heading3MIRB"/>
      </w:pPr>
      <w:bookmarkStart w:name="_Toc100578584" w:id="99"/>
      <w:r>
        <w:t>SWOOP Analysis Using Resampling and Various Interpolation Techniques</w:t>
      </w:r>
      <w:bookmarkEnd w:id="99"/>
    </w:p>
    <w:p w:rsidRPr="00F423BE" w:rsidR="00F84AE3" w:rsidP="00F84AE3" w:rsidRDefault="00F84AE3" w14:paraId="66719CAC" w14:textId="77777777">
      <w:pPr>
        <w:pStyle w:val="BodyAccessibleTextMIRB"/>
        <w:numPr>
          <w:ilvl w:val="0"/>
          <w:numId w:val="26"/>
        </w:numPr>
      </w:pPr>
      <w:r w:rsidRPr="00F423BE">
        <w:t>Create study areas based on watershed polygons. HUC12</w:t>
      </w:r>
      <w:r>
        <w:t>-like</w:t>
      </w:r>
      <w:r w:rsidRPr="00F423BE">
        <w:t xml:space="preserve"> draft units were used for southern Ontario. Five study areas were created:</w:t>
      </w:r>
    </w:p>
    <w:p w:rsidRPr="00F423BE" w:rsidR="00F84AE3" w:rsidP="00F84AE3" w:rsidRDefault="00F84AE3" w14:paraId="2F945039" w14:textId="36420689">
      <w:pPr>
        <w:pStyle w:val="BodyAccessibleTextMIRB"/>
        <w:numPr>
          <w:ilvl w:val="1"/>
          <w:numId w:val="26"/>
        </w:numPr>
      </w:pPr>
      <w:r>
        <w:t>2 in areas covered by OBM Contour, one in significant topography (Beaver Valley – SA1), the other in flat terrain (Lower Thames region draining to L. Erie – SA2)</w:t>
      </w:r>
    </w:p>
    <w:p w:rsidR="00F84AE3" w:rsidP="00F84AE3" w:rsidRDefault="00F84AE3" w14:paraId="67D65719" w14:textId="60433DF9">
      <w:pPr>
        <w:pStyle w:val="BodyAccessibleTextMIRB"/>
        <w:numPr>
          <w:ilvl w:val="1"/>
          <w:numId w:val="26"/>
        </w:numPr>
      </w:pPr>
      <w:r w:rsidRPr="00F423BE">
        <w:t xml:space="preserve">2 in areas covered by OBM DTM, one in significant topography (Maitland </w:t>
      </w:r>
      <w:r w:rsidR="001403BF">
        <w:t>R</w:t>
      </w:r>
      <w:r w:rsidRPr="00F423BE">
        <w:t>iver mouth – SA3), the other in flat terrain (Lower Thames region draining to L. Erie – SA4)</w:t>
      </w:r>
    </w:p>
    <w:p w:rsidR="00F84AE3" w:rsidP="00F84AE3" w:rsidRDefault="00F84AE3" w14:paraId="24D8435C" w14:textId="77777777">
      <w:pPr>
        <w:pStyle w:val="BodyAccessibleTextMIRB"/>
        <w:numPr>
          <w:ilvl w:val="1"/>
          <w:numId w:val="26"/>
        </w:numPr>
      </w:pPr>
      <w:r>
        <w:t xml:space="preserve">1 additional area straddling OBM DTM / Contour defining the Tertiary watershed level divide between Grey </w:t>
      </w:r>
      <w:proofErr w:type="spellStart"/>
      <w:r>
        <w:t>Sauble</w:t>
      </w:r>
      <w:proofErr w:type="spellEnd"/>
      <w:r>
        <w:t xml:space="preserve"> and Saugeen Valley in the headwaters of Beaver Valley. A potential watershed discrepancy exists here in part due to undefined disconnected drainage in this area. The claim is that this area flows west into the Saugeen potentially via the subsurface (sink hole phenomenon). An examination of the SWOOP will be conducted to assess drainage pattern in this area.</w:t>
      </w:r>
    </w:p>
    <w:p w:rsidR="00F84AE3" w:rsidP="00F84AE3" w:rsidRDefault="00F84AE3" w14:paraId="179CDBC5" w14:textId="77777777">
      <w:pPr>
        <w:pStyle w:val="BodyAccessibleTextMIRB"/>
        <w:numPr>
          <w:ilvl w:val="0"/>
          <w:numId w:val="26"/>
        </w:numPr>
      </w:pPr>
      <w:r>
        <w:t xml:space="preserve">A tool was created to extract DTM raster tiles from SWOOP intersecting each study area (buffered 1km) for the resampling method. Results are placed in separate study area folders. The tool created is stored here: </w:t>
      </w:r>
      <w:proofErr w:type="spellStart"/>
      <w:r w:rsidRPr="4ABFA5A4">
        <w:rPr>
          <w:i/>
          <w:iCs/>
        </w:rPr>
        <w:t>z_MNRF</w:t>
      </w:r>
      <w:proofErr w:type="spellEnd"/>
      <w:r>
        <w:t xml:space="preserve"> </w:t>
      </w:r>
      <w:r w:rsidRPr="4ABFA5A4">
        <w:rPr>
          <w:i/>
          <w:iCs/>
        </w:rPr>
        <w:t>OIH Integration Tools &gt; 1. DEM Preprocessing &gt; 2. Select &amp; Copy Elevation Tiles</w:t>
      </w:r>
      <w:r>
        <w:t xml:space="preserve">. This tool also can extract the appropriate ZLAS files for the buffered study area for the interpolation method. In this case, make sure to leave the </w:t>
      </w:r>
      <w:r w:rsidRPr="4ABFA5A4">
        <w:rPr>
          <w:i/>
          <w:iCs/>
        </w:rPr>
        <w:t>‘Input Source Package Field’</w:t>
      </w:r>
      <w:r>
        <w:t xml:space="preserve"> parameter blank since there are no package subfolders for the ZLAS files. Separate geodatabases and raster folders are created for each method.</w:t>
      </w:r>
    </w:p>
    <w:p w:rsidR="00F84AE3" w:rsidP="00F84AE3" w:rsidRDefault="00F84AE3" w14:paraId="77A7C2A5" w14:textId="77777777">
      <w:pPr>
        <w:rPr>
          <w:rFonts w:eastAsiaTheme="majorEastAsia" w:cstheme="majorBidi"/>
          <w:b/>
          <w:bCs/>
          <w:i/>
          <w:iCs/>
          <w:color w:val="595959"/>
          <w:sz w:val="24"/>
          <w:szCs w:val="22"/>
          <w:lang w:eastAsia="en-US"/>
        </w:rPr>
      </w:pPr>
      <w:r>
        <w:br w:type="page"/>
      </w:r>
    </w:p>
    <w:p w:rsidR="00F84AE3" w:rsidP="00F84AE3" w:rsidRDefault="00F84AE3" w14:paraId="79E328FA" w14:textId="77777777">
      <w:pPr>
        <w:pStyle w:val="Heading4MIRB"/>
      </w:pPr>
      <w:r>
        <w:lastRenderedPageBreak/>
        <w:t>Resampling Method</w:t>
      </w:r>
    </w:p>
    <w:p w:rsidR="00F84AE3" w:rsidP="00F84AE3" w:rsidRDefault="00F84AE3" w14:paraId="1AA7F489" w14:textId="77777777">
      <w:pPr>
        <w:pStyle w:val="BodyAccessibleTextMIRB"/>
        <w:keepNext/>
        <w:numPr>
          <w:ilvl w:val="0"/>
          <w:numId w:val="26"/>
        </w:numPr>
        <w:spacing w:after="0"/>
      </w:pPr>
      <w:r>
        <w:t xml:space="preserve">Create mosaic datasets and store in a file geodatabase for each study area using the script mentioned above. </w:t>
      </w:r>
      <w:r>
        <w:br/>
      </w:r>
      <w:r>
        <w:t>Important tips for mosaic creation:</w:t>
      </w:r>
      <w:r>
        <w:br/>
      </w:r>
      <w:r>
        <w:t>- Overviews should be built for each mosaic (required for resampling).</w:t>
      </w:r>
      <w:r>
        <w:br/>
      </w:r>
      <w:r>
        <w:t>- If the following error is encountered when trying to add raster datasets, ensure your environment settings are set to the projection of the input data and processing extents are set to “Union of Inputs”.</w:t>
      </w:r>
    </w:p>
    <w:p w:rsidR="00F84AE3" w:rsidP="00F84AE3" w:rsidRDefault="00F84AE3" w14:paraId="385CED08" w14:textId="77777777">
      <w:pPr>
        <w:pStyle w:val="BodyAccessibleTextMIRB"/>
        <w:keepNext/>
        <w:spacing w:after="0"/>
        <w:ind w:left="360"/>
      </w:pPr>
      <w:r>
        <w:rPr>
          <w:noProof/>
          <w:lang w:eastAsia="en-CA"/>
        </w:rPr>
        <w:drawing>
          <wp:inline distT="0" distB="0" distL="0" distR="0" wp14:anchorId="78D23B79" wp14:editId="6A3B4213">
            <wp:extent cx="5676190" cy="2590476"/>
            <wp:effectExtent l="19050" t="19050" r="20320" b="19685"/>
            <wp:docPr id="15" name="Picture 15" descr="Sample error when trying to add raster files to a mosaic when your environment settings are not correct. Often the nature of the error is hard to recognize as the message is often gener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ample error when trying to add raster files to a mosaic when your environment settings are not correct. Often the nature of the error is hard to recognize as the message is often generic."/>
                    <pic:cNvPicPr/>
                  </pic:nvPicPr>
                  <pic:blipFill>
                    <a:blip r:embed="rId50">
                      <a:extLst>
                        <a:ext uri="{28A0092B-C50C-407E-A947-70E740481C1C}">
                          <a14:useLocalDpi xmlns:a14="http://schemas.microsoft.com/office/drawing/2010/main" val="0"/>
                        </a:ext>
                      </a:extLst>
                    </a:blip>
                    <a:stretch>
                      <a:fillRect/>
                    </a:stretch>
                  </pic:blipFill>
                  <pic:spPr>
                    <a:xfrm>
                      <a:off x="0" y="0"/>
                      <a:ext cx="5676190" cy="2590476"/>
                    </a:xfrm>
                    <a:prstGeom prst="rect">
                      <a:avLst/>
                    </a:prstGeom>
                    <a:ln>
                      <a:solidFill>
                        <a:schemeClr val="accent1"/>
                      </a:solidFill>
                    </a:ln>
                  </pic:spPr>
                </pic:pic>
              </a:graphicData>
            </a:graphic>
          </wp:inline>
        </w:drawing>
      </w:r>
    </w:p>
    <w:p w:rsidR="00F84AE3" w:rsidP="00F84AE3" w:rsidRDefault="00F84AE3" w14:paraId="5FFE2DC3" w14:textId="4AC622EA">
      <w:pPr>
        <w:pStyle w:val="Caption"/>
        <w:spacing w:before="0"/>
      </w:pPr>
      <w:bookmarkStart w:name="_Toc100578608" w:id="100"/>
      <w:r>
        <w:t xml:space="preserve">Figure </w:t>
      </w:r>
      <w:r>
        <w:fldChar w:fldCharType="begin"/>
      </w:r>
      <w:r>
        <w:instrText>SEQ Figure \* ARABIC</w:instrText>
      </w:r>
      <w:r>
        <w:fldChar w:fldCharType="separate"/>
      </w:r>
      <w:r w:rsidR="00122DA6">
        <w:rPr>
          <w:noProof/>
        </w:rPr>
        <w:t>19</w:t>
      </w:r>
      <w:r>
        <w:fldChar w:fldCharType="end"/>
      </w:r>
      <w:r>
        <w:t>: Error in creating a mosaic dataset that may occur if the environment settings are not set properly.</w:t>
      </w:r>
      <w:bookmarkEnd w:id="100"/>
    </w:p>
    <w:p w:rsidR="00F84AE3" w:rsidP="00F84AE3" w:rsidRDefault="00F84AE3" w14:paraId="352E7439" w14:textId="77777777">
      <w:pPr>
        <w:pStyle w:val="BodyAccessibleTextMIRB"/>
        <w:numPr>
          <w:ilvl w:val="0"/>
          <w:numId w:val="26"/>
        </w:numPr>
      </w:pPr>
      <w:r>
        <w:t xml:space="preserve">Test various resampling methods: </w:t>
      </w:r>
      <w:r w:rsidRPr="00865B0D">
        <w:rPr>
          <w:i/>
        </w:rPr>
        <w:t>Extract by Mask</w:t>
      </w:r>
      <w:r>
        <w:t>, ‘</w:t>
      </w:r>
      <w:r w:rsidRPr="00865B0D">
        <w:rPr>
          <w:i/>
        </w:rPr>
        <w:t>Export Data</w:t>
      </w:r>
      <w:r>
        <w:t xml:space="preserve">’ option, re-projection, and resampling using </w:t>
      </w:r>
      <w:r w:rsidRPr="00865B0D">
        <w:rPr>
          <w:i/>
        </w:rPr>
        <w:t>Image Analysis Window</w:t>
      </w:r>
      <w:r>
        <w:t>.</w:t>
      </w:r>
    </w:p>
    <w:p w:rsidR="00F84AE3" w:rsidP="00F84AE3" w:rsidRDefault="00F84AE3" w14:paraId="522D7524" w14:textId="77777777">
      <w:pPr>
        <w:pStyle w:val="BodyAccessibleTextMIRB"/>
        <w:numPr>
          <w:ilvl w:val="0"/>
          <w:numId w:val="26"/>
        </w:numPr>
      </w:pPr>
      <w:r>
        <w:t>The above step is to be repeated for 10m and 5m (and potentially 2m) resolutions.</w:t>
      </w:r>
    </w:p>
    <w:p w:rsidR="00F84AE3" w:rsidP="00F84AE3" w:rsidRDefault="00F84AE3" w14:paraId="34F3B607" w14:textId="77777777">
      <w:pPr>
        <w:pStyle w:val="Heading4MIRB"/>
      </w:pPr>
      <w:r>
        <w:t>Interpolation Method</w:t>
      </w:r>
    </w:p>
    <w:p w:rsidR="00F84AE3" w:rsidP="00F84AE3" w:rsidRDefault="00F84AE3" w14:paraId="049AFD1E" w14:textId="77777777">
      <w:pPr>
        <w:pStyle w:val="BodyAccessibleTextMIRB"/>
        <w:numPr>
          <w:ilvl w:val="0"/>
          <w:numId w:val="27"/>
        </w:numPr>
      </w:pPr>
      <w:r>
        <w:t>Set Environment Settings to the following:</w:t>
      </w:r>
    </w:p>
    <w:p w:rsidR="00F84AE3" w:rsidP="00F84AE3" w:rsidRDefault="00F84AE3" w14:paraId="48ED21D1" w14:textId="77777777">
      <w:pPr>
        <w:pStyle w:val="BodyAccessibleTextMIRB"/>
        <w:numPr>
          <w:ilvl w:val="1"/>
          <w:numId w:val="27"/>
        </w:numPr>
      </w:pPr>
      <w:r>
        <w:t xml:space="preserve">Coord System: </w:t>
      </w:r>
      <w:r w:rsidRPr="008714D7">
        <w:t>NAD_1983_CSRS_UTM_Zone_17N</w:t>
      </w:r>
    </w:p>
    <w:p w:rsidR="00F84AE3" w:rsidP="00F84AE3" w:rsidRDefault="00F84AE3" w14:paraId="4C37386D" w14:textId="77777777">
      <w:pPr>
        <w:pStyle w:val="BodyAccessibleTextMIRB"/>
        <w:numPr>
          <w:ilvl w:val="1"/>
          <w:numId w:val="27"/>
        </w:numPr>
      </w:pPr>
      <w:r>
        <w:lastRenderedPageBreak/>
        <w:t>Extents: Set to the “</w:t>
      </w:r>
      <w:proofErr w:type="spellStart"/>
      <w:r>
        <w:t>SA_bf</w:t>
      </w:r>
      <w:proofErr w:type="spellEnd"/>
      <w:r>
        <w:t xml:space="preserve">” polygon boundary created in </w:t>
      </w:r>
      <w:r w:rsidRPr="00B0326A">
        <w:rPr>
          <w:i/>
        </w:rPr>
        <w:t>Resampling Method</w:t>
      </w:r>
      <w:r>
        <w:t xml:space="preserve"> section (if the projection does not match, make sure to reproject the layer to </w:t>
      </w:r>
      <w:r w:rsidRPr="00C076EF">
        <w:t>NAD_1983_CSRS_UTM_Zone_17N</w:t>
      </w:r>
      <w:r>
        <w:t>)</w:t>
      </w:r>
    </w:p>
    <w:p w:rsidR="00F84AE3" w:rsidP="00F84AE3" w:rsidRDefault="00F84AE3" w14:paraId="7D7C7DD8" w14:textId="77777777">
      <w:pPr>
        <w:pStyle w:val="BodyAccessibleTextMIRB"/>
        <w:numPr>
          <w:ilvl w:val="0"/>
          <w:numId w:val="27"/>
        </w:numPr>
      </w:pPr>
      <w:r>
        <w:t xml:space="preserve">Extract a subset of each study area ~ 25 ZLAS files to test for significant difference with the resampling method. If there is a significant difference in terms of hydrological watershed modeling results or the results are inconclusive, this method would be revisited to include the ZLAS tiles for the entire study area. The selection polygon can be extracted from the tile index layer, </w:t>
      </w:r>
      <w:r w:rsidRPr="00B0326A">
        <w:rPr>
          <w:b/>
          <w:i/>
        </w:rPr>
        <w:t xml:space="preserve">but it should match the native projection of the ZLAS </w:t>
      </w:r>
      <w:r>
        <w:rPr>
          <w:b/>
          <w:i/>
        </w:rPr>
        <w:t xml:space="preserve">point </w:t>
      </w:r>
      <w:r w:rsidRPr="00B0326A">
        <w:rPr>
          <w:b/>
          <w:i/>
        </w:rPr>
        <w:t>files</w:t>
      </w:r>
      <w:r>
        <w:t>.</w:t>
      </w:r>
    </w:p>
    <w:p w:rsidR="00F84AE3" w:rsidP="00F84AE3" w:rsidRDefault="00F84AE3" w14:paraId="2BF4B5EA" w14:textId="77777777">
      <w:pPr>
        <w:pStyle w:val="BodyAccessibleTextMIRB"/>
        <w:numPr>
          <w:ilvl w:val="0"/>
          <w:numId w:val="27"/>
        </w:numPr>
      </w:pPr>
      <w:r>
        <w:t>Create the LAS Dataset and a LAS Layer filtering out for ground elevations (Class Code = 2).</w:t>
      </w:r>
    </w:p>
    <w:p w:rsidR="00F84AE3" w:rsidP="00F84AE3" w:rsidRDefault="00F84AE3" w14:paraId="65F3A1F4" w14:textId="77777777">
      <w:pPr>
        <w:pStyle w:val="BodyAccessibleTextMIRB"/>
        <w:keepNext/>
        <w:numPr>
          <w:ilvl w:val="0"/>
          <w:numId w:val="27"/>
        </w:numPr>
        <w:spacing w:after="0"/>
      </w:pPr>
      <w:r>
        <w:lastRenderedPageBreak/>
        <w:t xml:space="preserve">Convert the LAS Layer to a Raster using the Binning option and the appropriate </w:t>
      </w:r>
      <w:r w:rsidRPr="004F7B26">
        <w:rPr>
          <w:i/>
        </w:rPr>
        <w:t>Binning Method</w:t>
      </w:r>
      <w:r>
        <w:t xml:space="preserve"> parameters and </w:t>
      </w:r>
      <w:r w:rsidRPr="004F7B26">
        <w:rPr>
          <w:i/>
        </w:rPr>
        <w:t>Output Cell Size</w:t>
      </w:r>
      <w:r>
        <w:t xml:space="preserve">. The image below shows an example of these parameters, but the optimum parameters will depend upon the comparison of the final DEM results, and therefore this tool will be run multiple times for each </w:t>
      </w:r>
      <w:r w:rsidRPr="004F7B26">
        <w:rPr>
          <w:i/>
        </w:rPr>
        <w:t>Binning Method</w:t>
      </w:r>
      <w:r>
        <w:t xml:space="preserve"> and </w:t>
      </w:r>
      <w:r w:rsidRPr="004F7B26">
        <w:rPr>
          <w:i/>
        </w:rPr>
        <w:t>Output Cell Size</w:t>
      </w:r>
      <w:r>
        <w:t xml:space="preserve"> tested. But note when choosing the interpolation method, the </w:t>
      </w:r>
      <w:r w:rsidRPr="00A264B1">
        <w:rPr>
          <w:i/>
        </w:rPr>
        <w:t>Input Source Package Field</w:t>
      </w:r>
      <w:r>
        <w:t xml:space="preserve"> parameter </w:t>
      </w:r>
      <w:r w:rsidRPr="00A264B1">
        <w:rPr>
          <w:b/>
          <w:i/>
        </w:rPr>
        <w:t>must be left blank</w:t>
      </w:r>
      <w:r>
        <w:t>.</w:t>
      </w:r>
    </w:p>
    <w:p w:rsidR="00F84AE3" w:rsidP="00F84AE3" w:rsidRDefault="00F84AE3" w14:paraId="4E990693" w14:textId="77777777">
      <w:pPr>
        <w:pStyle w:val="BodyAccessibleTextMIRB"/>
        <w:keepNext/>
        <w:spacing w:after="0"/>
        <w:ind w:left="360"/>
        <w:jc w:val="center"/>
      </w:pPr>
      <w:r>
        <w:br/>
      </w:r>
      <w:r>
        <w:rPr>
          <w:noProof/>
          <w:lang w:eastAsia="en-CA"/>
        </w:rPr>
        <w:drawing>
          <wp:inline distT="0" distB="0" distL="0" distR="0" wp14:anchorId="2BDFA5B6" wp14:editId="343CE445">
            <wp:extent cx="5943600" cy="4552315"/>
            <wp:effectExtent l="0" t="0" r="0" b="635"/>
            <wp:docPr id="1" name="Picture 1" descr="Custom tool created for the purpose of repeated tile extraction and method testing during the pilot proje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tom tool created for the purpose of repeated tile extraction and method testing during the pilot project. "/>
                    <pic:cNvPicPr/>
                  </pic:nvPicPr>
                  <pic:blipFill>
                    <a:blip r:embed="rId51">
                      <a:extLst>
                        <a:ext uri="{28A0092B-C50C-407E-A947-70E740481C1C}">
                          <a14:useLocalDpi xmlns:a14="http://schemas.microsoft.com/office/drawing/2010/main" val="0"/>
                        </a:ext>
                      </a:extLst>
                    </a:blip>
                    <a:stretch>
                      <a:fillRect/>
                    </a:stretch>
                  </pic:blipFill>
                  <pic:spPr>
                    <a:xfrm>
                      <a:off x="0" y="0"/>
                      <a:ext cx="5943600" cy="4552315"/>
                    </a:xfrm>
                    <a:prstGeom prst="rect">
                      <a:avLst/>
                    </a:prstGeom>
                  </pic:spPr>
                </pic:pic>
              </a:graphicData>
            </a:graphic>
          </wp:inline>
        </w:drawing>
      </w:r>
    </w:p>
    <w:p w:rsidR="00F84AE3" w:rsidP="00F84AE3" w:rsidRDefault="00F84AE3" w14:paraId="5F9E15AF" w14:textId="59475155">
      <w:pPr>
        <w:pStyle w:val="Caption"/>
        <w:spacing w:before="0"/>
      </w:pPr>
      <w:bookmarkStart w:name="_Toc100578609" w:id="101"/>
      <w:r>
        <w:t xml:space="preserve">Figure </w:t>
      </w:r>
      <w:r>
        <w:rPr>
          <w:noProof/>
        </w:rPr>
        <w:fldChar w:fldCharType="begin"/>
      </w:r>
      <w:r>
        <w:rPr>
          <w:noProof/>
        </w:rPr>
        <w:instrText xml:space="preserve"> SEQ Figure \* ARABIC </w:instrText>
      </w:r>
      <w:r>
        <w:rPr>
          <w:noProof/>
        </w:rPr>
        <w:fldChar w:fldCharType="separate"/>
      </w:r>
      <w:r w:rsidR="00122DA6">
        <w:rPr>
          <w:noProof/>
        </w:rPr>
        <w:t>20</w:t>
      </w:r>
      <w:r>
        <w:rPr>
          <w:noProof/>
        </w:rPr>
        <w:fldChar w:fldCharType="end"/>
      </w:r>
      <w:r>
        <w:t>: Example Interpolation Method parameters for Study Area 2.</w:t>
      </w:r>
      <w:bookmarkEnd w:id="101"/>
    </w:p>
    <w:p w:rsidR="00F84AE3" w:rsidP="00F84AE3" w:rsidRDefault="00F84AE3" w14:paraId="4EB2C413" w14:textId="77777777">
      <w:pPr>
        <w:pStyle w:val="BodyAccessibleTextMIRB"/>
        <w:rPr>
          <w:lang w:eastAsia="en-CA"/>
        </w:rPr>
      </w:pPr>
    </w:p>
    <w:p w:rsidR="00F84AE3" w:rsidP="00F84AE3" w:rsidRDefault="00F84AE3" w14:paraId="3B18DD27" w14:textId="77777777">
      <w:pPr>
        <w:pStyle w:val="BodyAccessibleTextMIRB"/>
        <w:rPr>
          <w:lang w:eastAsia="en-CA"/>
        </w:rPr>
      </w:pPr>
    </w:p>
    <w:p w:rsidR="00F84AE3" w:rsidP="00F84AE3" w:rsidRDefault="00F84AE3" w14:paraId="43E8E940" w14:textId="77777777">
      <w:pPr>
        <w:pStyle w:val="BodyAccessibleTextMIRB"/>
        <w:numPr>
          <w:ilvl w:val="0"/>
          <w:numId w:val="27"/>
        </w:numPr>
      </w:pPr>
      <w:r>
        <w:lastRenderedPageBreak/>
        <w:t xml:space="preserve">Produce difference grids comparing the resampling method to each of the interpolation methods including Average, Inverse Distance Weighting, and Minimum interpolation. Below is the legend depicting the elevation difference categories used in </w:t>
      </w:r>
      <w:r w:rsidR="002B7F99">
        <w:t>subsequent figures</w:t>
      </w:r>
      <w:r>
        <w:t xml:space="preserve"> of this </w:t>
      </w:r>
      <w:r w:rsidR="002B7F99">
        <w:t>appendix</w:t>
      </w:r>
      <w:r>
        <w:t>.</w:t>
      </w:r>
      <w:r>
        <w:br/>
      </w:r>
      <w:r>
        <w:rPr>
          <w:noProof/>
          <w:lang w:eastAsia="en-CA"/>
        </w:rPr>
        <w:drawing>
          <wp:inline distT="0" distB="0" distL="0" distR="0" wp14:anchorId="1724800D" wp14:editId="301CA6F8">
            <wp:extent cx="1019048" cy="1885714"/>
            <wp:effectExtent l="0" t="0" r="0" b="635"/>
            <wp:docPr id="12" name="Picture 12" descr="General legend symbology for elevation difference gr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eneral legend symbology for elevation difference grids."/>
                    <pic:cNvPicPr/>
                  </pic:nvPicPr>
                  <pic:blipFill>
                    <a:blip r:embed="rId52">
                      <a:extLst>
                        <a:ext uri="{28A0092B-C50C-407E-A947-70E740481C1C}">
                          <a14:useLocalDpi xmlns:a14="http://schemas.microsoft.com/office/drawing/2010/main" val="0"/>
                        </a:ext>
                      </a:extLst>
                    </a:blip>
                    <a:stretch>
                      <a:fillRect/>
                    </a:stretch>
                  </pic:blipFill>
                  <pic:spPr>
                    <a:xfrm>
                      <a:off x="0" y="0"/>
                      <a:ext cx="1019048" cy="1885714"/>
                    </a:xfrm>
                    <a:prstGeom prst="rect">
                      <a:avLst/>
                    </a:prstGeom>
                  </pic:spPr>
                </pic:pic>
              </a:graphicData>
            </a:graphic>
          </wp:inline>
        </w:drawing>
      </w:r>
    </w:p>
    <w:p w:rsidR="00F84AE3" w:rsidP="00F84AE3" w:rsidRDefault="00F84AE3" w14:paraId="59490C0C" w14:textId="77777777">
      <w:pPr>
        <w:pStyle w:val="BodyAccessibleTextMIRB"/>
        <w:numPr>
          <w:ilvl w:val="0"/>
          <w:numId w:val="27"/>
        </w:numPr>
      </w:pPr>
      <w:r>
        <w:t>Create cross-sections traversing various features such as roadways, streams/rivers, cliffs, forested and open terrain.</w:t>
      </w:r>
    </w:p>
    <w:p w:rsidR="00F84AE3" w:rsidP="00F84AE3" w:rsidRDefault="00F84AE3" w14:paraId="6260135B" w14:textId="77777777">
      <w:pPr>
        <w:pStyle w:val="BodyAccessibleTextMIRB"/>
        <w:numPr>
          <w:ilvl w:val="0"/>
          <w:numId w:val="27"/>
        </w:numPr>
      </w:pPr>
      <w:r>
        <w:t>Extract elevation profiles for each cross-section based on each elevation type including the PDEM as a reference, and an Average (and in some cases a Minimum) LAS interpolated 2m product serving as a relative baseline to the 30m generated products.</w:t>
      </w:r>
    </w:p>
    <w:p w:rsidR="00F84AE3" w:rsidP="00F84AE3" w:rsidRDefault="00F84AE3" w14:paraId="1AD37296" w14:textId="77777777">
      <w:pPr>
        <w:pStyle w:val="Heading3MIRB"/>
      </w:pPr>
      <w:bookmarkStart w:name="_Toc100578585" w:id="102"/>
      <w:r w:rsidRPr="00242FF0">
        <w:t>SWOOP</w:t>
      </w:r>
      <w:r>
        <w:t>/SCOOP/PDEM</w:t>
      </w:r>
      <w:r w:rsidRPr="00242FF0">
        <w:t xml:space="preserve"> </w:t>
      </w:r>
      <w:r>
        <w:t>Comparison with LiDAR 2017</w:t>
      </w:r>
      <w:bookmarkEnd w:id="102"/>
    </w:p>
    <w:p w:rsidRPr="001B02DB" w:rsidR="00F84AE3" w:rsidP="00F84AE3" w:rsidRDefault="00F84AE3" w14:paraId="3CDFA6E1" w14:textId="77777777">
      <w:pPr>
        <w:pStyle w:val="BodyAccessibleTextMIRB"/>
        <w:numPr>
          <w:ilvl w:val="0"/>
          <w:numId w:val="28"/>
        </w:numPr>
        <w:ind w:left="709"/>
        <w:rPr>
          <w:rFonts w:eastAsiaTheme="majorEastAsia"/>
        </w:rPr>
      </w:pPr>
      <w:r>
        <w:t>Produce similar difference grids using the preferred LiDAR technique (resampling or interpolation) from Phase 1, and compare the difference with each of the SWOOP, SCOOP and PDEM products at a 30m resolution.</w:t>
      </w:r>
    </w:p>
    <w:p w:rsidR="00F84AE3" w:rsidP="59BB61EF" w:rsidRDefault="00F84AE3" w14:paraId="6B11DD07" w14:textId="72736541">
      <w:pPr>
        <w:pStyle w:val="BodyAccessibleTextMIRB"/>
        <w:numPr>
          <w:ilvl w:val="0"/>
          <w:numId w:val="28"/>
        </w:numPr>
        <w:ind w:left="709"/>
        <w:rPr>
          <w:rFonts w:eastAsiaTheme="majorEastAsia"/>
        </w:rPr>
      </w:pPr>
      <w:r w:rsidRPr="59BB61EF">
        <w:rPr>
          <w:rFonts w:eastAsiaTheme="majorEastAsia"/>
        </w:rPr>
        <w:t>If necessary, conduct the analysis at a finer resolution (e.g., 2m matching the Ortho DTM product).</w:t>
      </w:r>
    </w:p>
    <w:p w:rsidR="00F84AE3" w:rsidP="00F84AE3" w:rsidRDefault="00F84AE3" w14:paraId="275946D6" w14:textId="77777777">
      <w:pPr>
        <w:pStyle w:val="BodyAccessibleTextMIRB"/>
        <w:numPr>
          <w:ilvl w:val="0"/>
          <w:numId w:val="28"/>
        </w:numPr>
        <w:ind w:left="709"/>
        <w:rPr>
          <w:rFonts w:eastAsiaTheme="majorEastAsia"/>
        </w:rPr>
      </w:pPr>
      <w:r>
        <w:rPr>
          <w:rFonts w:eastAsiaTheme="majorEastAsia"/>
        </w:rPr>
        <w:t>Report any issues found and recommendations for updating the PDEM.</w:t>
      </w:r>
    </w:p>
    <w:p w:rsidRPr="00F223BA" w:rsidR="00F84AE3" w:rsidP="00F84AE3" w:rsidRDefault="00F84AE3" w14:paraId="26FF4BCC" w14:textId="77777777">
      <w:pPr>
        <w:pStyle w:val="BodyAccessibleTextMIRB"/>
        <w:rPr>
          <w:rFonts w:eastAsiaTheme="majorEastAsia"/>
        </w:rPr>
      </w:pPr>
    </w:p>
    <w:p w:rsidR="00F84AE3" w:rsidP="00F84AE3" w:rsidRDefault="00F84AE3" w14:paraId="2B0B9299" w14:textId="77777777">
      <w:pPr>
        <w:rPr>
          <w:rFonts w:eastAsiaTheme="majorEastAsia" w:cstheme="majorBidi"/>
          <w:b/>
          <w:bCs/>
          <w:color w:val="76923C" w:themeColor="accent3" w:themeShade="BF"/>
          <w:sz w:val="32"/>
          <w:szCs w:val="28"/>
          <w:lang w:eastAsia="en-US"/>
        </w:rPr>
      </w:pPr>
      <w:r>
        <w:br w:type="page"/>
      </w:r>
    </w:p>
    <w:p w:rsidR="00F84AE3" w:rsidP="00F84AE3" w:rsidRDefault="00F84AE3" w14:paraId="7603C7FA" w14:textId="77777777">
      <w:pPr>
        <w:pStyle w:val="Heading2MIRB"/>
      </w:pPr>
      <w:bookmarkStart w:name="_Toc100578586" w:id="103"/>
      <w:r>
        <w:lastRenderedPageBreak/>
        <w:t>Observations and Results</w:t>
      </w:r>
      <w:bookmarkEnd w:id="103"/>
    </w:p>
    <w:p w:rsidR="00F84AE3" w:rsidP="00F84AE3" w:rsidRDefault="00F84AE3" w14:paraId="0A1BBE34" w14:textId="77777777">
      <w:pPr>
        <w:pStyle w:val="Heading3MIRB"/>
      </w:pPr>
      <w:bookmarkStart w:name="_Toc100578587" w:id="104"/>
      <w:r>
        <w:t>Determining Significant Difference</w:t>
      </w:r>
      <w:bookmarkEnd w:id="104"/>
    </w:p>
    <w:p w:rsidR="00F84AE3" w:rsidP="00F84AE3" w:rsidRDefault="4801803E" w14:paraId="655C9872" w14:textId="79C24CFF">
      <w:pPr>
        <w:pStyle w:val="BodyAccessibleTextMIRB"/>
      </w:pPr>
      <w:r>
        <w:t xml:space="preserve">The emphasis of this exercise is to provide a qualitative assessment of the various interpolation and resampling techniques. To obtain a reasonable baseline for determining what constitutes a ‘significant difference,’ a comparison of the preferred interpolation method for continuous data (ESRI suggests the Average technique) with the resampling method was conducted by calculating the standard deviation from the mean. </w:t>
      </w:r>
    </w:p>
    <w:p w:rsidR="00F84AE3" w:rsidP="00F84AE3" w:rsidRDefault="00F84AE3" w14:paraId="2C51392A" w14:textId="77777777">
      <w:pPr>
        <w:pStyle w:val="BodyAccessibleTextMIRB"/>
      </w:pPr>
      <w:r w:rsidRPr="003B2D6F">
        <w:rPr>
          <w:noProof/>
          <w:lang w:eastAsia="en-CA"/>
        </w:rPr>
        <w:drawing>
          <wp:inline distT="0" distB="0" distL="0" distR="0" wp14:anchorId="3AD71CD4" wp14:editId="563E4C76">
            <wp:extent cx="3333751" cy="1666875"/>
            <wp:effectExtent l="0" t="0" r="0" b="0"/>
            <wp:docPr id="1026"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a:extLst>
                        <a:ext uri="{C183D7F6-B498-43B3-948B-1728B52AA6E4}">
                          <adec:decorative xmlns:adec="http://schemas.microsoft.com/office/drawing/2017/decorative" val="1"/>
                        </a:ext>
                      </a:extLst>
                    </pic:cNvPr>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333751" cy="1666875"/>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p w:rsidR="00F84AE3" w:rsidP="00F84AE3" w:rsidRDefault="00F84AE3" w14:paraId="430ABB60" w14:textId="77777777">
      <w:pPr>
        <w:pStyle w:val="BodyAccessibleTextMIRB"/>
      </w:pPr>
      <w:r>
        <w:t>In flat terrain, 68 percent of the elevation values (equivalent to one standard deviation away from the mean) fell within +/- 0.1 metres. In steep terrain, the values were within +/-0.8m. At 3 standard deviations (99.7 percent of the values), the elevations were within 0.3m in flat terrain and 2.4m in hilly terrain. For simplicity of classification, a value of +/-0.5m was chosen as the point where elevation differences become significantly different.</w:t>
      </w:r>
    </w:p>
    <w:p w:rsidR="00F84AE3" w:rsidP="00F84AE3" w:rsidRDefault="00F84AE3" w14:paraId="0DC337C8" w14:textId="77777777">
      <w:pPr>
        <w:rPr>
          <w:rFonts w:eastAsiaTheme="majorEastAsia" w:cstheme="majorBidi"/>
          <w:b/>
          <w:bCs/>
          <w:color w:val="4F6228" w:themeColor="accent3" w:themeShade="80"/>
          <w:sz w:val="24"/>
          <w:szCs w:val="22"/>
          <w:lang w:eastAsia="en-US"/>
        </w:rPr>
      </w:pPr>
      <w:r>
        <w:br w:type="page"/>
      </w:r>
    </w:p>
    <w:p w:rsidR="00F84AE3" w:rsidP="00F84AE3" w:rsidRDefault="00F84AE3" w14:paraId="153FA855" w14:textId="77777777">
      <w:pPr>
        <w:pStyle w:val="Heading3MIRB"/>
      </w:pPr>
      <w:bookmarkStart w:name="_Toc100578588" w:id="105"/>
      <w:r>
        <w:lastRenderedPageBreak/>
        <w:t>Resampling Methods Tested</w:t>
      </w:r>
      <w:bookmarkEnd w:id="105"/>
    </w:p>
    <w:p w:rsidR="00F84AE3" w:rsidP="00F84AE3" w:rsidRDefault="00F84AE3" w14:paraId="462992F4" w14:textId="77777777">
      <w:pPr>
        <w:pStyle w:val="BodyAccessibleTextMIRB"/>
        <w:numPr>
          <w:ilvl w:val="0"/>
          <w:numId w:val="34"/>
        </w:numPr>
      </w:pPr>
      <w:r w:rsidRPr="2E6C967C">
        <w:rPr>
          <w:b/>
          <w:bCs/>
        </w:rPr>
        <w:t>Extracting by Mask</w:t>
      </w:r>
      <w:r>
        <w:t xml:space="preserve"> using the DTM mosaic as input and setting environments to Ontario LCC projection and 30m cell size does not maintain float precision. The output is converted to 16bit integer, which is not acceptable. A possible work-around would be to convert float to integer by multiplying values by a factor of at least 1000. This would involve extra steps in processing and loss of precision in conversion to integer and back to float format.</w:t>
      </w:r>
    </w:p>
    <w:p w:rsidR="00F84AE3" w:rsidP="00F84AE3" w:rsidRDefault="00F84AE3" w14:paraId="43F77ED2" w14:textId="7159F581">
      <w:pPr>
        <w:pStyle w:val="BodyAccessibleTextMIRB"/>
        <w:keepNext/>
        <w:numPr>
          <w:ilvl w:val="0"/>
          <w:numId w:val="34"/>
        </w:numPr>
        <w:spacing w:after="0"/>
      </w:pPr>
      <w:r w:rsidRPr="59BB61EF">
        <w:rPr>
          <w:b/>
          <w:bCs/>
        </w:rPr>
        <w:lastRenderedPageBreak/>
        <w:t>Resampling</w:t>
      </w:r>
      <w:r>
        <w:t xml:space="preserve"> from a raster mosaic produced only partial results. First, resampling does not seem to honour the Extent environment setting even though the help says it should. This behaviour has also been verified with the recent spring 2020 Imagery Services Pilot. Given this issue, make sure the mosaic you are sampling from is not too large because the command will attempt to resample the entire mosaic at once. If it is too large, you can Extract by Mask but ensure the cell size and snap grid matches the DTM mosaic or else you will encounter the data type conversion error as stated previously. For the pilot, the raw DTM tiles were physically extracted, and a mosaic was recreated on the extracted tiles for each study area, so Extracting by Mask was not necessary. However, the resampling results initially were incomplete as shown in the figure below. This was conducted in ArcMap and ArcCatalog with identical results. It also occurred without changing the output projection. Below is an example for SA1. </w:t>
      </w:r>
      <w:r>
        <w:br/>
      </w:r>
      <w:r>
        <w:rPr>
          <w:noProof/>
        </w:rPr>
        <w:drawing>
          <wp:inline distT="0" distB="0" distL="0" distR="0" wp14:anchorId="7FA48E05" wp14:editId="6550404B">
            <wp:extent cx="4467225" cy="3358054"/>
            <wp:effectExtent l="19050" t="19050" r="9525" b="13970"/>
            <wp:docPr id="1864853321" name="Picture 2" descr="Resampling can fail or partially process some of the tiles if the mosaic properties are not properly set. Explained under 'Subsequent Find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467225" cy="3358054"/>
                    </a:xfrm>
                    <a:prstGeom prst="rect">
                      <a:avLst/>
                    </a:prstGeom>
                    <a:ln>
                      <a:solidFill>
                        <a:schemeClr val="accent1"/>
                      </a:solidFill>
                    </a:ln>
                  </pic:spPr>
                </pic:pic>
              </a:graphicData>
            </a:graphic>
          </wp:inline>
        </w:drawing>
      </w:r>
    </w:p>
    <w:p w:rsidRPr="00B23B81" w:rsidR="00F84AE3" w:rsidP="00F84AE3" w:rsidRDefault="00F84AE3" w14:paraId="08C91283" w14:textId="04E7C7BA">
      <w:pPr>
        <w:pStyle w:val="Caption"/>
        <w:spacing w:before="0"/>
        <w:jc w:val="left"/>
      </w:pPr>
      <w:bookmarkStart w:name="_Toc100578610" w:id="106"/>
      <w:r>
        <w:t xml:space="preserve">Figure </w:t>
      </w:r>
      <w:r>
        <w:fldChar w:fldCharType="begin"/>
      </w:r>
      <w:r>
        <w:instrText>SEQ Figure \* ARABIC</w:instrText>
      </w:r>
      <w:r>
        <w:fldChar w:fldCharType="separate"/>
      </w:r>
      <w:r w:rsidR="00122DA6">
        <w:rPr>
          <w:noProof/>
        </w:rPr>
        <w:t>21</w:t>
      </w:r>
      <w:r>
        <w:fldChar w:fldCharType="end"/>
      </w:r>
      <w:r>
        <w:t>: Incomplete results encountered when resampling from a tiled mosaic.</w:t>
      </w:r>
      <w:bookmarkEnd w:id="106"/>
    </w:p>
    <w:p w:rsidR="00F84AE3" w:rsidP="00F84AE3" w:rsidRDefault="00F84AE3" w14:paraId="24D7E55D" w14:textId="77777777">
      <w:pPr>
        <w:pStyle w:val="BodyAccessibleTextMIRB"/>
        <w:numPr>
          <w:ilvl w:val="0"/>
          <w:numId w:val="34"/>
        </w:numPr>
      </w:pPr>
      <w:r w:rsidRPr="006A544B">
        <w:rPr>
          <w:b/>
        </w:rPr>
        <w:t>Resampling using the Image Analysis Window</w:t>
      </w:r>
      <w:r>
        <w:t xml:space="preserve"> did not successfully change the output resolution (even though 30m was selected, the output was still the original 2m raster mosaic).</w:t>
      </w:r>
    </w:p>
    <w:p w:rsidR="00F84AE3" w:rsidP="00F84AE3" w:rsidRDefault="00F84AE3" w14:paraId="0986D5FD" w14:textId="77777777">
      <w:pPr>
        <w:pStyle w:val="BodyAccessibleTextMIRB"/>
        <w:keepNext/>
        <w:numPr>
          <w:ilvl w:val="0"/>
          <w:numId w:val="34"/>
        </w:numPr>
      </w:pPr>
      <w:r w:rsidRPr="00B23B81">
        <w:rPr>
          <w:b/>
        </w:rPr>
        <w:lastRenderedPageBreak/>
        <w:t>Exporting Mosaic Dataset Data</w:t>
      </w:r>
      <w:r>
        <w:t xml:space="preserve"> to a physical raster using the same extents and cell size of the mosaic was also tested and appeared to be successful. Then resampling to coarser resolutions from the raster was possible. However, exporting does not preserve the same elevation range as the mosaic. In addition, selecting the “Square” option produced altogether a different range but was slightly closer to the mosaic range. </w:t>
      </w:r>
    </w:p>
    <w:p w:rsidR="00F84AE3" w:rsidP="00F84AE3" w:rsidRDefault="00F84AE3" w14:paraId="14CBFD0A" w14:textId="77777777">
      <w:pPr>
        <w:pStyle w:val="BodyAccessibleTextMIRB"/>
        <w:keepNext/>
        <w:spacing w:after="0"/>
      </w:pPr>
      <w:r>
        <w:br/>
      </w:r>
      <w:r>
        <w:rPr>
          <w:noProof/>
          <w:lang w:eastAsia="en-CA"/>
        </w:rPr>
        <w:drawing>
          <wp:inline distT="0" distB="0" distL="0" distR="0" wp14:anchorId="2244FC2B" wp14:editId="2BA99453">
            <wp:extent cx="5400000" cy="4400000"/>
            <wp:effectExtent l="0" t="0" r="0" b="635"/>
            <wp:docPr id="3" name="Picture 3" descr="Tool for exporting rasters from mosaic datas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ool for exporting rasters from mosaic dataset."/>
                    <pic:cNvPicPr/>
                  </pic:nvPicPr>
                  <pic:blipFill>
                    <a:blip r:embed="rId55">
                      <a:extLst>
                        <a:ext uri="{28A0092B-C50C-407E-A947-70E740481C1C}">
                          <a14:useLocalDpi xmlns:a14="http://schemas.microsoft.com/office/drawing/2010/main" val="0"/>
                        </a:ext>
                      </a:extLst>
                    </a:blip>
                    <a:stretch>
                      <a:fillRect/>
                    </a:stretch>
                  </pic:blipFill>
                  <pic:spPr>
                    <a:xfrm>
                      <a:off x="0" y="0"/>
                      <a:ext cx="5400000" cy="4400000"/>
                    </a:xfrm>
                    <a:prstGeom prst="rect">
                      <a:avLst/>
                    </a:prstGeom>
                  </pic:spPr>
                </pic:pic>
              </a:graphicData>
            </a:graphic>
          </wp:inline>
        </w:drawing>
      </w:r>
    </w:p>
    <w:p w:rsidR="00F84AE3" w:rsidP="00F84AE3" w:rsidRDefault="00F84AE3" w14:paraId="70B72FF6" w14:textId="0F9F02E4">
      <w:pPr>
        <w:pStyle w:val="Caption"/>
        <w:spacing w:before="0"/>
        <w:jc w:val="left"/>
      </w:pPr>
      <w:bookmarkStart w:name="_Toc100578611" w:id="107"/>
      <w:r>
        <w:t xml:space="preserve">Figure </w:t>
      </w:r>
      <w:r>
        <w:fldChar w:fldCharType="begin"/>
      </w:r>
      <w:r>
        <w:instrText>SEQ Figure \* ARABIC</w:instrText>
      </w:r>
      <w:r>
        <w:fldChar w:fldCharType="separate"/>
      </w:r>
      <w:r w:rsidR="00122DA6">
        <w:rPr>
          <w:noProof/>
        </w:rPr>
        <w:t>22</w:t>
      </w:r>
      <w:r>
        <w:fldChar w:fldCharType="end"/>
      </w:r>
      <w:r>
        <w:t>: Exporting a mosaic to a raster dataset of the same resolution.</w:t>
      </w:r>
      <w:bookmarkEnd w:id="107"/>
    </w:p>
    <w:p w:rsidR="00F84AE3" w:rsidP="00F84AE3" w:rsidRDefault="00F84AE3" w14:paraId="3EB7ED93" w14:textId="77777777">
      <w:pPr>
        <w:pStyle w:val="BodyAccessibleTextMIRB"/>
        <w:ind w:left="720"/>
      </w:pPr>
      <w:r>
        <w:lastRenderedPageBreak/>
        <w:t>The changes experienced can occur if there is overlap between the raster tiles in the mosaic causing a re-interpolation but in the case of the SWOOP DTM 2015, these tiles appeared to be created with no overlap, which is difficult to verify without manually inspecting every tile. When resampling, the values would change again (e.g., high and low values would be smoothed out or trimmed when coarsening the data to 30m) potentially compounding the difference. All these discrepancies and the multiple steps involved would reduce the overall confidence in the results. Therefore, this method was not recommended.</w:t>
      </w:r>
    </w:p>
    <w:p w:rsidR="00F84AE3" w:rsidP="00F84AE3" w:rsidRDefault="00F84AE3" w14:paraId="3121E7F6" w14:textId="77777777">
      <w:pPr>
        <w:pStyle w:val="BodyAccessibleTextMIRB"/>
        <w:numPr>
          <w:ilvl w:val="0"/>
          <w:numId w:val="34"/>
        </w:numPr>
      </w:pPr>
      <w:r w:rsidRPr="2E6C967C">
        <w:rPr>
          <w:b/>
          <w:bCs/>
        </w:rPr>
        <w:t>Project the mosaic to raster</w:t>
      </w:r>
      <w:r>
        <w:t xml:space="preserve"> using the following settings:</w:t>
      </w:r>
    </w:p>
    <w:p w:rsidR="00F84AE3" w:rsidP="00F84AE3" w:rsidRDefault="00F84AE3" w14:paraId="7CCC8DBF" w14:textId="77777777">
      <w:pPr>
        <w:pStyle w:val="BodyAccessibleTextMIRB"/>
        <w:numPr>
          <w:ilvl w:val="1"/>
          <w:numId w:val="34"/>
        </w:numPr>
      </w:pPr>
      <w:r>
        <w:t xml:space="preserve">Output Projection: </w:t>
      </w:r>
      <w:r w:rsidRPr="0046592D">
        <w:t>NAD_1983_Ontario_MNR_Lambert</w:t>
      </w:r>
    </w:p>
    <w:p w:rsidR="00F84AE3" w:rsidP="00F84AE3" w:rsidRDefault="00F84AE3" w14:paraId="4E66E03B" w14:textId="77777777">
      <w:pPr>
        <w:pStyle w:val="BodyAccessibleTextMIRB"/>
        <w:numPr>
          <w:ilvl w:val="1"/>
          <w:numId w:val="34"/>
        </w:numPr>
      </w:pPr>
      <w:r>
        <w:t>Cell Size: 30m</w:t>
      </w:r>
    </w:p>
    <w:p w:rsidR="00F84AE3" w:rsidP="00F84AE3" w:rsidRDefault="00F84AE3" w14:paraId="5BB51D69" w14:textId="77777777">
      <w:pPr>
        <w:pStyle w:val="BodyAccessibleTextMIRB"/>
        <w:numPr>
          <w:ilvl w:val="1"/>
          <w:numId w:val="34"/>
        </w:numPr>
      </w:pPr>
      <w:r>
        <w:t xml:space="preserve">Processing Extent and Snap Raster: </w:t>
      </w:r>
      <w:proofErr w:type="spellStart"/>
      <w:r>
        <w:t>South_Mosaic</w:t>
      </w:r>
      <w:proofErr w:type="spellEnd"/>
      <w:r>
        <w:t xml:space="preserve"> (PDEM)</w:t>
      </w:r>
    </w:p>
    <w:p w:rsidR="00F84AE3" w:rsidP="00F84AE3" w:rsidRDefault="00F84AE3" w14:paraId="4E362726" w14:textId="77777777">
      <w:pPr>
        <w:pStyle w:val="BodyAccessibleTextMIRB"/>
        <w:numPr>
          <w:ilvl w:val="1"/>
          <w:numId w:val="34"/>
        </w:numPr>
      </w:pPr>
      <w:r>
        <w:t>Resampling Technique: BILINEAR (CUBIC is not recommended as it produces values outside of the range found in the source data)</w:t>
      </w:r>
    </w:p>
    <w:p w:rsidR="00F84AE3" w:rsidP="00F84AE3" w:rsidRDefault="00F84AE3" w14:paraId="0E88CD20" w14:textId="77777777">
      <w:pPr>
        <w:pStyle w:val="BodyAccessibleTextMIRB"/>
        <w:ind w:left="720"/>
      </w:pPr>
      <w:r>
        <w:t>This method was successful at 30m, but also produces the same phenomenon as the resampling method when trying to project the mosaic to a 5m raster.</w:t>
      </w:r>
    </w:p>
    <w:p w:rsidR="00F84AE3" w:rsidP="00F84AE3" w:rsidRDefault="00F84AE3" w14:paraId="313202D1" w14:textId="77777777">
      <w:pPr>
        <w:pStyle w:val="BodyAccessibleTextMIRB"/>
        <w:keepNext/>
        <w:spacing w:after="0"/>
      </w:pPr>
      <w:r w:rsidRPr="2E6C967C">
        <w:rPr>
          <w:rStyle w:val="Heading4MIRBChar"/>
        </w:rPr>
        <w:lastRenderedPageBreak/>
        <w:t>Subsequent Findings</w:t>
      </w:r>
      <w:r>
        <w:t xml:space="preserve">: </w:t>
      </w:r>
      <w:r>
        <w:br/>
      </w:r>
      <w:r>
        <w:t xml:space="preserve">For the resampling or projecting mosaic methods to work properly, you should set the </w:t>
      </w:r>
      <w:r w:rsidRPr="2E6C967C">
        <w:rPr>
          <w:i/>
          <w:iCs/>
        </w:rPr>
        <w:t xml:space="preserve">Maximum Number of </w:t>
      </w:r>
      <w:proofErr w:type="spellStart"/>
      <w:r w:rsidRPr="2E6C967C">
        <w:rPr>
          <w:i/>
          <w:iCs/>
        </w:rPr>
        <w:t>Rasters</w:t>
      </w:r>
      <w:proofErr w:type="spellEnd"/>
      <w:r w:rsidRPr="2E6C967C">
        <w:rPr>
          <w:i/>
          <w:iCs/>
        </w:rPr>
        <w:t xml:space="preserve"> per Mosaic</w:t>
      </w:r>
      <w:r>
        <w:t xml:space="preserve"> to a value much larger than the default of 20. A value of 2000 was recommended by SDSU Imagery/Elevation staff.</w:t>
      </w:r>
      <w:r>
        <w:br/>
      </w:r>
      <w:r>
        <w:rPr>
          <w:noProof/>
        </w:rPr>
        <w:drawing>
          <wp:inline distT="0" distB="0" distL="0" distR="0" wp14:anchorId="230C3A01" wp14:editId="576AD585">
            <wp:extent cx="5028574" cy="2542857"/>
            <wp:effectExtent l="19050" t="19050" r="19685" b="10160"/>
            <wp:docPr id="517408387" name="Picture 4" descr="Snapshot of Mosaic Dataset Properties - Defaults Tab showing the 'Maximum Number of Rasters per Mosaic' property set manually to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408387" name="Picture 4" descr="Snapshot of Mosaic Dataset Properties - Defaults Tab showing the 'Maximum Number of Rasters per Mosaic' property set manually to 2000."/>
                    <pic:cNvPicPr/>
                  </pic:nvPicPr>
                  <pic:blipFill>
                    <a:blip r:embed="rId56">
                      <a:extLst>
                        <a:ext uri="{28A0092B-C50C-407E-A947-70E740481C1C}">
                          <a14:useLocalDpi xmlns:a14="http://schemas.microsoft.com/office/drawing/2010/main" val="0"/>
                        </a:ext>
                      </a:extLst>
                    </a:blip>
                    <a:stretch>
                      <a:fillRect/>
                    </a:stretch>
                  </pic:blipFill>
                  <pic:spPr>
                    <a:xfrm>
                      <a:off x="0" y="0"/>
                      <a:ext cx="5028574" cy="2542857"/>
                    </a:xfrm>
                    <a:prstGeom prst="rect">
                      <a:avLst/>
                    </a:prstGeom>
                    <a:ln>
                      <a:solidFill>
                        <a:schemeClr val="accent1"/>
                      </a:solidFill>
                    </a:ln>
                  </pic:spPr>
                </pic:pic>
              </a:graphicData>
            </a:graphic>
          </wp:inline>
        </w:drawing>
      </w:r>
    </w:p>
    <w:p w:rsidR="00F84AE3" w:rsidP="00F84AE3" w:rsidRDefault="00F84AE3" w14:paraId="66A2DC9F" w14:textId="2E98830F">
      <w:pPr>
        <w:pStyle w:val="Caption"/>
        <w:spacing w:before="0"/>
        <w:jc w:val="left"/>
      </w:pPr>
      <w:bookmarkStart w:name="_Toc100578612" w:id="108"/>
      <w:r>
        <w:t xml:space="preserve">Figure </w:t>
      </w:r>
      <w:r>
        <w:fldChar w:fldCharType="begin"/>
      </w:r>
      <w:r>
        <w:instrText>SEQ Figure \* ARABIC</w:instrText>
      </w:r>
      <w:r>
        <w:fldChar w:fldCharType="separate"/>
      </w:r>
      <w:r w:rsidR="00122DA6">
        <w:rPr>
          <w:noProof/>
        </w:rPr>
        <w:t>23</w:t>
      </w:r>
      <w:r>
        <w:fldChar w:fldCharType="end"/>
      </w:r>
      <w:r>
        <w:t xml:space="preserve">: Accessing and modifying the ‘Maximum Number of </w:t>
      </w:r>
      <w:proofErr w:type="spellStart"/>
      <w:r>
        <w:t>Rasters</w:t>
      </w:r>
      <w:proofErr w:type="spellEnd"/>
      <w:r>
        <w:t xml:space="preserve"> per Mosaic’ setting under Mosaic Dataset Properties.</w:t>
      </w:r>
      <w:bookmarkEnd w:id="108"/>
    </w:p>
    <w:p w:rsidRPr="008404AE" w:rsidR="00F84AE3" w:rsidP="00F84AE3" w:rsidRDefault="00F84AE3" w14:paraId="10F6B1A8" w14:textId="77777777">
      <w:pPr>
        <w:pStyle w:val="BodyAccessibleTextMIRB"/>
      </w:pPr>
      <w:r>
        <w:t>After applying this setting, resampling works consistently with no resulting gaps and is now the preferred method over all other methods tested.</w:t>
      </w:r>
    </w:p>
    <w:p w:rsidRPr="001B02DB" w:rsidR="00F84AE3" w:rsidP="00F84AE3" w:rsidRDefault="00F84AE3" w14:paraId="630A311A" w14:textId="77777777">
      <w:pPr>
        <w:pStyle w:val="Heading3MIRB"/>
      </w:pPr>
      <w:bookmarkStart w:name="_Toc100578589" w:id="109"/>
      <w:r>
        <w:t>Comparison of Interpolation Results – SWOOP Investigation</w:t>
      </w:r>
      <w:bookmarkEnd w:id="109"/>
    </w:p>
    <w:p w:rsidR="00F84AE3" w:rsidP="00F84AE3" w:rsidRDefault="00F84AE3" w14:paraId="190A9FB2" w14:textId="3096F867">
      <w:pPr>
        <w:pStyle w:val="BodyAccessibleTextMIRB"/>
        <w:rPr>
          <w:lang w:eastAsia="en-CA"/>
        </w:rPr>
      </w:pPr>
      <w:r>
        <w:rPr>
          <w:lang w:eastAsia="en-CA"/>
        </w:rPr>
        <w:t xml:space="preserve">As previously mentioned in the Methods section, four study areas were chosen for this evaluation as shown in </w:t>
      </w:r>
      <w:r>
        <w:rPr>
          <w:lang w:eastAsia="en-CA"/>
        </w:rPr>
        <w:fldChar w:fldCharType="begin"/>
      </w:r>
      <w:r>
        <w:rPr>
          <w:lang w:eastAsia="en-CA"/>
        </w:rPr>
        <w:instrText xml:space="preserve"> REF _Ref98148131 \h </w:instrText>
      </w:r>
      <w:r>
        <w:rPr>
          <w:lang w:eastAsia="en-CA"/>
        </w:rPr>
      </w:r>
      <w:r>
        <w:rPr>
          <w:lang w:eastAsia="en-CA"/>
        </w:rPr>
        <w:fldChar w:fldCharType="separate"/>
      </w:r>
      <w:r w:rsidR="00254BAA">
        <w:t xml:space="preserve">Figure </w:t>
      </w:r>
      <w:r w:rsidR="00254BAA">
        <w:rPr>
          <w:noProof/>
        </w:rPr>
        <w:t>24</w:t>
      </w:r>
      <w:r>
        <w:rPr>
          <w:lang w:eastAsia="en-CA"/>
        </w:rPr>
        <w:fldChar w:fldCharType="end"/>
      </w:r>
      <w:r>
        <w:rPr>
          <w:lang w:eastAsia="en-CA"/>
        </w:rPr>
        <w:t xml:space="preserve">. </w:t>
      </w:r>
    </w:p>
    <w:p w:rsidR="00F84AE3" w:rsidP="00F84AE3" w:rsidRDefault="00F84AE3" w14:paraId="479D1CB2" w14:textId="505CFB72">
      <w:pPr>
        <w:pStyle w:val="BodyAccessibleTextMIRB"/>
        <w:rPr>
          <w:lang w:eastAsia="en-CA"/>
        </w:rPr>
      </w:pPr>
      <w:r w:rsidRPr="59BB61EF">
        <w:rPr>
          <w:lang w:eastAsia="en-CA"/>
        </w:rPr>
        <w:t>The SWOOP DTM was resampled to 30m, and the LAS files were interpolated using Average, IDW, and Minimum techniques for each study area.</w:t>
      </w:r>
    </w:p>
    <w:p w:rsidR="00F84AE3" w:rsidP="00F84AE3" w:rsidRDefault="00F84AE3" w14:paraId="7162B8DF" w14:textId="77777777">
      <w:pPr>
        <w:pStyle w:val="BodyAccessibleTextMIRB"/>
        <w:keepNext/>
        <w:spacing w:after="0"/>
      </w:pPr>
      <w:r w:rsidRPr="00FD27C7">
        <w:rPr>
          <w:noProof/>
          <w:lang w:eastAsia="en-CA"/>
        </w:rPr>
        <w:lastRenderedPageBreak/>
        <w:drawing>
          <wp:inline distT="0" distB="0" distL="0" distR="0" wp14:anchorId="2D7E4EF8" wp14:editId="54EF8195">
            <wp:extent cx="5943600" cy="4508500"/>
            <wp:effectExtent l="19050" t="19050" r="19050" b="25400"/>
            <wp:docPr id="5" name="Content Placeholder 2" descr="Four study areas selected for different interpolation methods tested within the SWOOP region of coverage."/>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Content Placeholder 2" descr="Four study areas selected for different interpolation methods tested within the SWOOP region of coverage."/>
                    <pic:cNvPicPr>
                      <a:picLocks noGrp="1" noChangeAspect="1"/>
                    </pic:cNvPicPr>
                  </pic:nvPicPr>
                  <pic:blipFill>
                    <a:blip r:embed="rId57">
                      <a:extLst>
                        <a:ext uri="{28A0092B-C50C-407E-A947-70E740481C1C}">
                          <a14:useLocalDpi xmlns:a14="http://schemas.microsoft.com/office/drawing/2010/main" val="0"/>
                        </a:ext>
                      </a:extLst>
                    </a:blip>
                    <a:stretch>
                      <a:fillRect/>
                    </a:stretch>
                  </pic:blipFill>
                  <pic:spPr>
                    <a:xfrm>
                      <a:off x="0" y="0"/>
                      <a:ext cx="5943600" cy="4508500"/>
                    </a:xfrm>
                    <a:prstGeom prst="rect">
                      <a:avLst/>
                    </a:prstGeom>
                    <a:ln>
                      <a:solidFill>
                        <a:srgbClr val="0070C0"/>
                      </a:solidFill>
                    </a:ln>
                  </pic:spPr>
                </pic:pic>
              </a:graphicData>
            </a:graphic>
          </wp:inline>
        </w:drawing>
      </w:r>
    </w:p>
    <w:p w:rsidR="00F84AE3" w:rsidP="00F84AE3" w:rsidRDefault="00F84AE3" w14:paraId="735B258A" w14:textId="3A274A1A">
      <w:pPr>
        <w:pStyle w:val="Caption"/>
        <w:spacing w:before="0"/>
        <w:jc w:val="left"/>
      </w:pPr>
      <w:bookmarkStart w:name="_Ref98148131" w:id="110"/>
      <w:bookmarkStart w:name="_Toc100578613" w:id="111"/>
      <w:r>
        <w:t xml:space="preserve">Figure </w:t>
      </w:r>
      <w:r>
        <w:fldChar w:fldCharType="begin"/>
      </w:r>
      <w:r>
        <w:instrText>SEQ Figure \* ARABIC</w:instrText>
      </w:r>
      <w:r>
        <w:fldChar w:fldCharType="separate"/>
      </w:r>
      <w:r w:rsidR="00122DA6">
        <w:rPr>
          <w:noProof/>
        </w:rPr>
        <w:t>24</w:t>
      </w:r>
      <w:r>
        <w:fldChar w:fldCharType="end"/>
      </w:r>
      <w:bookmarkEnd w:id="110"/>
      <w:r>
        <w:t xml:space="preserve">: Study areas </w:t>
      </w:r>
      <w:r w:rsidR="008F1E2C">
        <w:t xml:space="preserve">(SA) </w:t>
      </w:r>
      <w:r>
        <w:t xml:space="preserve">selected for the 2017 pilot project were all within the SWOOP DTM 2015 coverage, each having different terrain characteristics. </w:t>
      </w:r>
      <w:r w:rsidR="008F1E2C">
        <w:t>The SA’s discussed in this section include 1) Beaver Valley, 3) Maitland River mouth and 4) Town of Merlin area.</w:t>
      </w:r>
      <w:r w:rsidR="00FA0FF4">
        <w:t xml:space="preserve"> SA2 north of London and just southwest of St. </w:t>
      </w:r>
      <w:proofErr w:type="spellStart"/>
      <w:r w:rsidR="00FA0FF4">
        <w:t>Marys</w:t>
      </w:r>
      <w:proofErr w:type="spellEnd"/>
      <w:r w:rsidR="00FA0FF4">
        <w:t xml:space="preserve"> had similar characteristics to SA4 and therefore will not be discussed here</w:t>
      </w:r>
      <w:r w:rsidR="008F1E2C">
        <w:t xml:space="preserve">. </w:t>
      </w:r>
      <w:r>
        <w:t>The question mark highlighting Niagara region was another potential site where data was extracted but not included in the project due to time constraints.</w:t>
      </w:r>
      <w:bookmarkEnd w:id="111"/>
    </w:p>
    <w:p w:rsidR="00F84AE3" w:rsidP="00F84AE3" w:rsidRDefault="00F84AE3" w14:paraId="0ABC19F2" w14:textId="40610749">
      <w:pPr>
        <w:pStyle w:val="BodyAccessibleTextMIRB"/>
        <w:rPr>
          <w:lang w:eastAsia="en-CA"/>
        </w:rPr>
      </w:pPr>
    </w:p>
    <w:p w:rsidR="00F84AE3" w:rsidP="00F84AE3" w:rsidRDefault="00F84AE3" w14:paraId="6D3C014C" w14:textId="77777777">
      <w:pPr>
        <w:pStyle w:val="BodyAccessibleTextMIRB"/>
        <w:rPr>
          <w:lang w:eastAsia="en-CA"/>
        </w:rPr>
      </w:pPr>
      <w:r>
        <w:rPr>
          <w:lang w:eastAsia="en-CA"/>
        </w:rPr>
        <w:t>In addition to the three interpolation or ‘Cell Assignment Methods’ tested, additional surfaces were generated using the Linear and Natural Neighbor ‘Void Filling Method’ options. There was no discernible difference between the two methods when coarsening up to a 30m product. Therefore, either the Natural Neighbor or Linear void filling option (but not both) was used for the remainder of the exercise.</w:t>
      </w:r>
    </w:p>
    <w:p w:rsidR="00F84AE3" w:rsidP="00F84AE3" w:rsidRDefault="00F84AE3" w14:paraId="320ABD24" w14:textId="77777777">
      <w:pPr>
        <w:pStyle w:val="BodyAccessibleTextMIRB"/>
        <w:rPr>
          <w:lang w:eastAsia="en-CA"/>
        </w:rPr>
      </w:pPr>
      <w:r>
        <w:rPr>
          <w:lang w:eastAsia="en-CA"/>
        </w:rPr>
        <w:lastRenderedPageBreak/>
        <w:t xml:space="preserve">A series of difference grids were created for each study area. This report will illustrate some examples where key findings were discovered, particularly focusing on study area SA1 for a detailed analysis, and study areas SA3 and SA4 for general summary findings. SA2 was not completely reviewed at the time of writing, but the source data has been prepared in case a future investigation is warranted. </w:t>
      </w:r>
    </w:p>
    <w:p w:rsidR="00F84AE3" w:rsidP="00F84AE3" w:rsidRDefault="00F84AE3" w14:paraId="6106E3B8" w14:textId="77777777">
      <w:pPr>
        <w:pStyle w:val="Heading4MIRB"/>
      </w:pPr>
      <w:r>
        <w:t>SA1 – Beaver Valley (Current PDEM data source: OBM Contour)</w:t>
      </w:r>
    </w:p>
    <w:p w:rsidR="00F84AE3" w:rsidP="00F84AE3" w:rsidRDefault="4801803E" w14:paraId="605AFB49" w14:textId="452F58AF">
      <w:pPr>
        <w:pStyle w:val="BodyAccessibleTextMIRB"/>
        <w:rPr>
          <w:lang w:eastAsia="en-CA"/>
        </w:rPr>
      </w:pPr>
      <w:r w:rsidRPr="42F42CE0">
        <w:rPr>
          <w:lang w:eastAsia="en-CA"/>
        </w:rPr>
        <w:t>This study area is characterized by extremely high relief including the steep ridges of Beaver Valley, which runs along the northeastern side of Niagara Escarpment.</w:t>
      </w:r>
    </w:p>
    <w:p w:rsidR="00F84AE3" w:rsidP="00F84AE3" w:rsidRDefault="00F84AE3" w14:paraId="1D66F983" w14:textId="77777777">
      <w:pPr>
        <w:pStyle w:val="BodyAccessibleTextMIRB"/>
        <w:rPr>
          <w:lang w:eastAsia="en-CA"/>
        </w:rPr>
      </w:pPr>
    </w:p>
    <w:p w:rsidR="00F84AE3" w:rsidP="00F84AE3" w:rsidRDefault="00F84AE3" w14:paraId="127ECFD7" w14:textId="77777777">
      <w:pPr>
        <w:pStyle w:val="BodyAccessibleTextMIRB"/>
        <w:keepNext/>
        <w:spacing w:after="0"/>
      </w:pPr>
      <w:r>
        <w:rPr>
          <w:noProof/>
        </w:rPr>
        <w:drawing>
          <wp:inline distT="0" distB="0" distL="0" distR="0" wp14:anchorId="1263D970" wp14:editId="2AA46E07">
            <wp:extent cx="5943600" cy="2931160"/>
            <wp:effectExtent l="19050" t="19050" r="19050" b="21590"/>
            <wp:docPr id="1864853323" name="Picture 1864853323" descr="Aerial image of a portion of Beaver Valley on left, and a 2 metre raster interpolated from LAS ground points of the same area on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53323" name="Picture 1864853323" descr="Aerial image of a portion of Beaver Valley on left, and a 2 metre raster interpolated from LAS ground points of the same area on right."/>
                    <pic:cNvPicPr/>
                  </pic:nvPicPr>
                  <pic:blipFill>
                    <a:blip r:embed="rId58"/>
                    <a:stretch>
                      <a:fillRect/>
                    </a:stretch>
                  </pic:blipFill>
                  <pic:spPr>
                    <a:xfrm>
                      <a:off x="0" y="0"/>
                      <a:ext cx="5943600" cy="2931160"/>
                    </a:xfrm>
                    <a:prstGeom prst="rect">
                      <a:avLst/>
                    </a:prstGeom>
                    <a:ln>
                      <a:solidFill>
                        <a:schemeClr val="accent1"/>
                      </a:solidFill>
                    </a:ln>
                  </pic:spPr>
                </pic:pic>
              </a:graphicData>
            </a:graphic>
          </wp:inline>
        </w:drawing>
      </w:r>
    </w:p>
    <w:p w:rsidR="00F84AE3" w:rsidP="00F84AE3" w:rsidRDefault="00F84AE3" w14:paraId="25F815E4" w14:textId="772A2323">
      <w:pPr>
        <w:pStyle w:val="Caption"/>
        <w:spacing w:before="0"/>
      </w:pPr>
      <w:bookmarkStart w:name="_Toc100578614" w:id="112"/>
      <w:r>
        <w:t xml:space="preserve">Figure </w:t>
      </w:r>
      <w:r>
        <w:fldChar w:fldCharType="begin"/>
      </w:r>
      <w:r>
        <w:instrText>SEQ Figure \* ARABIC</w:instrText>
      </w:r>
      <w:r>
        <w:fldChar w:fldCharType="separate"/>
      </w:r>
      <w:r w:rsidR="00122DA6">
        <w:rPr>
          <w:noProof/>
        </w:rPr>
        <w:t>25</w:t>
      </w:r>
      <w:r>
        <w:fldChar w:fldCharType="end"/>
      </w:r>
      <w:r>
        <w:t>:</w:t>
      </w:r>
      <w:r w:rsidRPr="003B1BE5">
        <w:rPr>
          <w:lang w:eastAsia="en-CA"/>
        </w:rPr>
        <w:t xml:space="preserve"> </w:t>
      </w:r>
      <w:r>
        <w:rPr>
          <w:lang w:eastAsia="en-CA"/>
        </w:rPr>
        <w:t>Study area imagery and tile extents and a 2m Average DTM interpolation of LAS ground elevation points.</w:t>
      </w:r>
      <w:bookmarkEnd w:id="112"/>
    </w:p>
    <w:p w:rsidR="00F84AE3" w:rsidP="00F84AE3" w:rsidRDefault="00F84AE3" w14:paraId="396C9ACE" w14:textId="77777777">
      <w:pPr>
        <w:pStyle w:val="BodyAccessibleTextMIRB"/>
        <w:rPr>
          <w:lang w:eastAsia="en-CA"/>
        </w:rPr>
      </w:pPr>
      <w:r>
        <w:rPr>
          <w:lang w:eastAsia="en-CA"/>
        </w:rPr>
        <w:t xml:space="preserve"> </w:t>
      </w:r>
    </w:p>
    <w:p w:rsidR="00F84AE3" w:rsidP="00F84AE3" w:rsidRDefault="4801803E" w14:paraId="167B958C" w14:textId="70E4D1A9">
      <w:pPr>
        <w:pStyle w:val="BodyAccessibleTextMIRB"/>
        <w:rPr>
          <w:lang w:eastAsia="en-CA"/>
        </w:rPr>
      </w:pPr>
      <w:r w:rsidRPr="42F42CE0">
        <w:rPr>
          <w:lang w:eastAsia="en-CA"/>
        </w:rPr>
        <w:lastRenderedPageBreak/>
        <w:t>In areas where the terrain is relatively flat, there was a good correlation between elevations derived from resampling and both IDW and Average techniques. Averaging produced results where 22 percent of the elevation values were greater than +/-0.5m difference when compared to the resampling method. IDW yielded slightly better results where only 16.5 percent (1834 of 11130 cell values) were greater than +/-0.5m difference.</w:t>
      </w:r>
      <w:r w:rsidRPr="42F42CE0" w:rsidR="6674FF10">
        <w:rPr>
          <w:lang w:eastAsia="en-CA"/>
        </w:rPr>
        <w:t xml:space="preserve"> Most of these differences were confined to areas of very steep slopes and dense vegetation. </w:t>
      </w:r>
    </w:p>
    <w:p w:rsidR="00F84AE3" w:rsidP="00F84AE3" w:rsidRDefault="00F84AE3" w14:paraId="1E24E4FE" w14:textId="77777777">
      <w:pPr>
        <w:pStyle w:val="BodyAccessibleTextMIRB"/>
        <w:keepNext/>
        <w:spacing w:after="0"/>
      </w:pPr>
      <w:r>
        <w:rPr>
          <w:noProof/>
          <w:lang w:eastAsia="en-CA"/>
        </w:rPr>
        <w:drawing>
          <wp:inline distT="0" distB="0" distL="0" distR="0" wp14:anchorId="673E0239" wp14:editId="41F37358">
            <wp:extent cx="5943600" cy="2915920"/>
            <wp:effectExtent l="19050" t="19050" r="19050" b="17780"/>
            <wp:docPr id="1864853325" name="Picture 1864853325" descr="Difference grids for Beaver Valley comparing resampling to the LAS interpolation meth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53325" name="Picture 1864853325" descr="Difference grids for Beaver Valley comparing resampling to the LAS interpolation methods."/>
                    <pic:cNvPicPr/>
                  </pic:nvPicPr>
                  <pic:blipFill>
                    <a:blip r:embed="rId59">
                      <a:extLst>
                        <a:ext uri="{28A0092B-C50C-407E-A947-70E740481C1C}">
                          <a14:useLocalDpi xmlns:a14="http://schemas.microsoft.com/office/drawing/2010/main" val="0"/>
                        </a:ext>
                      </a:extLst>
                    </a:blip>
                    <a:stretch>
                      <a:fillRect/>
                    </a:stretch>
                  </pic:blipFill>
                  <pic:spPr>
                    <a:xfrm>
                      <a:off x="0" y="0"/>
                      <a:ext cx="5943600" cy="2915920"/>
                    </a:xfrm>
                    <a:prstGeom prst="rect">
                      <a:avLst/>
                    </a:prstGeom>
                    <a:ln>
                      <a:solidFill>
                        <a:schemeClr val="accent1"/>
                      </a:solidFill>
                    </a:ln>
                  </pic:spPr>
                </pic:pic>
              </a:graphicData>
            </a:graphic>
          </wp:inline>
        </w:drawing>
      </w:r>
    </w:p>
    <w:p w:rsidR="00F84AE3" w:rsidP="00F84AE3" w:rsidRDefault="00F84AE3" w14:paraId="0871A28B" w14:textId="3DD7420B">
      <w:pPr>
        <w:pStyle w:val="Caption"/>
        <w:spacing w:before="0"/>
        <w:jc w:val="left"/>
      </w:pPr>
      <w:bookmarkStart w:name="_Toc100578615" w:id="113"/>
      <w:r>
        <w:t xml:space="preserve">Figure </w:t>
      </w:r>
      <w:r>
        <w:fldChar w:fldCharType="begin"/>
      </w:r>
      <w:r>
        <w:instrText>SEQ Figure \* ARABIC</w:instrText>
      </w:r>
      <w:r>
        <w:fldChar w:fldCharType="separate"/>
      </w:r>
      <w:r w:rsidR="00122DA6">
        <w:rPr>
          <w:noProof/>
        </w:rPr>
        <w:t>26</w:t>
      </w:r>
      <w:r>
        <w:fldChar w:fldCharType="end"/>
      </w:r>
      <w:r>
        <w:t xml:space="preserve">: </w:t>
      </w:r>
      <w:r>
        <w:rPr>
          <w:lang w:eastAsia="en-CA"/>
        </w:rPr>
        <w:t>(A) ‘Resample – Average’ elevation difference versus (B) ‘Resample – IDW’ difference.</w:t>
      </w:r>
      <w:bookmarkEnd w:id="113"/>
    </w:p>
    <w:p w:rsidR="00F84AE3" w:rsidP="00F84AE3" w:rsidRDefault="00F84AE3" w14:paraId="0A755FCD" w14:textId="6A80E478">
      <w:pPr>
        <w:pStyle w:val="BodyAccessibleTextMIRB"/>
        <w:rPr>
          <w:lang w:eastAsia="en-CA"/>
        </w:rPr>
      </w:pPr>
      <w:r w:rsidRPr="2E6C967C">
        <w:rPr>
          <w:lang w:eastAsia="en-CA"/>
        </w:rPr>
        <w:t>When comparing the Minimum</w:t>
      </w:r>
      <w:r>
        <w:rPr>
          <w:lang w:eastAsia="en-CA"/>
        </w:rPr>
        <w:t xml:space="preserve"> (MIN)</w:t>
      </w:r>
      <w:r w:rsidRPr="2E6C967C">
        <w:rPr>
          <w:lang w:eastAsia="en-CA"/>
        </w:rPr>
        <w:t xml:space="preserve"> interpolation with the resampling method, most of the elevation values were predictably lower in the minimum grid than the resampled grid. In steep areas, the difference was up to 35 metres along a steep cliff ridge (purple cells </w:t>
      </w:r>
      <w:r w:rsidR="003C042E">
        <w:rPr>
          <w:lang w:eastAsia="en-CA"/>
        </w:rPr>
        <w:t xml:space="preserve">highlighted by the black box inset </w:t>
      </w:r>
      <w:r w:rsidRPr="2E6C967C">
        <w:rPr>
          <w:lang w:eastAsia="en-CA"/>
        </w:rPr>
        <w:t xml:space="preserve">in </w:t>
      </w:r>
      <w:r w:rsidR="003C042E">
        <w:rPr>
          <w:lang w:eastAsia="en-CA"/>
        </w:rPr>
        <w:fldChar w:fldCharType="begin"/>
      </w:r>
      <w:r w:rsidR="003C042E">
        <w:rPr>
          <w:lang w:eastAsia="en-CA"/>
        </w:rPr>
        <w:instrText xml:space="preserve"> REF _Ref99547790 \h </w:instrText>
      </w:r>
      <w:r w:rsidR="003C042E">
        <w:rPr>
          <w:lang w:eastAsia="en-CA"/>
        </w:rPr>
      </w:r>
      <w:r w:rsidR="003C042E">
        <w:rPr>
          <w:lang w:eastAsia="en-CA"/>
        </w:rPr>
        <w:fldChar w:fldCharType="separate"/>
      </w:r>
      <w:r w:rsidR="00254BAA">
        <w:t xml:space="preserve">Figure </w:t>
      </w:r>
      <w:r w:rsidR="00254BAA">
        <w:rPr>
          <w:noProof/>
        </w:rPr>
        <w:t>27</w:t>
      </w:r>
      <w:r w:rsidR="003C042E">
        <w:rPr>
          <w:lang w:eastAsia="en-CA"/>
        </w:rPr>
        <w:fldChar w:fldCharType="end"/>
      </w:r>
      <w:r w:rsidRPr="2E6C967C">
        <w:rPr>
          <w:lang w:eastAsia="en-CA"/>
        </w:rPr>
        <w:t xml:space="preserve"> below), where the change in elevation over a 30m horizontal distance is very extreme. Similarly, the very steep terrain which occurs in the valley at the Maitland River mouth </w:t>
      </w:r>
      <w:r w:rsidR="00C46B98">
        <w:rPr>
          <w:lang w:eastAsia="en-CA"/>
        </w:rPr>
        <w:t xml:space="preserve">(described in next section) </w:t>
      </w:r>
      <w:r w:rsidRPr="2E6C967C">
        <w:rPr>
          <w:lang w:eastAsia="en-CA"/>
        </w:rPr>
        <w:t>has upwards of 25m difference between AVG/IDW and MIN interpolation techniques.</w:t>
      </w:r>
      <w:r w:rsidR="005A6DC6">
        <w:rPr>
          <w:lang w:eastAsia="en-CA"/>
        </w:rPr>
        <w:t xml:space="preserve"> Therefore, this proves performing a coarse level Minimum interpolation can grossly underestimate values in steeply sloped hilly terrain.</w:t>
      </w:r>
    </w:p>
    <w:p w:rsidR="00F84AE3" w:rsidP="00F84AE3" w:rsidRDefault="00F84AE3" w14:paraId="53E902E1" w14:textId="77777777">
      <w:pPr>
        <w:pStyle w:val="BodyAccessibleTextMIRB"/>
        <w:keepNext/>
        <w:spacing w:after="0"/>
      </w:pPr>
      <w:r>
        <w:rPr>
          <w:noProof/>
        </w:rPr>
        <w:lastRenderedPageBreak/>
        <w:drawing>
          <wp:inline distT="0" distB="0" distL="0" distR="0" wp14:anchorId="79B6CFAB" wp14:editId="614FBF22">
            <wp:extent cx="5943600" cy="3343910"/>
            <wp:effectExtent l="19050" t="19050" r="19050" b="27940"/>
            <wp:docPr id="1864853326" name="Picture 1864853326" descr="Resampling versus Minimum Interpolation differences in elevation where the majority of difference is happening along the steep slopes of the val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53326" name="Picture 1864853326" descr="Resampling versus Minimum Interpolation differences in elevation where the majority of difference is happening along the steep slopes of the valley."/>
                    <pic:cNvPicPr/>
                  </pic:nvPicPr>
                  <pic:blipFill>
                    <a:blip r:embed="rId60"/>
                    <a:stretch>
                      <a:fillRect/>
                    </a:stretch>
                  </pic:blipFill>
                  <pic:spPr>
                    <a:xfrm>
                      <a:off x="0" y="0"/>
                      <a:ext cx="5943600" cy="3343910"/>
                    </a:xfrm>
                    <a:prstGeom prst="rect">
                      <a:avLst/>
                    </a:prstGeom>
                    <a:ln>
                      <a:solidFill>
                        <a:schemeClr val="accent1"/>
                      </a:solidFill>
                    </a:ln>
                  </pic:spPr>
                </pic:pic>
              </a:graphicData>
            </a:graphic>
          </wp:inline>
        </w:drawing>
      </w:r>
    </w:p>
    <w:p w:rsidR="00F84AE3" w:rsidP="00F84AE3" w:rsidRDefault="00F84AE3" w14:paraId="2D204F8D" w14:textId="40353209">
      <w:pPr>
        <w:pStyle w:val="Caption"/>
        <w:spacing w:before="0"/>
        <w:jc w:val="left"/>
      </w:pPr>
      <w:bookmarkStart w:name="_Ref99547790" w:id="114"/>
      <w:bookmarkStart w:name="_Toc100578616" w:id="115"/>
      <w:r>
        <w:t xml:space="preserve">Figure </w:t>
      </w:r>
      <w:r>
        <w:fldChar w:fldCharType="begin"/>
      </w:r>
      <w:r>
        <w:instrText>SEQ Figure \* ARABIC</w:instrText>
      </w:r>
      <w:r>
        <w:fldChar w:fldCharType="separate"/>
      </w:r>
      <w:r w:rsidR="00122DA6">
        <w:rPr>
          <w:noProof/>
        </w:rPr>
        <w:t>27</w:t>
      </w:r>
      <w:r>
        <w:fldChar w:fldCharType="end"/>
      </w:r>
      <w:bookmarkEnd w:id="114"/>
      <w:r>
        <w:t xml:space="preserve">: </w:t>
      </w:r>
      <w:r>
        <w:rPr>
          <w:lang w:eastAsia="en-CA"/>
        </w:rPr>
        <w:t>‘Resample – Minimum</w:t>
      </w:r>
      <w:r w:rsidR="003C042E">
        <w:rPr>
          <w:lang w:eastAsia="en-CA"/>
        </w:rPr>
        <w:t xml:space="preserve"> Interpolation</w:t>
      </w:r>
      <w:r>
        <w:rPr>
          <w:lang w:eastAsia="en-CA"/>
        </w:rPr>
        <w:t xml:space="preserve">’ elevation difference for SA1 is shown in the image on the left where two areas of interest are shown. Photo on right highlights black box “a” in left image, where cells outlined in yellow range from 18.5 to 23m higher than the resampled grid, and the red cells range from 26.6 to 35.4m higher than the resampled grid. Light grey ellipse “b” is illustrated </w:t>
      </w:r>
      <w:r w:rsidR="003C042E">
        <w:rPr>
          <w:lang w:eastAsia="en-CA"/>
        </w:rPr>
        <w:t xml:space="preserve">and discussed next </w:t>
      </w:r>
      <w:r>
        <w:rPr>
          <w:lang w:eastAsia="en-CA"/>
        </w:rPr>
        <w:t xml:space="preserve">in </w:t>
      </w:r>
      <w:r>
        <w:rPr>
          <w:lang w:eastAsia="en-CA"/>
        </w:rPr>
        <w:fldChar w:fldCharType="begin"/>
      </w:r>
      <w:r>
        <w:rPr>
          <w:lang w:eastAsia="en-CA"/>
        </w:rPr>
        <w:instrText xml:space="preserve"> REF _Ref97901868 \h </w:instrText>
      </w:r>
      <w:r>
        <w:rPr>
          <w:lang w:eastAsia="en-CA"/>
        </w:rPr>
      </w:r>
      <w:r>
        <w:rPr>
          <w:lang w:eastAsia="en-CA"/>
        </w:rPr>
        <w:fldChar w:fldCharType="separate"/>
      </w:r>
      <w:r w:rsidR="00254BAA">
        <w:t xml:space="preserve">Figure </w:t>
      </w:r>
      <w:r w:rsidR="00254BAA">
        <w:rPr>
          <w:noProof/>
        </w:rPr>
        <w:t>28</w:t>
      </w:r>
      <w:r>
        <w:rPr>
          <w:lang w:eastAsia="en-CA"/>
        </w:rPr>
        <w:fldChar w:fldCharType="end"/>
      </w:r>
      <w:r>
        <w:rPr>
          <w:lang w:eastAsia="en-CA"/>
        </w:rPr>
        <w:t xml:space="preserve"> below.</w:t>
      </w:r>
      <w:r w:rsidR="00B03AF3">
        <w:rPr>
          <w:lang w:eastAsia="en-CA"/>
        </w:rPr>
        <w:t xml:space="preserve"> The undulating terrain and areas of increasing slope to the steep ridges average between 2 to 4 metres difference.</w:t>
      </w:r>
      <w:bookmarkEnd w:id="115"/>
    </w:p>
    <w:p w:rsidR="00F84AE3" w:rsidP="00F84AE3" w:rsidRDefault="00F84AE3" w14:paraId="4B989795" w14:textId="21CF8D9B">
      <w:pPr>
        <w:pStyle w:val="BodyAccessibleTextMIRB"/>
        <w:rPr>
          <w:lang w:eastAsia="en-CA"/>
        </w:rPr>
      </w:pPr>
      <w:r>
        <w:rPr>
          <w:lang w:eastAsia="en-CA"/>
        </w:rPr>
        <w:t xml:space="preserve">It was interesting to note </w:t>
      </w:r>
      <w:r w:rsidR="005A6DC6">
        <w:rPr>
          <w:lang w:eastAsia="en-CA"/>
        </w:rPr>
        <w:t>t</w:t>
      </w:r>
      <w:r>
        <w:rPr>
          <w:lang w:eastAsia="en-CA"/>
        </w:rPr>
        <w:t xml:space="preserve">hat there were instances in red in the </w:t>
      </w:r>
      <w:r w:rsidR="005A6DC6">
        <w:rPr>
          <w:lang w:eastAsia="en-CA"/>
        </w:rPr>
        <w:fldChar w:fldCharType="begin"/>
      </w:r>
      <w:r w:rsidR="005A6DC6">
        <w:rPr>
          <w:lang w:eastAsia="en-CA"/>
        </w:rPr>
        <w:instrText xml:space="preserve"> REF _Ref99547790 \h </w:instrText>
      </w:r>
      <w:r w:rsidR="005A6DC6">
        <w:rPr>
          <w:lang w:eastAsia="en-CA"/>
        </w:rPr>
      </w:r>
      <w:r w:rsidR="005A6DC6">
        <w:rPr>
          <w:lang w:eastAsia="en-CA"/>
        </w:rPr>
        <w:fldChar w:fldCharType="separate"/>
      </w:r>
      <w:r w:rsidR="00254BAA">
        <w:t xml:space="preserve">Figure </w:t>
      </w:r>
      <w:r w:rsidR="00254BAA">
        <w:rPr>
          <w:noProof/>
        </w:rPr>
        <w:t>27</w:t>
      </w:r>
      <w:r w:rsidR="005A6DC6">
        <w:rPr>
          <w:lang w:eastAsia="en-CA"/>
        </w:rPr>
        <w:fldChar w:fldCharType="end"/>
      </w:r>
      <w:r>
        <w:rPr>
          <w:lang w:eastAsia="en-CA"/>
        </w:rPr>
        <w:t xml:space="preserve"> above where the minimum grid was still higher than the resampled grid which seemed unusual. Upon examination of the LAS files, this phenomenon primarily occurs in areas of dense vegetation and steeply changing terrain where there is a void of representative ground elevation points. Below is a zoom-in of the area “b” encircled in the figure above showing a sample void in ground elevation points. A cross-section was drawn through the </w:t>
      </w:r>
      <w:r w:rsidR="005A6DC6">
        <w:rPr>
          <w:lang w:eastAsia="en-CA"/>
        </w:rPr>
        <w:t>predominantly</w:t>
      </w:r>
      <w:r>
        <w:rPr>
          <w:lang w:eastAsia="en-CA"/>
        </w:rPr>
        <w:t xml:space="preserve"> void areas to better understand the results of each interpolation technique and resampling method.</w:t>
      </w:r>
    </w:p>
    <w:p w:rsidR="00F84AE3" w:rsidP="00F84AE3" w:rsidRDefault="00F84AE3" w14:paraId="37FC1448" w14:textId="77777777">
      <w:pPr>
        <w:pStyle w:val="BodyAccessibleTextMIRB"/>
        <w:keepNext/>
        <w:spacing w:after="0"/>
      </w:pPr>
      <w:r>
        <w:rPr>
          <w:noProof/>
          <w:lang w:eastAsia="en-CA"/>
        </w:rPr>
        <w:lastRenderedPageBreak/>
        <w:drawing>
          <wp:inline distT="0" distB="0" distL="0" distR="0" wp14:anchorId="29152D51" wp14:editId="1A9C1F5B">
            <wp:extent cx="5943600" cy="4874260"/>
            <wp:effectExtent l="19050" t="19050" r="19050" b="21590"/>
            <wp:docPr id="17" name="Picture 17" descr="Zoom-in of the western ridgetop edge of Beaver Valley showing a significant gap in classified ground LAS points on the steep cliff face which caused some interpolation problems highlighted in the next 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Zoom-in of the western ridgetop edge of Beaver Valley showing a significant gap in classified ground LAS points on the steep cliff face which caused some interpolation problems highlighted in the next figure."/>
                    <pic:cNvPicPr/>
                  </pic:nvPicPr>
                  <pic:blipFill>
                    <a:blip r:embed="rId61">
                      <a:extLst>
                        <a:ext uri="{28A0092B-C50C-407E-A947-70E740481C1C}">
                          <a14:useLocalDpi xmlns:a14="http://schemas.microsoft.com/office/drawing/2010/main" val="0"/>
                        </a:ext>
                      </a:extLst>
                    </a:blip>
                    <a:stretch>
                      <a:fillRect/>
                    </a:stretch>
                  </pic:blipFill>
                  <pic:spPr>
                    <a:xfrm>
                      <a:off x="0" y="0"/>
                      <a:ext cx="5943600" cy="4874260"/>
                    </a:xfrm>
                    <a:prstGeom prst="rect">
                      <a:avLst/>
                    </a:prstGeom>
                    <a:ln>
                      <a:solidFill>
                        <a:schemeClr val="accent1"/>
                      </a:solidFill>
                    </a:ln>
                  </pic:spPr>
                </pic:pic>
              </a:graphicData>
            </a:graphic>
          </wp:inline>
        </w:drawing>
      </w:r>
    </w:p>
    <w:p w:rsidR="00F84AE3" w:rsidP="00F84AE3" w:rsidRDefault="00F84AE3" w14:paraId="5CA2F03C" w14:textId="2865690A">
      <w:pPr>
        <w:pStyle w:val="Caption"/>
        <w:spacing w:before="0"/>
        <w:jc w:val="left"/>
        <w:rPr>
          <w:lang w:eastAsia="en-CA"/>
        </w:rPr>
      </w:pPr>
      <w:bookmarkStart w:name="_Ref97901868" w:id="116"/>
      <w:bookmarkStart w:name="_Toc100578617" w:id="117"/>
      <w:r>
        <w:t xml:space="preserve">Figure </w:t>
      </w:r>
      <w:r>
        <w:fldChar w:fldCharType="begin"/>
      </w:r>
      <w:r>
        <w:instrText>SEQ Figure \* ARABIC</w:instrText>
      </w:r>
      <w:r>
        <w:fldChar w:fldCharType="separate"/>
      </w:r>
      <w:r w:rsidR="00122DA6">
        <w:rPr>
          <w:noProof/>
        </w:rPr>
        <w:t>28</w:t>
      </w:r>
      <w:r>
        <w:fldChar w:fldCharType="end"/>
      </w:r>
      <w:bookmarkEnd w:id="116"/>
      <w:r>
        <w:t>: LAS point cloud overlaying top left corner of raster in previous figure. Notice the gaps in true ground classification because of thick vegetation cover and steep terrain in this area.</w:t>
      </w:r>
      <w:bookmarkEnd w:id="117"/>
    </w:p>
    <w:p w:rsidR="00F84AE3" w:rsidP="00F84AE3" w:rsidRDefault="00F84AE3" w14:paraId="71E72514" w14:textId="77777777">
      <w:pPr>
        <w:rPr>
          <w:rFonts w:eastAsiaTheme="minorEastAsia" w:cstheme="minorBidi"/>
          <w:sz w:val="24"/>
          <w:szCs w:val="22"/>
        </w:rPr>
      </w:pPr>
      <w:r>
        <w:br w:type="page"/>
      </w:r>
    </w:p>
    <w:p w:rsidR="00F84AE3" w:rsidP="00F84AE3" w:rsidRDefault="00F84AE3" w14:paraId="4B867710" w14:textId="5EFDC5A2">
      <w:pPr>
        <w:pStyle w:val="BodyAccessibleTextMIRB"/>
        <w:rPr>
          <w:lang w:eastAsia="en-CA"/>
        </w:rPr>
      </w:pPr>
      <w:r>
        <w:rPr>
          <w:highlight w:val="yellow"/>
          <w:lang w:eastAsia="en-CA"/>
        </w:rPr>
        <w:lastRenderedPageBreak/>
        <w:fldChar w:fldCharType="begin"/>
      </w:r>
      <w:r>
        <w:rPr>
          <w:lang w:eastAsia="en-CA"/>
        </w:rPr>
        <w:instrText xml:space="preserve"> REF _Ref98148474 \h </w:instrText>
      </w:r>
      <w:r>
        <w:rPr>
          <w:highlight w:val="yellow"/>
          <w:lang w:eastAsia="en-CA"/>
        </w:rPr>
      </w:r>
      <w:r>
        <w:rPr>
          <w:highlight w:val="yellow"/>
          <w:lang w:eastAsia="en-CA"/>
        </w:rPr>
        <w:fldChar w:fldCharType="separate"/>
      </w:r>
      <w:r w:rsidR="00254BAA">
        <w:t xml:space="preserve">Figure </w:t>
      </w:r>
      <w:r w:rsidR="00254BAA">
        <w:rPr>
          <w:noProof/>
        </w:rPr>
        <w:t>29</w:t>
      </w:r>
      <w:r>
        <w:rPr>
          <w:highlight w:val="yellow"/>
          <w:lang w:eastAsia="en-CA"/>
        </w:rPr>
        <w:fldChar w:fldCharType="end"/>
      </w:r>
      <w:r>
        <w:rPr>
          <w:lang w:eastAsia="en-CA"/>
        </w:rPr>
        <w:t xml:space="preserve"> below shows the same area as above rotated to line up with the cross-section profile. IDW and Average techniques are almost identical at this scale and show an over-estimation of the elevation for each red area within the void. The </w:t>
      </w:r>
      <w:r w:rsidRPr="00AA6A2B">
        <w:rPr>
          <w:lang w:eastAsia="en-CA"/>
        </w:rPr>
        <w:t>Minimum 30m technique is closer to the resampled surface at the top end of the escarpment than the other two techniques and then consistently falls below all other techniques at the bottom end where the vegetation becomes sparser resulting in more ground returns. What is particularly interesting is that the resampled 30m product lines up very well with the 2m Average interpolation and original LAS point profile (an exception for the latter is at the top end of the escarpment where there are no points nearby resulting in a straight-line underestimation in the LAS profile). This finding makes the resampling technique most favourable in reflecting steep terrain when generalizing to 30m.</w:t>
      </w:r>
      <w:r>
        <w:rPr>
          <w:lang w:eastAsia="en-CA"/>
        </w:rPr>
        <w:t xml:space="preserve"> </w:t>
      </w:r>
    </w:p>
    <w:p w:rsidR="00F84AE3" w:rsidP="00F84AE3" w:rsidRDefault="00F84AE3" w14:paraId="009271F7" w14:textId="0AA65E14">
      <w:pPr>
        <w:pStyle w:val="BodyAccessibleTextMIRB"/>
        <w:rPr>
          <w:lang w:eastAsia="en-CA"/>
        </w:rPr>
      </w:pPr>
      <w:r w:rsidRPr="59BB61EF">
        <w:rPr>
          <w:lang w:eastAsia="en-CA"/>
        </w:rPr>
        <w:t>Also, for comparison, the OBM contour profile captures the trend of the escarpment quite well except in the mid-section where it underestimates the surface up to 7 metres below the SWOOP-derived surfaces (if the SWOOP surface is considered accurate, then this difference is beyond the OBM stated elevation accuracy specification of +/- 5m). However, further subsequent examination of this phenomenon indicated the opposite is true where the SWOOP product was capturing the heights of trees in dense vegetation cover and areas with steep forested terrain and the OBM was better in reflecting true ground conditions. This phenomenon is prevalent in the Bruce Peninsula and Beaver Valley region where forested vegetation is predominant, and the elevation data behaved more like a DSM than a true ground DTM. The section entitled “Method for Modifying SWOOP Forest Surface with OBM” further describes the extent of the issue and how it was handled and mitigated in the final product.</w:t>
      </w:r>
    </w:p>
    <w:p w:rsidR="00F84AE3" w:rsidP="00F84AE3" w:rsidRDefault="00F84AE3" w14:paraId="0D2AB958" w14:textId="77777777">
      <w:pPr>
        <w:pStyle w:val="BodyAccessibleTextMIRB"/>
        <w:keepNext/>
        <w:spacing w:after="0"/>
      </w:pPr>
      <w:r>
        <w:rPr>
          <w:noProof/>
          <w:lang w:eastAsia="en-CA"/>
        </w:rPr>
        <w:lastRenderedPageBreak/>
        <w:drawing>
          <wp:inline distT="0" distB="0" distL="0" distR="0" wp14:anchorId="1CEBDEE6" wp14:editId="6A115973">
            <wp:extent cx="5943600" cy="4304665"/>
            <wp:effectExtent l="19050" t="19050" r="19050" b="19685"/>
            <wp:docPr id="19" name="Picture 19" descr="Elevation profile showing cross section ridgetop edge of previous figure and the overestimation or exaggeration of interpolation in data voi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Elevation profile showing cross section ridgetop edge of previous figure and the overestimation or exaggeration of interpolation in data voids."/>
                    <pic:cNvPicPr/>
                  </pic:nvPicPr>
                  <pic:blipFill>
                    <a:blip r:embed="rId62">
                      <a:extLst>
                        <a:ext uri="{28A0092B-C50C-407E-A947-70E740481C1C}">
                          <a14:useLocalDpi xmlns:a14="http://schemas.microsoft.com/office/drawing/2010/main" val="0"/>
                        </a:ext>
                      </a:extLst>
                    </a:blip>
                    <a:stretch>
                      <a:fillRect/>
                    </a:stretch>
                  </pic:blipFill>
                  <pic:spPr>
                    <a:xfrm>
                      <a:off x="0" y="0"/>
                      <a:ext cx="5943600" cy="4304665"/>
                    </a:xfrm>
                    <a:prstGeom prst="rect">
                      <a:avLst/>
                    </a:prstGeom>
                    <a:ln>
                      <a:solidFill>
                        <a:schemeClr val="accent1"/>
                      </a:solidFill>
                    </a:ln>
                  </pic:spPr>
                </pic:pic>
              </a:graphicData>
            </a:graphic>
          </wp:inline>
        </w:drawing>
      </w:r>
    </w:p>
    <w:p w:rsidR="00F84AE3" w:rsidP="00F84AE3" w:rsidRDefault="00F84AE3" w14:paraId="3B1529AE" w14:textId="48C7DB77">
      <w:pPr>
        <w:pStyle w:val="Caption"/>
        <w:spacing w:before="0"/>
        <w:jc w:val="left"/>
        <w:rPr>
          <w:lang w:eastAsia="en-CA"/>
        </w:rPr>
      </w:pPr>
      <w:bookmarkStart w:name="_Ref98148474" w:id="118"/>
      <w:bookmarkStart w:name="_Toc100578618" w:id="119"/>
      <w:r>
        <w:t xml:space="preserve">Figure </w:t>
      </w:r>
      <w:r>
        <w:fldChar w:fldCharType="begin"/>
      </w:r>
      <w:r>
        <w:instrText>SEQ Figure \* ARABIC</w:instrText>
      </w:r>
      <w:r>
        <w:fldChar w:fldCharType="separate"/>
      </w:r>
      <w:r w:rsidR="00122DA6">
        <w:rPr>
          <w:noProof/>
        </w:rPr>
        <w:t>29</w:t>
      </w:r>
      <w:r>
        <w:fldChar w:fldCharType="end"/>
      </w:r>
      <w:bookmarkEnd w:id="118"/>
      <w:r>
        <w:t>: Comparing the elevation profiles of different SWOOP interpolation and resampling methods in steep terrain.</w:t>
      </w:r>
      <w:bookmarkEnd w:id="119"/>
    </w:p>
    <w:p w:rsidR="00F84AE3" w:rsidP="00F84AE3" w:rsidRDefault="00F84AE3" w14:paraId="35ECCCD8" w14:textId="7BAB980F">
      <w:pPr>
        <w:pStyle w:val="BodyAccessibleTextMIRB"/>
        <w:keepNext/>
        <w:rPr>
          <w:lang w:eastAsia="en-CA"/>
        </w:rPr>
      </w:pPr>
      <w:r w:rsidRPr="59BB61EF">
        <w:rPr>
          <w:lang w:eastAsia="en-CA"/>
        </w:rPr>
        <w:lastRenderedPageBreak/>
        <w:t xml:space="preserve">A simpler cross-section was sampled in this study area over a road </w:t>
      </w:r>
      <w:r w:rsidRPr="59BB61EF" w:rsidR="001C123A">
        <w:rPr>
          <w:lang w:eastAsia="en-CA"/>
        </w:rPr>
        <w:t xml:space="preserve">allowance </w:t>
      </w:r>
      <w:r w:rsidRPr="59BB61EF">
        <w:rPr>
          <w:lang w:eastAsia="en-CA"/>
        </w:rPr>
        <w:t>to capture its profile. The results are shown below for</w:t>
      </w:r>
      <w:r w:rsidRPr="59BB61EF" w:rsidR="001C123A">
        <w:rPr>
          <w:lang w:eastAsia="en-CA"/>
        </w:rPr>
        <w:t xml:space="preserve"> key interpolation and resampling techniques at 30m (first profile), and all the</w:t>
      </w:r>
      <w:r w:rsidRPr="59BB61EF">
        <w:rPr>
          <w:lang w:eastAsia="en-CA"/>
        </w:rPr>
        <w:t xml:space="preserve"> various techniques and cell resolution scenarios</w:t>
      </w:r>
      <w:r w:rsidRPr="59BB61EF" w:rsidR="001C123A">
        <w:rPr>
          <w:lang w:eastAsia="en-CA"/>
        </w:rPr>
        <w:t xml:space="preserve"> tested at this location (second profile)</w:t>
      </w:r>
      <w:r w:rsidRPr="59BB61EF">
        <w:rPr>
          <w:lang w:eastAsia="en-CA"/>
        </w:rPr>
        <w:t>.</w:t>
      </w:r>
    </w:p>
    <w:p w:rsidR="00F84AE3" w:rsidP="00F84AE3" w:rsidRDefault="00F84AE3" w14:paraId="587B4758" w14:textId="77777777">
      <w:pPr>
        <w:pStyle w:val="BodyAccessibleTextMIRB"/>
        <w:keepNext/>
        <w:spacing w:after="0"/>
      </w:pPr>
      <w:r>
        <w:rPr>
          <w:noProof/>
          <w:lang w:eastAsia="en-CA"/>
        </w:rPr>
        <w:drawing>
          <wp:inline distT="0" distB="0" distL="0" distR="0" wp14:anchorId="779E1B13" wp14:editId="65C2756A">
            <wp:extent cx="5943600" cy="4438650"/>
            <wp:effectExtent l="0" t="0" r="0" b="0"/>
            <wp:docPr id="20" name="Picture 20" descr="Elevation profile and image of a road allowance in Beaver Valley. 30 metre interpolation and resampling techniques are compared against 2 metre average and minimum interpolations and the original OBM Contour based PDEM produ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Elevation profile and image of a road allowance in Beaver Valley. 30 metre interpolation and resampling techniques are compared against 2 metre average and minimum interpolations and the original OBM Contour based PDEM product."/>
                    <pic:cNvPicPr/>
                  </pic:nvPicPr>
                  <pic:blipFill>
                    <a:blip r:embed="rId63">
                      <a:extLst>
                        <a:ext uri="{28A0092B-C50C-407E-A947-70E740481C1C}">
                          <a14:useLocalDpi xmlns:a14="http://schemas.microsoft.com/office/drawing/2010/main" val="0"/>
                        </a:ext>
                      </a:extLst>
                    </a:blip>
                    <a:stretch>
                      <a:fillRect/>
                    </a:stretch>
                  </pic:blipFill>
                  <pic:spPr>
                    <a:xfrm>
                      <a:off x="0" y="0"/>
                      <a:ext cx="5943600" cy="4438650"/>
                    </a:xfrm>
                    <a:prstGeom prst="rect">
                      <a:avLst/>
                    </a:prstGeom>
                  </pic:spPr>
                </pic:pic>
              </a:graphicData>
            </a:graphic>
          </wp:inline>
        </w:drawing>
      </w:r>
    </w:p>
    <w:p w:rsidR="00F84AE3" w:rsidP="00F84AE3" w:rsidRDefault="00F84AE3" w14:paraId="0C6CE2BF" w14:textId="2F49B9DC">
      <w:pPr>
        <w:pStyle w:val="Caption"/>
        <w:spacing w:before="0"/>
        <w:jc w:val="left"/>
      </w:pPr>
      <w:bookmarkStart w:name="_Toc100578619" w:id="120"/>
      <w:r>
        <w:t xml:space="preserve">Figure </w:t>
      </w:r>
      <w:r>
        <w:fldChar w:fldCharType="begin"/>
      </w:r>
      <w:r>
        <w:instrText>SEQ Figure \* ARABIC</w:instrText>
      </w:r>
      <w:r>
        <w:fldChar w:fldCharType="separate"/>
      </w:r>
      <w:r w:rsidRPr="59BB61EF" w:rsidR="00122DA6">
        <w:rPr>
          <w:noProof/>
        </w:rPr>
        <w:t>30</w:t>
      </w:r>
      <w:r>
        <w:fldChar w:fldCharType="end"/>
      </w:r>
      <w:r>
        <w:t xml:space="preserve">: Method profile comparison across a road allowance. The vertical exaggeration is extreme to emphasize the differences in each method. The 2m interpolation methods pick up the small hills and road embankment details whereas the </w:t>
      </w:r>
      <w:bookmarkStart w:name="_Int_7x8ey5Si" w:id="121"/>
      <w:r>
        <w:t>coarse</w:t>
      </w:r>
      <w:bookmarkEnd w:id="121"/>
      <w:r>
        <w:t xml:space="preserve"> 30m interpolation smooths out the terrain capturing only the major trends. Note the Minimum technique drops significantly below the rest which suggests it may be useful as a ‘burning’ technique for hydrology applications (discussed later in more detail). However, this technique also underestimates the surrounding and predominant values of the terrain and therefore should not be used for a general-purpose DEM.</w:t>
      </w:r>
      <w:bookmarkEnd w:id="120"/>
    </w:p>
    <w:p w:rsidR="00F84AE3" w:rsidP="00F84AE3" w:rsidRDefault="00F84AE3" w14:paraId="484382D1" w14:textId="77777777">
      <w:pPr>
        <w:pStyle w:val="BodyAccessibleTextMIRB"/>
        <w:keepNext/>
        <w:spacing w:after="0"/>
      </w:pPr>
      <w:r>
        <w:rPr>
          <w:noProof/>
          <w:lang w:eastAsia="en-CA"/>
        </w:rPr>
        <w:lastRenderedPageBreak/>
        <w:drawing>
          <wp:inline distT="0" distB="0" distL="0" distR="0" wp14:anchorId="1010141E" wp14:editId="1B34019B">
            <wp:extent cx="5943600" cy="2785745"/>
            <wp:effectExtent l="0" t="0" r="0" b="0"/>
            <wp:docPr id="21" name="Picture 21" descr="Same elevation profile as previous figure showing all the techniques sampled in this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Same elevation profile as previous figure showing all the techniques sampled in this area."/>
                    <pic:cNvPicPr/>
                  </pic:nvPicPr>
                  <pic:blipFill>
                    <a:blip r:embed="rId64">
                      <a:extLst>
                        <a:ext uri="{28A0092B-C50C-407E-A947-70E740481C1C}">
                          <a14:useLocalDpi xmlns:a14="http://schemas.microsoft.com/office/drawing/2010/main" val="0"/>
                        </a:ext>
                      </a:extLst>
                    </a:blip>
                    <a:stretch>
                      <a:fillRect/>
                    </a:stretch>
                  </pic:blipFill>
                  <pic:spPr>
                    <a:xfrm>
                      <a:off x="0" y="0"/>
                      <a:ext cx="5943600" cy="2785745"/>
                    </a:xfrm>
                    <a:prstGeom prst="rect">
                      <a:avLst/>
                    </a:prstGeom>
                  </pic:spPr>
                </pic:pic>
              </a:graphicData>
            </a:graphic>
          </wp:inline>
        </w:drawing>
      </w:r>
    </w:p>
    <w:p w:rsidR="00F84AE3" w:rsidP="00F84AE3" w:rsidRDefault="00F84AE3" w14:paraId="60FE6610" w14:textId="6F572AE2">
      <w:pPr>
        <w:pStyle w:val="Caption"/>
        <w:spacing w:before="0"/>
        <w:jc w:val="left"/>
        <w:rPr>
          <w:lang w:eastAsia="en-CA"/>
        </w:rPr>
      </w:pPr>
      <w:bookmarkStart w:name="_Toc100578620" w:id="122"/>
      <w:r>
        <w:t xml:space="preserve">Figure </w:t>
      </w:r>
      <w:r>
        <w:fldChar w:fldCharType="begin"/>
      </w:r>
      <w:r>
        <w:instrText>SEQ Figure \* ARABIC</w:instrText>
      </w:r>
      <w:r>
        <w:fldChar w:fldCharType="separate"/>
      </w:r>
      <w:r w:rsidRPr="59BB61EF" w:rsidR="00122DA6">
        <w:rPr>
          <w:noProof/>
        </w:rPr>
        <w:t>31</w:t>
      </w:r>
      <w:r>
        <w:fldChar w:fldCharType="end"/>
      </w:r>
      <w:r>
        <w:t xml:space="preserve">: Same profile cross-section as above but also showing interpolation at 5 and 10m resolutions, where varying levels of detail are captured. Performing a </w:t>
      </w:r>
      <w:bookmarkStart w:name="_Int_EIxI6ikO" w:id="123"/>
      <w:r>
        <w:t>Minimum</w:t>
      </w:r>
      <w:bookmarkEnd w:id="123"/>
      <w:r>
        <w:t xml:space="preserve"> interpolation may be the most desirable approach when working in finer resolutions. This finding may prove to be useful if PMU decides to move to a finer resolution for the PDEM in the future.</w:t>
      </w:r>
      <w:bookmarkEnd w:id="122"/>
      <w:r>
        <w:t xml:space="preserve"> </w:t>
      </w:r>
    </w:p>
    <w:p w:rsidR="00F84AE3" w:rsidP="00F84AE3" w:rsidRDefault="00F84AE3" w14:paraId="1A9E615C" w14:textId="3D4B9771">
      <w:pPr>
        <w:pStyle w:val="BodyAccessibleTextMIRB"/>
        <w:rPr>
          <w:lang w:eastAsia="en-CA"/>
        </w:rPr>
      </w:pPr>
      <w:r w:rsidRPr="59BB61EF">
        <w:rPr>
          <w:lang w:eastAsia="en-CA"/>
        </w:rPr>
        <w:lastRenderedPageBreak/>
        <w:t>The vertical exaggeration in the above profiles is extreme</w:t>
      </w:r>
      <w:r w:rsidRPr="59BB61EF" w:rsidR="001A53AB">
        <w:rPr>
          <w:lang w:eastAsia="en-CA"/>
        </w:rPr>
        <w:t xml:space="preserve"> </w:t>
      </w:r>
      <w:r w:rsidRPr="59BB61EF">
        <w:rPr>
          <w:lang w:eastAsia="en-CA"/>
        </w:rPr>
        <w:t xml:space="preserve">to highlight the difference between approaches. The maximum elevation difference occurs when comparing the OBM contour surface with the SWOOP minimum interpolation surface (see the first profile figure). Even </w:t>
      </w:r>
      <w:r w:rsidRPr="59BB61EF" w:rsidR="001A53AB">
        <w:rPr>
          <w:lang w:eastAsia="en-CA"/>
        </w:rPr>
        <w:t>so</w:t>
      </w:r>
      <w:r w:rsidRPr="59BB61EF">
        <w:rPr>
          <w:lang w:eastAsia="en-CA"/>
        </w:rPr>
        <w:t>, the maximum difference was no more than 2 metres. However, the OBM contours do not capture the 1-metre-high road embankments at all which may be problematic for localized water flow routing applications. All other SWOOP derived methods capture a rise in elevation at or near the road in this instance, but this may not always be the case at coarser resolutions (particularly 30m and 10m) especially for smaller access roads. The second profile figure shows additional interpolations at 10m and 5m resolutions both of which capture the height of the road. However, upon examination of longer stretches of roads within the study area, only a 5m resolution surface or better seems to capture the entire road network consistently without interruption. Note this may not always be an advantage for watershed delineation if there are undocumented culverts that are crossing these roads. With the interruptions at coarser scales, this allows water to 'flow through' the road. Conversely, if the road is truly a barrier without culverts, you may not want the water to 'flow through' or follow the trend of the surrounding terrain. It is difficult to determine what the best solution is without local knowledge of the terrain. In the absence of a comprehensive culvert database, maintaining a coarser DEM resolution (e.g., 30m) is preferable for maintain natural water behaviour. If the province does acquire locations of finer culverts in the future and keeps a good record of them, only then would finer DEM resolutions be worth investigating for the purpose of watershed delineation.</w:t>
      </w:r>
    </w:p>
    <w:p w:rsidR="001A53AB" w:rsidRDefault="001A53AB" w14:paraId="1FC7363F" w14:textId="77777777">
      <w:pPr>
        <w:rPr>
          <w:rFonts w:eastAsiaTheme="majorEastAsia" w:cstheme="majorBidi"/>
          <w:b/>
          <w:bCs/>
          <w:i/>
          <w:iCs/>
          <w:color w:val="595959"/>
          <w:sz w:val="24"/>
          <w:szCs w:val="22"/>
        </w:rPr>
      </w:pPr>
      <w:r>
        <w:br w:type="page"/>
      </w:r>
    </w:p>
    <w:p w:rsidR="00F84AE3" w:rsidP="00F84AE3" w:rsidRDefault="00F84AE3" w14:paraId="4909CF54" w14:textId="73A51944">
      <w:pPr>
        <w:pStyle w:val="Heading4MIRB"/>
      </w:pPr>
      <w:r>
        <w:rPr>
          <w:lang w:eastAsia="en-CA"/>
        </w:rPr>
        <w:lastRenderedPageBreak/>
        <w:t xml:space="preserve">SA3 – Maitland River Mouth </w:t>
      </w:r>
      <w:r>
        <w:t>(Current PDEM data source: OBM DTM)</w:t>
      </w:r>
    </w:p>
    <w:p w:rsidRPr="00C05546" w:rsidR="00F84AE3" w:rsidP="00F84AE3" w:rsidRDefault="00F84AE3" w14:paraId="1863993E" w14:textId="77777777">
      <w:pPr>
        <w:pStyle w:val="BodyAccessibleTextMIRB"/>
      </w:pPr>
      <w:r>
        <w:t>Some tributaries were examined to observe the effects of the various interpolation techniques.</w:t>
      </w:r>
    </w:p>
    <w:p w:rsidR="00122DA6" w:rsidP="00122DA6" w:rsidRDefault="00F84AE3" w14:paraId="591B9BD4" w14:textId="77777777">
      <w:pPr>
        <w:pStyle w:val="BodyAccessibleTextMIRB"/>
        <w:keepNext/>
        <w:spacing w:after="0"/>
      </w:pPr>
      <w:r>
        <w:rPr>
          <w:noProof/>
          <w:lang w:eastAsia="en-CA"/>
        </w:rPr>
        <w:drawing>
          <wp:inline distT="0" distB="0" distL="0" distR="0" wp14:anchorId="64413D05" wp14:editId="3CBA356A">
            <wp:extent cx="5943600" cy="4498340"/>
            <wp:effectExtent l="0" t="0" r="0" b="0"/>
            <wp:docPr id="29" name="Picture 29" descr="Orthophoto in Maitland Valley region highlighting a few streams flowing along side and crossing a road allow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Orthophoto in Maitland Valley region highlighting a few streams flowing along side and crossing a road allowance."/>
                    <pic:cNvPicPr/>
                  </pic:nvPicPr>
                  <pic:blipFill>
                    <a:blip r:embed="rId65">
                      <a:extLst>
                        <a:ext uri="{28A0092B-C50C-407E-A947-70E740481C1C}">
                          <a14:useLocalDpi xmlns:a14="http://schemas.microsoft.com/office/drawing/2010/main" val="0"/>
                        </a:ext>
                      </a:extLst>
                    </a:blip>
                    <a:stretch>
                      <a:fillRect/>
                    </a:stretch>
                  </pic:blipFill>
                  <pic:spPr>
                    <a:xfrm>
                      <a:off x="0" y="0"/>
                      <a:ext cx="5943600" cy="4498340"/>
                    </a:xfrm>
                    <a:prstGeom prst="rect">
                      <a:avLst/>
                    </a:prstGeom>
                  </pic:spPr>
                </pic:pic>
              </a:graphicData>
            </a:graphic>
          </wp:inline>
        </w:drawing>
      </w:r>
    </w:p>
    <w:p w:rsidR="00F84AE3" w:rsidP="00122DA6" w:rsidRDefault="00122DA6" w14:paraId="3FFA9D31" w14:textId="33FE06B0">
      <w:pPr>
        <w:pStyle w:val="Caption"/>
        <w:spacing w:before="0"/>
        <w:jc w:val="left"/>
        <w:rPr>
          <w:lang w:eastAsia="en-CA"/>
        </w:rPr>
      </w:pPr>
      <w:bookmarkStart w:name="_Toc100578621" w:id="124"/>
      <w:r>
        <w:t xml:space="preserve">Figure </w:t>
      </w:r>
      <w:r>
        <w:fldChar w:fldCharType="begin"/>
      </w:r>
      <w:r>
        <w:instrText>SEQ Figure \* ARABIC</w:instrText>
      </w:r>
      <w:r>
        <w:fldChar w:fldCharType="separate"/>
      </w:r>
      <w:r>
        <w:rPr>
          <w:noProof/>
        </w:rPr>
        <w:t>32</w:t>
      </w:r>
      <w:r>
        <w:fldChar w:fldCharType="end"/>
      </w:r>
      <w:r>
        <w:t>: Image with culvert highlighted by green circle and watercourse features of interest highlighted in orange and purple.</w:t>
      </w:r>
      <w:bookmarkEnd w:id="124"/>
    </w:p>
    <w:p w:rsidR="00F84AE3" w:rsidP="00F84AE3" w:rsidRDefault="00F84AE3" w14:paraId="0C6D2716" w14:textId="77777777">
      <w:pPr>
        <w:pStyle w:val="BodyAccessibleTextMIRB"/>
        <w:keepNext/>
        <w:spacing w:after="0"/>
      </w:pPr>
      <w:r>
        <w:rPr>
          <w:noProof/>
          <w:lang w:eastAsia="en-CA"/>
        </w:rPr>
        <w:lastRenderedPageBreak/>
        <w:drawing>
          <wp:inline distT="0" distB="0" distL="0" distR="0" wp14:anchorId="5C052B0D" wp14:editId="215E3E85">
            <wp:extent cx="5943600" cy="4504690"/>
            <wp:effectExtent l="0" t="0" r="0" b="0"/>
            <wp:docPr id="30" name="Picture 30" descr="DEM raster image of same area in previous figure showing the effects of average interpolation at 30m resol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DEM raster image of same area in previous figure showing the effects of average interpolation at 30m resolution."/>
                    <pic:cNvPicPr/>
                  </pic:nvPicPr>
                  <pic:blipFill>
                    <a:blip r:embed="rId66">
                      <a:extLst>
                        <a:ext uri="{28A0092B-C50C-407E-A947-70E740481C1C}">
                          <a14:useLocalDpi xmlns:a14="http://schemas.microsoft.com/office/drawing/2010/main" val="0"/>
                        </a:ext>
                      </a:extLst>
                    </a:blip>
                    <a:stretch>
                      <a:fillRect/>
                    </a:stretch>
                  </pic:blipFill>
                  <pic:spPr>
                    <a:xfrm>
                      <a:off x="0" y="0"/>
                      <a:ext cx="5943600" cy="4504690"/>
                    </a:xfrm>
                    <a:prstGeom prst="rect">
                      <a:avLst/>
                    </a:prstGeom>
                  </pic:spPr>
                </pic:pic>
              </a:graphicData>
            </a:graphic>
          </wp:inline>
        </w:drawing>
      </w:r>
    </w:p>
    <w:p w:rsidR="00F84AE3" w:rsidP="00F84AE3" w:rsidRDefault="00F84AE3" w14:paraId="52813901" w14:textId="698A2461">
      <w:pPr>
        <w:pStyle w:val="Caption"/>
        <w:spacing w:before="0"/>
        <w:jc w:val="left"/>
        <w:rPr>
          <w:lang w:eastAsia="en-CA"/>
        </w:rPr>
      </w:pPr>
      <w:bookmarkStart w:name="_Toc100578622" w:id="125"/>
      <w:r>
        <w:t xml:space="preserve">Figure </w:t>
      </w:r>
      <w:r>
        <w:fldChar w:fldCharType="begin"/>
      </w:r>
      <w:r>
        <w:instrText>SEQ Figure \* ARABIC</w:instrText>
      </w:r>
      <w:r>
        <w:fldChar w:fldCharType="separate"/>
      </w:r>
      <w:r w:rsidR="00122DA6">
        <w:rPr>
          <w:noProof/>
        </w:rPr>
        <w:t>33</w:t>
      </w:r>
      <w:r>
        <w:fldChar w:fldCharType="end"/>
      </w:r>
      <w:r>
        <w:t>: Average interpolation to 30m resolution.</w:t>
      </w:r>
      <w:bookmarkEnd w:id="125"/>
    </w:p>
    <w:p w:rsidR="00F84AE3" w:rsidP="00F84AE3" w:rsidRDefault="4801803E" w14:paraId="4274B62D" w14:textId="761C9412">
      <w:pPr>
        <w:pStyle w:val="BodyAccessibleTextMIRB"/>
        <w:rPr>
          <w:lang w:eastAsia="en-CA"/>
        </w:rPr>
      </w:pPr>
      <w:r w:rsidRPr="42F42CE0">
        <w:rPr>
          <w:lang w:eastAsia="en-CA"/>
        </w:rPr>
        <w:t>IDW and Average interpolation produced comparable results and therefore only one example is shown above. The tributary highlighted in orange is not distinctly defined as its banks fall within the width of a single cell at a 30m resolution. The area encircled in green is where the watercourse intersects and flows under a road through a culvert. The elevation at this point captures the height of the road allowance. The area in purple highlights a gully depression draining down into the valley.</w:t>
      </w:r>
    </w:p>
    <w:p w:rsidR="00F84AE3" w:rsidP="00F84AE3" w:rsidRDefault="00F84AE3" w14:paraId="127DBBE2" w14:textId="77777777">
      <w:pPr>
        <w:pStyle w:val="BodyAccessibleTextMIRB"/>
        <w:keepNext/>
        <w:spacing w:after="0"/>
      </w:pPr>
      <w:r>
        <w:rPr>
          <w:noProof/>
          <w:lang w:eastAsia="en-CA"/>
        </w:rPr>
        <w:lastRenderedPageBreak/>
        <w:drawing>
          <wp:inline distT="0" distB="0" distL="0" distR="0" wp14:anchorId="47FCE075" wp14:editId="01F0637D">
            <wp:extent cx="5943600" cy="4504690"/>
            <wp:effectExtent l="0" t="0" r="0" b="0"/>
            <wp:docPr id="31" name="Picture 31" descr="DEM raster image of same area in previous figure showing the effects of minimum interpolation at 30m resolution. Valleys are pronounced as elevations are significantly underestimated. However, streams and ditches are effectively lowered including over road crossings which results in a 'stream burn' like effect - a finding which may be useful in some regional hydrology appl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EM raster image of same area in previous figure showing the effects of minimum interpolation at 30m resolution. Valleys are pronounced as elevations are significantly underestimated. However, streams and ditches are effectively lowered including over road crossings which results in a 'stream burn' like effect - a finding which may be useful in some regional hydrology applications."/>
                    <pic:cNvPicPr/>
                  </pic:nvPicPr>
                  <pic:blipFill>
                    <a:blip r:embed="rId67">
                      <a:extLst>
                        <a:ext uri="{28A0092B-C50C-407E-A947-70E740481C1C}">
                          <a14:useLocalDpi xmlns:a14="http://schemas.microsoft.com/office/drawing/2010/main" val="0"/>
                        </a:ext>
                      </a:extLst>
                    </a:blip>
                    <a:stretch>
                      <a:fillRect/>
                    </a:stretch>
                  </pic:blipFill>
                  <pic:spPr>
                    <a:xfrm>
                      <a:off x="0" y="0"/>
                      <a:ext cx="5943600" cy="4504690"/>
                    </a:xfrm>
                    <a:prstGeom prst="rect">
                      <a:avLst/>
                    </a:prstGeom>
                  </pic:spPr>
                </pic:pic>
              </a:graphicData>
            </a:graphic>
          </wp:inline>
        </w:drawing>
      </w:r>
    </w:p>
    <w:p w:rsidR="00F84AE3" w:rsidP="00F84AE3" w:rsidRDefault="00F84AE3" w14:paraId="7C9D9747" w14:textId="28864EEB">
      <w:pPr>
        <w:pStyle w:val="Caption"/>
        <w:spacing w:before="0"/>
        <w:jc w:val="left"/>
        <w:rPr>
          <w:lang w:eastAsia="en-CA"/>
        </w:rPr>
      </w:pPr>
      <w:bookmarkStart w:name="_Toc100578623" w:id="126"/>
      <w:r>
        <w:t xml:space="preserve">Figure </w:t>
      </w:r>
      <w:r>
        <w:fldChar w:fldCharType="begin"/>
      </w:r>
      <w:r>
        <w:instrText>SEQ Figure \* ARABIC</w:instrText>
      </w:r>
      <w:r>
        <w:fldChar w:fldCharType="separate"/>
      </w:r>
      <w:r w:rsidR="00122DA6">
        <w:rPr>
          <w:noProof/>
        </w:rPr>
        <w:t>34</w:t>
      </w:r>
      <w:r>
        <w:fldChar w:fldCharType="end"/>
      </w:r>
      <w:r>
        <w:t>: Minimum interpolation to 30m resolution.</w:t>
      </w:r>
      <w:bookmarkEnd w:id="126"/>
    </w:p>
    <w:p w:rsidRPr="007961BB" w:rsidR="00F84AE3" w:rsidP="00F84AE3" w:rsidRDefault="00F84AE3" w14:paraId="44C17840" w14:textId="77777777">
      <w:pPr>
        <w:pStyle w:val="BodyAccessibleTextMIRB"/>
      </w:pPr>
      <w:r w:rsidRPr="007961BB">
        <w:t>The figure above illustrates a DEM interpolated using the minimum technique. Notice the stream highlighted in orange is better defined, but the gully width in purple becomes exaggerated as the minimum elevation values take precedence. One interesting finding with the Minimum technique is that it also 'burns' a path through small access roads or roads with narrow road allowances, as a minimum ditch elevation may fall within the same cell as the road itself. This finding should be explored further as it may capture areas that should drain through roads even off the network. This is only made possible because of the coarse raster cell size we are working in. This type of product would only be useful for watershed delineation purposes. However, for extracting surface elevation values, the Average or IDW techniques are more suitable for this purpose.</w:t>
      </w:r>
    </w:p>
    <w:p w:rsidR="00F84AE3" w:rsidP="00F84AE3" w:rsidRDefault="00F84AE3" w14:paraId="4D2F1A06" w14:textId="77777777">
      <w:pPr>
        <w:pStyle w:val="BodyAccessibleTextMIRB"/>
        <w:keepNext/>
        <w:spacing w:after="0"/>
      </w:pPr>
      <w:r>
        <w:rPr>
          <w:noProof/>
          <w:lang w:eastAsia="en-CA"/>
        </w:rPr>
        <w:lastRenderedPageBreak/>
        <w:drawing>
          <wp:inline distT="0" distB="0" distL="0" distR="0" wp14:anchorId="4FEBCC82" wp14:editId="398FDC27">
            <wp:extent cx="5943600" cy="3395345"/>
            <wp:effectExtent l="0" t="0" r="0" b="0"/>
            <wp:docPr id="1027" name="Picture 1027" descr="Zoom-in of elevation raster at the water crossing or culvert location. Road elevations are effectively removed using the minimum interpolation techniq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1027" descr="Zoom-in of elevation raster at the water crossing or culvert location. Road elevations are effectively removed using the minimum interpolation technique."/>
                    <pic:cNvPicPr/>
                  </pic:nvPicPr>
                  <pic:blipFill>
                    <a:blip r:embed="rId68">
                      <a:extLst>
                        <a:ext uri="{28A0092B-C50C-407E-A947-70E740481C1C}">
                          <a14:useLocalDpi xmlns:a14="http://schemas.microsoft.com/office/drawing/2010/main" val="0"/>
                        </a:ext>
                      </a:extLst>
                    </a:blip>
                    <a:stretch>
                      <a:fillRect/>
                    </a:stretch>
                  </pic:blipFill>
                  <pic:spPr>
                    <a:xfrm>
                      <a:off x="0" y="0"/>
                      <a:ext cx="5943600" cy="3395345"/>
                    </a:xfrm>
                    <a:prstGeom prst="rect">
                      <a:avLst/>
                    </a:prstGeom>
                  </pic:spPr>
                </pic:pic>
              </a:graphicData>
            </a:graphic>
          </wp:inline>
        </w:drawing>
      </w:r>
    </w:p>
    <w:p w:rsidR="00F84AE3" w:rsidP="00F84AE3" w:rsidRDefault="00F84AE3" w14:paraId="23062BCD" w14:textId="7CEC77BA">
      <w:pPr>
        <w:pStyle w:val="Caption"/>
        <w:spacing w:before="0"/>
        <w:jc w:val="left"/>
        <w:rPr>
          <w:lang w:eastAsia="en-CA"/>
        </w:rPr>
      </w:pPr>
      <w:bookmarkStart w:name="_Toc100578624" w:id="127"/>
      <w:r>
        <w:t xml:space="preserve">Figure </w:t>
      </w:r>
      <w:r>
        <w:fldChar w:fldCharType="begin"/>
      </w:r>
      <w:r>
        <w:instrText>SEQ Figure \* ARABIC</w:instrText>
      </w:r>
      <w:r>
        <w:fldChar w:fldCharType="separate"/>
      </w:r>
      <w:r w:rsidR="00122DA6">
        <w:rPr>
          <w:noProof/>
        </w:rPr>
        <w:t>35</w:t>
      </w:r>
      <w:r>
        <w:fldChar w:fldCharType="end"/>
      </w:r>
      <w:r>
        <w:t>: Zoom-in of road and water crossing from the previous figures.</w:t>
      </w:r>
      <w:bookmarkEnd w:id="127"/>
    </w:p>
    <w:p w:rsidR="00F84AE3" w:rsidP="00F84AE3" w:rsidRDefault="00F84AE3" w14:paraId="3ECB2639" w14:textId="77777777">
      <w:pPr>
        <w:pStyle w:val="BodyAccessibleTextMIRB"/>
        <w:rPr>
          <w:lang w:eastAsia="en-CA"/>
        </w:rPr>
      </w:pPr>
      <w:r w:rsidRPr="004D6993">
        <w:rPr>
          <w:lang w:eastAsia="en-CA"/>
        </w:rPr>
        <w:t xml:space="preserve">Figure above shows a zoom-in of the water crossing and how the Minimum technique effectively </w:t>
      </w:r>
      <w:r>
        <w:rPr>
          <w:lang w:eastAsia="en-CA"/>
        </w:rPr>
        <w:t>‘</w:t>
      </w:r>
      <w:r w:rsidRPr="004D6993">
        <w:rPr>
          <w:lang w:eastAsia="en-CA"/>
        </w:rPr>
        <w:t>burns</w:t>
      </w:r>
      <w:r>
        <w:rPr>
          <w:lang w:eastAsia="en-CA"/>
        </w:rPr>
        <w:t>’</w:t>
      </w:r>
      <w:r w:rsidRPr="004D6993">
        <w:rPr>
          <w:lang w:eastAsia="en-CA"/>
        </w:rPr>
        <w:t xml:space="preserve"> through the road surface.</w:t>
      </w:r>
    </w:p>
    <w:p w:rsidR="00F84AE3" w:rsidP="00F84AE3" w:rsidRDefault="00F84AE3" w14:paraId="12862EE1" w14:textId="77777777">
      <w:pPr>
        <w:pStyle w:val="Heading4MIRB"/>
        <w:rPr>
          <w:lang w:eastAsia="en-CA"/>
        </w:rPr>
      </w:pPr>
      <w:r>
        <w:rPr>
          <w:lang w:eastAsia="en-CA"/>
        </w:rPr>
        <w:t xml:space="preserve">SA4 – Town of Merlin </w:t>
      </w:r>
      <w:r>
        <w:t>(Current PDEM data source: OBM DTM)</w:t>
      </w:r>
    </w:p>
    <w:p w:rsidR="00F84AE3" w:rsidP="00F84AE3" w:rsidRDefault="00F84AE3" w14:paraId="40C11CDE" w14:textId="77777777">
      <w:pPr>
        <w:pStyle w:val="BodyAccessibleTextMIRB"/>
        <w:rPr>
          <w:lang w:eastAsia="en-CA"/>
        </w:rPr>
      </w:pPr>
      <w:r>
        <w:rPr>
          <w:lang w:eastAsia="en-CA"/>
        </w:rPr>
        <w:t>This area is characterized by flat open terrain that is predominantly agriculture.</w:t>
      </w:r>
    </w:p>
    <w:p w:rsidR="00F84AE3" w:rsidP="00F84AE3" w:rsidRDefault="00F84AE3" w14:paraId="4B7D5427" w14:textId="77777777">
      <w:pPr>
        <w:pStyle w:val="BodyAccessibleTextMIRB"/>
        <w:keepNext/>
        <w:spacing w:after="0"/>
      </w:pPr>
      <w:r w:rsidRPr="00BB4344">
        <w:rPr>
          <w:noProof/>
          <w:lang w:eastAsia="en-CA"/>
        </w:rPr>
        <w:lastRenderedPageBreak/>
        <w:drawing>
          <wp:inline distT="0" distB="0" distL="0" distR="0" wp14:anchorId="4E956F0B" wp14:editId="0A1C5ABB">
            <wp:extent cx="5173443" cy="3924300"/>
            <wp:effectExtent l="0" t="0" r="8255" b="0"/>
            <wp:docPr id="13" name="Content Placeholder 2" descr="Image of study area including the Town of Merlin in the northwest corne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3" name="Content Placeholder 2" descr="Image of study area including the Town of Merlin in the northwest corner."/>
                    <pic:cNvPicPr>
                      <a:picLocks noGrp="1" noChangeAspect="1"/>
                    </pic:cNvPicPr>
                  </pic:nvPicPr>
                  <pic:blipFill>
                    <a:blip r:embed="rId69">
                      <a:extLst>
                        <a:ext uri="{28A0092B-C50C-407E-A947-70E740481C1C}">
                          <a14:useLocalDpi xmlns:a14="http://schemas.microsoft.com/office/drawing/2010/main" val="0"/>
                        </a:ext>
                      </a:extLst>
                    </a:blip>
                    <a:stretch>
                      <a:fillRect/>
                    </a:stretch>
                  </pic:blipFill>
                  <pic:spPr>
                    <a:xfrm>
                      <a:off x="0" y="0"/>
                      <a:ext cx="5180854" cy="3929922"/>
                    </a:xfrm>
                    <a:prstGeom prst="rect">
                      <a:avLst/>
                    </a:prstGeom>
                  </pic:spPr>
                </pic:pic>
              </a:graphicData>
            </a:graphic>
          </wp:inline>
        </w:drawing>
      </w:r>
    </w:p>
    <w:p w:rsidR="00F84AE3" w:rsidP="00F84AE3" w:rsidRDefault="00F84AE3" w14:paraId="22123E67" w14:textId="6C8503CC">
      <w:pPr>
        <w:pStyle w:val="Caption"/>
        <w:spacing w:before="0"/>
        <w:jc w:val="left"/>
        <w:rPr>
          <w:lang w:eastAsia="en-CA"/>
        </w:rPr>
      </w:pPr>
      <w:bookmarkStart w:name="_Toc100578625" w:id="128"/>
      <w:r>
        <w:t xml:space="preserve">Figure </w:t>
      </w:r>
      <w:r>
        <w:fldChar w:fldCharType="begin"/>
      </w:r>
      <w:r>
        <w:instrText>SEQ Figure \* ARABIC</w:instrText>
      </w:r>
      <w:r>
        <w:fldChar w:fldCharType="separate"/>
      </w:r>
      <w:r w:rsidR="00122DA6">
        <w:rPr>
          <w:noProof/>
        </w:rPr>
        <w:t>36</w:t>
      </w:r>
      <w:r>
        <w:fldChar w:fldCharType="end"/>
      </w:r>
      <w:r>
        <w:t>: Study area in flat terrain dominated by agriculture and artificial drainage.</w:t>
      </w:r>
      <w:bookmarkEnd w:id="128"/>
    </w:p>
    <w:p w:rsidR="00F84AE3" w:rsidP="00F84AE3" w:rsidRDefault="4801803E" w14:paraId="30F0ADEA" w14:textId="50F341F6">
      <w:pPr>
        <w:pStyle w:val="BodyAccessibleTextMIRB"/>
        <w:rPr>
          <w:lang w:eastAsia="en-CA"/>
        </w:rPr>
      </w:pPr>
      <w:r w:rsidRPr="42F42CE0">
        <w:rPr>
          <w:lang w:eastAsia="en-CA"/>
        </w:rPr>
        <w:t>A series of difference grids like those for SA1 were generated. Interpolation using the various methods in open flat terrain yielded comparable results except for MIN interpolation where ditches were too exaggerated and practically obliterated the adjacent road elevations at a 30m resolution especially when ditches were present on both sides of the road. Resampling also produced comparable results to IDW or AVG in gradually sloping terrain although sharp linear features (raised roads and ditches) lost some definition. However, this difference is not enough to significantly impact watershed delineation at a 30m resolution because of the reasons stated previously concerning the interruption in road elevations. In most cases, where culvert information was not available, the 30m resolution compensated by ensuring that natural flow conditions were honoured by breaching narrow barriers like road allowances.</w:t>
      </w:r>
    </w:p>
    <w:p w:rsidR="00F84AE3" w:rsidP="00F84AE3" w:rsidRDefault="00F84AE3" w14:paraId="1C4CC233" w14:textId="77777777">
      <w:pPr>
        <w:pStyle w:val="Heading4MIRB"/>
      </w:pPr>
      <w:r>
        <w:t>2017/18 LiDAR Comparison</w:t>
      </w:r>
    </w:p>
    <w:p w:rsidR="00F84AE3" w:rsidP="00F84AE3" w:rsidRDefault="00F84AE3" w14:paraId="47C2F059" w14:textId="77777777">
      <w:pPr>
        <w:pStyle w:val="BodyAccessibleTextMIRB"/>
        <w:rPr>
          <w:lang w:eastAsia="en-CA"/>
        </w:rPr>
      </w:pPr>
      <w:r>
        <w:rPr>
          <w:lang w:eastAsia="en-CA"/>
        </w:rPr>
        <w:t>The key format differences in the LiDAR and SWOOP large scale products included:</w:t>
      </w:r>
    </w:p>
    <w:p w:rsidR="00F84AE3" w:rsidP="00F84AE3" w:rsidRDefault="00F84AE3" w14:paraId="1C8B6DA9" w14:textId="77777777">
      <w:pPr>
        <w:pStyle w:val="BodyAccessibleTextMIRB"/>
        <w:numPr>
          <w:ilvl w:val="0"/>
          <w:numId w:val="40"/>
        </w:numPr>
        <w:rPr>
          <w:lang w:eastAsia="en-CA"/>
        </w:rPr>
      </w:pPr>
      <w:r>
        <w:rPr>
          <w:lang w:eastAsia="en-CA"/>
        </w:rPr>
        <w:lastRenderedPageBreak/>
        <w:t xml:space="preserve">Finer native resolution of the LiDAR DTM products supplied by the vendor at 0.5m for LiDAR versus 2m for SWOOP. </w:t>
      </w:r>
    </w:p>
    <w:p w:rsidR="00F84AE3" w:rsidP="00F84AE3" w:rsidRDefault="00F84AE3" w14:paraId="2BFAB261" w14:textId="77777777">
      <w:pPr>
        <w:pStyle w:val="BodyAccessibleTextMIRB"/>
        <w:numPr>
          <w:ilvl w:val="0"/>
          <w:numId w:val="40"/>
        </w:numPr>
        <w:rPr>
          <w:lang w:eastAsia="en-CA"/>
        </w:rPr>
      </w:pPr>
      <w:r>
        <w:rPr>
          <w:lang w:eastAsia="en-CA"/>
        </w:rPr>
        <w:t xml:space="preserve">The adoption of the new vertical datum CGVD2013 in the recent LiDAR acquisitions. </w:t>
      </w:r>
    </w:p>
    <w:p w:rsidR="00F84AE3" w:rsidP="00F84AE3" w:rsidRDefault="4801803E" w14:paraId="4B99FFBD" w14:textId="0E9809AE">
      <w:pPr>
        <w:pStyle w:val="BodyAccessibleTextMIRB"/>
        <w:rPr>
          <w:lang w:eastAsia="en-CA"/>
        </w:rPr>
      </w:pPr>
      <w:r w:rsidRPr="42F42CE0">
        <w:rPr>
          <w:lang w:eastAsia="en-CA"/>
        </w:rPr>
        <w:t>Once the LiDAR transformation back to CGVD28 was accounted for to match the PDEM, LiDAR interpolation and resampling to 30m produced comparable results to SWOOP. Note that current methods now reference all processing to the new vertical datum and a transformation back to CGVD28 is only done as a last step for the purpose of maintaining two vertical datums in the PDEM product.</w:t>
      </w:r>
    </w:p>
    <w:p w:rsidR="00F84AE3" w:rsidP="00F84AE3" w:rsidRDefault="00F84AE3" w14:paraId="6DF4E0F4" w14:textId="77777777">
      <w:pPr>
        <w:pStyle w:val="BodyAccessibleTextMIRB"/>
        <w:rPr>
          <w:noProof/>
          <w:lang w:eastAsia="en-CA"/>
        </w:rPr>
      </w:pPr>
      <w:r>
        <w:rPr>
          <w:lang w:eastAsia="en-CA"/>
        </w:rPr>
        <w:t>Some qualitative investigations were also performed near Sarnia where the terrain is characterized as being typically flat and urbanized.</w:t>
      </w:r>
    </w:p>
    <w:p w:rsidR="00F84AE3" w:rsidP="00F84AE3" w:rsidRDefault="00F84AE3" w14:paraId="6666F509" w14:textId="77777777">
      <w:pPr>
        <w:pStyle w:val="BodyAccessibleTextMIRB"/>
        <w:keepNext/>
        <w:spacing w:after="0"/>
      </w:pPr>
      <w:r>
        <w:rPr>
          <w:noProof/>
          <w:lang w:eastAsia="en-CA"/>
        </w:rPr>
        <w:lastRenderedPageBreak/>
        <w:drawing>
          <wp:inline distT="0" distB="0" distL="0" distR="0" wp14:anchorId="6CF41486" wp14:editId="4B61E018">
            <wp:extent cx="5943600" cy="4399280"/>
            <wp:effectExtent l="0" t="0" r="0" b="1270"/>
            <wp:docPr id="6" name="Picture 6" descr="Sarnia area ortho imagery and original OBM Contour based DEM showing lack of feature definition and spot height exagge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Sarnia area ortho imagery and original OBM Contour based DEM showing lack of feature definition and spot height exaggerations."/>
                    <pic:cNvPicPr/>
                  </pic:nvPicPr>
                  <pic:blipFill>
                    <a:blip r:embed="rId70" cstate="print">
                      <a:extLst>
                        <a:ext uri="{28A0092B-C50C-407E-A947-70E740481C1C}">
                          <a14:useLocalDpi xmlns:a14="http://schemas.microsoft.com/office/drawing/2010/main" val="0"/>
                        </a:ext>
                      </a:extLst>
                    </a:blip>
                    <a:stretch>
                      <a:fillRect/>
                    </a:stretch>
                  </pic:blipFill>
                  <pic:spPr>
                    <a:xfrm>
                      <a:off x="0" y="0"/>
                      <a:ext cx="5943600" cy="4399280"/>
                    </a:xfrm>
                    <a:prstGeom prst="rect">
                      <a:avLst/>
                    </a:prstGeom>
                  </pic:spPr>
                </pic:pic>
              </a:graphicData>
            </a:graphic>
          </wp:inline>
        </w:drawing>
      </w:r>
    </w:p>
    <w:p w:rsidR="00F84AE3" w:rsidP="00F84AE3" w:rsidRDefault="00F84AE3" w14:paraId="16D358FA" w14:textId="3F51F8A7">
      <w:pPr>
        <w:pStyle w:val="Caption"/>
        <w:spacing w:before="0"/>
        <w:jc w:val="left"/>
        <w:rPr>
          <w:lang w:eastAsia="en-CA"/>
        </w:rPr>
      </w:pPr>
      <w:bookmarkStart w:name="_Ref98160783" w:id="129"/>
      <w:bookmarkStart w:name="_Toc100578626" w:id="130"/>
      <w:r>
        <w:t xml:space="preserve">Figure </w:t>
      </w:r>
      <w:r>
        <w:fldChar w:fldCharType="begin"/>
      </w:r>
      <w:r>
        <w:instrText>SEQ Figure \* ARABIC</w:instrText>
      </w:r>
      <w:r>
        <w:fldChar w:fldCharType="separate"/>
      </w:r>
      <w:r w:rsidR="00122DA6">
        <w:rPr>
          <w:noProof/>
        </w:rPr>
        <w:t>37</w:t>
      </w:r>
      <w:r>
        <w:fldChar w:fldCharType="end"/>
      </w:r>
      <w:bookmarkEnd w:id="129"/>
      <w:r>
        <w:t>:</w:t>
      </w:r>
      <w:r w:rsidRPr="00025B03">
        <w:t xml:space="preserve"> </w:t>
      </w:r>
      <w:r>
        <w:t xml:space="preserve">SWOOP </w:t>
      </w:r>
      <w:r w:rsidRPr="00025B03">
        <w:t>imagery for Sarnia (left) and the original PDEM terrain (right) derived from very sparse OBM contour and spot height information that was previously available</w:t>
      </w:r>
      <w:r>
        <w:t xml:space="preserve"> prior to 2017</w:t>
      </w:r>
      <w:r w:rsidRPr="00025B03">
        <w:t>.</w:t>
      </w:r>
      <w:bookmarkEnd w:id="130"/>
    </w:p>
    <w:p w:rsidR="00F84AE3" w:rsidP="00F84AE3" w:rsidRDefault="00F84AE3" w14:paraId="45092837" w14:textId="77777777">
      <w:pPr>
        <w:pStyle w:val="BodyAccessibleTextMIRB"/>
        <w:rPr>
          <w:lang w:eastAsia="en-CA"/>
        </w:rPr>
        <w:sectPr w:rsidR="00F84AE3" w:rsidSect="00C77618">
          <w:pgSz w:w="12240" w:h="15840" w:orient="portrait"/>
          <w:pgMar w:top="1440" w:right="1440" w:bottom="709" w:left="1440" w:header="432" w:footer="720" w:gutter="0"/>
          <w:cols w:space="720"/>
          <w:docGrid w:linePitch="360"/>
        </w:sectPr>
      </w:pPr>
    </w:p>
    <w:p w:rsidR="00F84AE3" w:rsidP="00F84AE3" w:rsidRDefault="00F84AE3" w14:paraId="0B58A511" w14:textId="77777777">
      <w:pPr>
        <w:pStyle w:val="BodyAccessibleTextMIRB"/>
        <w:keepNext/>
        <w:spacing w:after="0"/>
        <w:jc w:val="center"/>
      </w:pPr>
      <w:r>
        <w:rPr>
          <w:noProof/>
          <w:lang w:eastAsia="en-CA"/>
        </w:rPr>
        <w:lastRenderedPageBreak/>
        <w:drawing>
          <wp:inline distT="0" distB="0" distL="0" distR="0" wp14:anchorId="08FA4EC8" wp14:editId="6C52D087">
            <wp:extent cx="8638162" cy="6364254"/>
            <wp:effectExtent l="0" t="0" r="0" b="0"/>
            <wp:docPr id="7" name="Picture 7" descr="Sarnia area showing SWOOP 2015 DEM on the left and LiDAR infused with SWOOP on the right using the Least Cost Path method. Improvements in ground interpolation are highlighted in the LiDAR cover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Sarnia area showing SWOOP 2015 DEM on the left and LiDAR infused with SWOOP on the right using the Least Cost Path method. Improvements in ground interpolation are highlighted in the LiDAR coverage."/>
                    <pic:cNvPicPr/>
                  </pic:nvPicPr>
                  <pic:blipFill>
                    <a:blip r:embed="rId71">
                      <a:extLst>
                        <a:ext uri="{28A0092B-C50C-407E-A947-70E740481C1C}">
                          <a14:useLocalDpi xmlns:a14="http://schemas.microsoft.com/office/drawing/2010/main" val="0"/>
                        </a:ext>
                      </a:extLst>
                    </a:blip>
                    <a:stretch>
                      <a:fillRect/>
                    </a:stretch>
                  </pic:blipFill>
                  <pic:spPr>
                    <a:xfrm>
                      <a:off x="0" y="0"/>
                      <a:ext cx="8652706" cy="6374969"/>
                    </a:xfrm>
                    <a:prstGeom prst="rect">
                      <a:avLst/>
                    </a:prstGeom>
                  </pic:spPr>
                </pic:pic>
              </a:graphicData>
            </a:graphic>
          </wp:inline>
        </w:drawing>
      </w:r>
    </w:p>
    <w:p w:rsidR="00F84AE3" w:rsidP="00F84AE3" w:rsidRDefault="00F84AE3" w14:paraId="62C143E8" w14:textId="3094545A">
      <w:pPr>
        <w:pStyle w:val="Caption"/>
        <w:spacing w:before="0"/>
        <w:sectPr w:rsidR="00F84AE3" w:rsidSect="00C77618">
          <w:pgSz w:w="24477" w:h="15842" w:orient="landscape" w:code="17"/>
          <w:pgMar w:top="238" w:right="1440" w:bottom="244" w:left="709" w:header="431" w:footer="720" w:gutter="0"/>
          <w:cols w:space="720"/>
          <w:docGrid w:linePitch="360"/>
        </w:sectPr>
      </w:pPr>
      <w:bookmarkStart w:name="_Ref98160875" w:id="131"/>
      <w:bookmarkStart w:name="_Toc100578627" w:id="132"/>
      <w:r>
        <w:t xml:space="preserve">Figure </w:t>
      </w:r>
      <w:r>
        <w:fldChar w:fldCharType="begin"/>
      </w:r>
      <w:r>
        <w:instrText>SEQ Figure \* ARABIC</w:instrText>
      </w:r>
      <w:r>
        <w:fldChar w:fldCharType="separate"/>
      </w:r>
      <w:r w:rsidR="00122DA6">
        <w:rPr>
          <w:noProof/>
        </w:rPr>
        <w:t>38</w:t>
      </w:r>
      <w:r>
        <w:fldChar w:fldCharType="end"/>
      </w:r>
      <w:bookmarkEnd w:id="131"/>
      <w:r>
        <w:t>: SWOOP DTM 2015 on the left overlaid with LCP buffer corridor (dashed line) and cutline (solid black line). White line represents eastern edge of the 2017 LiDAR coverage that was acquired and was incorporated into the right image which covers the southern part of Sarnia draining to St. Clair River. Some LiDAR improvements are also noted.</w:t>
      </w:r>
      <w:bookmarkEnd w:id="132"/>
    </w:p>
    <w:p w:rsidRPr="00025B03" w:rsidR="00F84AE3" w:rsidP="00F84AE3" w:rsidRDefault="4801803E" w14:paraId="2B57071B" w14:textId="7633AAC7">
      <w:pPr>
        <w:pStyle w:val="BodyAccessibleTextMIRB"/>
      </w:pPr>
      <w:r>
        <w:lastRenderedPageBreak/>
        <w:t xml:space="preserve">The left image in </w:t>
      </w:r>
      <w:r w:rsidR="00F84AE3">
        <w:fldChar w:fldCharType="begin"/>
      </w:r>
      <w:r w:rsidR="00F84AE3">
        <w:instrText xml:space="preserve"> REF _Ref98160875 \h </w:instrText>
      </w:r>
      <w:r w:rsidR="00F84AE3">
        <w:fldChar w:fldCharType="separate"/>
      </w:r>
      <w:r w:rsidR="792673B8">
        <w:t xml:space="preserve">Figure </w:t>
      </w:r>
      <w:r w:rsidRPr="42F42CE0" w:rsidR="792673B8">
        <w:rPr>
          <w:noProof/>
        </w:rPr>
        <w:t>37</w:t>
      </w:r>
      <w:r w:rsidR="00F84AE3">
        <w:fldChar w:fldCharType="end"/>
      </w:r>
      <w:r>
        <w:t xml:space="preserve"> above shows the entire Sarnia region covered by the SWOOP 2015 DTM, which is a notably significant improvement over the OBM Contour product in </w:t>
      </w:r>
      <w:r w:rsidR="00F84AE3">
        <w:fldChar w:fldCharType="begin"/>
      </w:r>
      <w:r w:rsidR="00F84AE3">
        <w:instrText xml:space="preserve"> REF _Ref98160783 \h </w:instrText>
      </w:r>
      <w:r w:rsidR="00F84AE3">
        <w:fldChar w:fldCharType="separate"/>
      </w:r>
      <w:r w:rsidR="792673B8">
        <w:t xml:space="preserve">Figure </w:t>
      </w:r>
      <w:r w:rsidRPr="42F42CE0" w:rsidR="792673B8">
        <w:rPr>
          <w:noProof/>
        </w:rPr>
        <w:t>36</w:t>
      </w:r>
      <w:r w:rsidR="00F84AE3">
        <w:fldChar w:fldCharType="end"/>
      </w:r>
      <w:r>
        <w:t xml:space="preserve">. The image on the right in </w:t>
      </w:r>
      <w:r w:rsidR="00F84AE3">
        <w:fldChar w:fldCharType="begin"/>
      </w:r>
      <w:r w:rsidR="00F84AE3">
        <w:instrText xml:space="preserve"> REF _Ref98160875 \h </w:instrText>
      </w:r>
      <w:r w:rsidR="00F84AE3">
        <w:fldChar w:fldCharType="separate"/>
      </w:r>
      <w:r w:rsidR="792673B8">
        <w:t xml:space="preserve">Figure </w:t>
      </w:r>
      <w:r w:rsidRPr="42F42CE0" w:rsidR="792673B8">
        <w:rPr>
          <w:noProof/>
        </w:rPr>
        <w:t>37</w:t>
      </w:r>
      <w:r w:rsidR="00F84AE3">
        <w:fldChar w:fldCharType="end"/>
      </w:r>
      <w:r>
        <w:t xml:space="preserve"> shows the LiDAR 2017/18 product mosaicked over top of SWOOP. The white line illustrates the easterly extent of the LiDAR coverage, while the dotted line is buffered in 200m from the LiDAR edge to create an overlapping corridor between both products to conduct the Least Cost Path analysis as discussed in the ‘Least Cost Path Method Overview’ section of this document. The solid black line is the result of the LCP analysis and serves as the effective 'cut-line' between the two products. The western edge of the LiDAR coverage is bounded by the St. Clair River. Some subtle improvements in the LiDAR coverage are noted when compared to SWOOP such as removed bridges over water, smoother surfaces in the urban area and a better-defined waterfront along the St. Clair River. </w:t>
      </w:r>
    </w:p>
    <w:p w:rsidR="00F84AE3" w:rsidP="00F84AE3" w:rsidRDefault="00F84AE3" w14:paraId="44B858E5" w14:textId="77777777">
      <w:pPr>
        <w:pStyle w:val="BodyAccessibleTextMIRB"/>
        <w:rPr>
          <w:rFonts w:eastAsiaTheme="majorEastAsia" w:cstheme="majorBidi"/>
          <w:b/>
          <w:bCs/>
          <w:color w:val="4F6228" w:themeColor="accent3" w:themeShade="80"/>
          <w:sz w:val="28"/>
          <w:szCs w:val="26"/>
        </w:rPr>
      </w:pPr>
      <w:r>
        <w:br w:type="page"/>
      </w:r>
    </w:p>
    <w:p w:rsidRPr="00241154" w:rsidR="00E93A66" w:rsidP="00241154" w:rsidRDefault="00241154" w14:paraId="75FD648B" w14:textId="6E15FC75">
      <w:pPr>
        <w:pStyle w:val="BodyAccessibleTextMIRB"/>
        <w:tabs>
          <w:tab w:val="left" w:pos="3810"/>
        </w:tabs>
        <w:spacing w:before="12600" w:after="0"/>
      </w:pPr>
      <w:r w:rsidRPr="006415AD">
        <w:lastRenderedPageBreak/>
        <w:t>Version 1</w:t>
      </w:r>
      <w:r>
        <w:t>920</w:t>
      </w:r>
      <w:r w:rsidRPr="006415AD">
        <w:t>.1</w:t>
      </w:r>
      <w:r>
        <w:tab/>
      </w:r>
    </w:p>
    <w:sectPr w:rsidRPr="00241154" w:rsidR="00E93A66" w:rsidSect="001C3CE4">
      <w:footerReference w:type="default" r:id="rId72"/>
      <w:pgSz w:w="12240" w:h="15840" w:orient="portrait" w:code="1"/>
      <w:pgMar w:top="144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C7161" w:rsidP="00166BDE" w:rsidRDefault="009C7161" w14:paraId="51AE064D" w14:textId="77777777">
      <w:r>
        <w:separator/>
      </w:r>
    </w:p>
  </w:endnote>
  <w:endnote w:type="continuationSeparator" w:id="0">
    <w:p w:rsidR="009C7161" w:rsidP="00166BDE" w:rsidRDefault="009C7161" w14:paraId="29883631" w14:textId="77777777">
      <w:r>
        <w:continuationSeparator/>
      </w:r>
    </w:p>
  </w:endnote>
  <w:endnote w:type="continuationNotice" w:id="1">
    <w:p w:rsidR="009C7161" w:rsidRDefault="009C7161" w14:paraId="62C3241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4607" w:rsidRDefault="00DB4607" w14:paraId="55123AF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4607" w:rsidRDefault="00DB4607" w14:paraId="0375D71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4607" w:rsidRDefault="00DB4607" w14:paraId="5B1C885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95173" w:rsidRDefault="00095173" w14:paraId="0F9DF7A8" w14:textId="4B71AE55">
    <w:pPr>
      <w:pStyle w:val="Footer"/>
    </w:pPr>
    <w:r w:rsidRPr="00C85482">
      <w:rPr>
        <w:rFonts w:cs="Arial"/>
        <w:sz w:val="24"/>
        <w:szCs w:val="24"/>
      </w:rPr>
      <w:t>© 20</w:t>
    </w:r>
    <w:r>
      <w:rPr>
        <w:rFonts w:cs="Arial"/>
        <w:sz w:val="24"/>
        <w:szCs w:val="24"/>
      </w:rPr>
      <w:t>2</w:t>
    </w:r>
    <w:r w:rsidR="00F84AE3">
      <w:rPr>
        <w:rFonts w:cs="Arial"/>
        <w:sz w:val="24"/>
        <w:szCs w:val="24"/>
      </w:rPr>
      <w:t>2</w:t>
    </w:r>
    <w:r w:rsidRPr="00C85482">
      <w:rPr>
        <w:rFonts w:cs="Arial"/>
        <w:sz w:val="24"/>
        <w:szCs w:val="24"/>
      </w:rPr>
      <w:t>, Queen’s Printer for Ontario</w:t>
    </w:r>
    <w:r>
      <w:rPr>
        <w:rFonts w:cs="Arial"/>
        <w:sz w:val="24"/>
        <w:szCs w:val="24"/>
      </w:rPr>
      <w:tab/>
    </w:r>
    <w:r>
      <w:rPr>
        <w:rFonts w:cs="Arial"/>
        <w:sz w:val="24"/>
        <w:szCs w:val="24"/>
      </w:rPr>
      <w:tab/>
    </w:r>
    <w:r>
      <w:rPr>
        <w:rFonts w:cs="Arial"/>
        <w:sz w:val="24"/>
        <w:szCs w:val="24"/>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4AE3" w:rsidRDefault="00F84AE3" w14:paraId="4AD5A70F" w14:textId="77777777">
    <w:pPr>
      <w:pStyle w:val="Footer"/>
    </w:pPr>
    <w:r w:rsidRPr="00C85482">
      <w:rPr>
        <w:rFonts w:cs="Arial"/>
        <w:sz w:val="24"/>
        <w:szCs w:val="24"/>
      </w:rPr>
      <w:t>© 20</w:t>
    </w:r>
    <w:r>
      <w:rPr>
        <w:rFonts w:cs="Arial"/>
        <w:sz w:val="24"/>
        <w:szCs w:val="24"/>
      </w:rPr>
      <w:t>22</w:t>
    </w:r>
    <w:r w:rsidRPr="00C85482">
      <w:rPr>
        <w:rFonts w:cs="Arial"/>
        <w:sz w:val="24"/>
        <w:szCs w:val="24"/>
      </w:rPr>
      <w:t>, Queen’s Printer for Ontario</w:t>
    </w:r>
    <w:r>
      <w:rPr>
        <w:rFonts w:cs="Arial"/>
        <w:sz w:val="24"/>
        <w:szCs w:val="24"/>
      </w:rPr>
      <w:tab/>
    </w:r>
    <w:r>
      <w:rPr>
        <w:rFonts w:cs="Arial"/>
        <w:sz w:val="24"/>
        <w:szCs w:val="24"/>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84AE3" w:rsidRDefault="00F84AE3" w14:paraId="45665B21" w14:textId="77777777">
    <w:pPr>
      <w:pStyle w:val="Footer"/>
      <w:jc w:val="right"/>
    </w:pPr>
    <w:r>
      <w:fldChar w:fldCharType="begin"/>
    </w:r>
    <w:r>
      <w:instrText xml:space="preserve"> PAGE   \* MERGEFORMAT </w:instrText>
    </w:r>
    <w:r>
      <w:fldChar w:fldCharType="separate"/>
    </w:r>
    <w:r>
      <w:rPr>
        <w:noProof/>
      </w:rPr>
      <w:t>1</w:t>
    </w:r>
    <w:r>
      <w:rPr>
        <w:noProof/>
      </w:rPr>
      <w:fldChar w:fldCharType="end"/>
    </w:r>
  </w:p>
  <w:p w:rsidRPr="00F56911" w:rsidR="00F84AE3" w:rsidP="00F56911" w:rsidRDefault="00F84AE3" w14:paraId="02C2EB51"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51661123"/>
      <w:docPartObj>
        <w:docPartGallery w:val="Page Numbers (Bottom of Page)"/>
        <w:docPartUnique/>
      </w:docPartObj>
    </w:sdtPr>
    <w:sdtEndPr>
      <w:rPr>
        <w:noProof/>
        <w:sz w:val="24"/>
        <w:szCs w:val="24"/>
      </w:rPr>
    </w:sdtEndPr>
    <w:sdtContent>
      <w:p w:rsidRPr="00F307EC" w:rsidR="00095173" w:rsidRDefault="00095173" w14:paraId="6945D662" w14:textId="77777777">
        <w:pPr>
          <w:pStyle w:val="Footer"/>
          <w:jc w:val="right"/>
          <w:rPr>
            <w:sz w:val="24"/>
            <w:szCs w:val="24"/>
          </w:rPr>
        </w:pPr>
        <w:r w:rsidRPr="00F307EC">
          <w:rPr>
            <w:sz w:val="24"/>
            <w:szCs w:val="24"/>
          </w:rPr>
          <w:fldChar w:fldCharType="begin"/>
        </w:r>
        <w:r w:rsidRPr="00F307EC">
          <w:rPr>
            <w:sz w:val="24"/>
            <w:szCs w:val="24"/>
          </w:rPr>
          <w:instrText xml:space="preserve"> PAGE   \* MERGEFORMAT </w:instrText>
        </w:r>
        <w:r w:rsidRPr="00F307EC">
          <w:rPr>
            <w:sz w:val="24"/>
            <w:szCs w:val="24"/>
          </w:rPr>
          <w:fldChar w:fldCharType="separate"/>
        </w:r>
        <w:r w:rsidRPr="00F307EC">
          <w:rPr>
            <w:noProof/>
            <w:sz w:val="24"/>
            <w:szCs w:val="24"/>
          </w:rPr>
          <w:t>2</w:t>
        </w:r>
        <w:r w:rsidRPr="00F307EC">
          <w:rPr>
            <w:noProof/>
            <w:sz w:val="24"/>
            <w:szCs w:val="24"/>
          </w:rPr>
          <w:fldChar w:fldCharType="end"/>
        </w:r>
      </w:p>
    </w:sdtContent>
  </w:sdt>
  <w:p w:rsidRPr="00F56911" w:rsidR="00095173" w:rsidP="00F56911" w:rsidRDefault="00095173" w14:paraId="373E5EE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C7161" w:rsidP="00166BDE" w:rsidRDefault="009C7161" w14:paraId="74EBC92C" w14:textId="77777777">
      <w:r>
        <w:separator/>
      </w:r>
    </w:p>
  </w:footnote>
  <w:footnote w:type="continuationSeparator" w:id="0">
    <w:p w:rsidR="009C7161" w:rsidP="00166BDE" w:rsidRDefault="009C7161" w14:paraId="30BE1265" w14:textId="77777777">
      <w:r>
        <w:continuationSeparator/>
      </w:r>
    </w:p>
  </w:footnote>
  <w:footnote w:type="continuationNotice" w:id="1">
    <w:p w:rsidR="009C7161" w:rsidRDefault="009C7161" w14:paraId="1E5A2DB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4607" w:rsidRDefault="00DB4607" w14:paraId="423A303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095173" w:rsidP="00166BDE" w:rsidRDefault="00095173" w14:paraId="356BB57E" w14:textId="77777777">
    <w:pPr>
      <w:pStyle w:val="Header"/>
      <w:jc w:val="right"/>
    </w:pPr>
    <w:r>
      <w:rPr>
        <w:noProof/>
        <w:color w:val="00B050"/>
        <w:sz w:val="18"/>
        <w:szCs w:val="18"/>
      </w:rPr>
      <w:drawing>
        <wp:inline distT="0" distB="0" distL="0" distR="0" wp14:anchorId="48A5F86C" wp14:editId="22382B31">
          <wp:extent cx="1321435" cy="528574"/>
          <wp:effectExtent l="0" t="0" r="0" b="0"/>
          <wp:docPr id="16" name="Picture 16" descr="Government of Ontario logo&#10;&#10;Image of the Ontario trillium flower logo and the word &quot;Ontario&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tario-logo-Blk.jpg"/>
                  <pic:cNvPicPr/>
                </pic:nvPicPr>
                <pic:blipFill>
                  <a:blip r:embed="rId1">
                    <a:extLst>
                      <a:ext uri="{28A0092B-C50C-407E-A947-70E740481C1C}">
                        <a14:useLocalDpi xmlns:a14="http://schemas.microsoft.com/office/drawing/2010/main" val="0"/>
                      </a:ext>
                    </a:extLst>
                  </a:blip>
                  <a:stretch>
                    <a:fillRect/>
                  </a:stretch>
                </pic:blipFill>
                <pic:spPr>
                  <a:xfrm>
                    <a:off x="0" y="0"/>
                    <a:ext cx="1321435" cy="52857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DB4607" w:rsidRDefault="00DB4607" w14:paraId="795B13E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56911" w:rsidR="00095173" w:rsidP="00F56911" w:rsidRDefault="00095173" w14:paraId="288ED386"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F56911" w:rsidR="00F84AE3" w:rsidP="00F56911" w:rsidRDefault="00F84AE3" w14:paraId="4EEDD263" w14:textId="77777777">
    <w:pPr>
      <w:pStyle w:val="Header"/>
    </w:pPr>
  </w:p>
</w:hdr>
</file>

<file path=word/intelligence2.xml><?xml version="1.0" encoding="utf-8"?>
<int2:intelligence xmlns:int2="http://schemas.microsoft.com/office/intelligence/2020/intelligence">
  <int2:observations>
    <int2:textHash int2:hashCode="7fWnEz5xjlZVMW" int2:id="2whKr1bF">
      <int2:state int2:type="AugLoop_Text_Critique" int2:value="Rejected"/>
    </int2:textHash>
    <int2:textHash int2:hashCode="kjWv0+mIAkEYYa" int2:id="EkxKlw8R">
      <int2:state int2:type="AugLoop_Text_Critique" int2:value="Rejected"/>
    </int2:textHash>
    <int2:textHash int2:hashCode="+hy8M85sF9u9T4" int2:id="ZAr5VmiC">
      <int2:state int2:type="AugLoop_Text_Critique" int2:value="Rejected"/>
    </int2:textHash>
    <int2:textHash int2:hashCode="CwC4Tr4uJmYJ6S" int2:id="MVXJevYS">
      <int2:state int2:type="AugLoop_Text_Critique" int2:value="Rejected"/>
    </int2:textHash>
    <int2:textHash int2:hashCode="3oC9TeaPGn54jo" int2:id="r6p5rUOr">
      <int2:state int2:type="AugLoop_Text_Critique" int2:value="Rejected"/>
    </int2:textHash>
    <int2:textHash int2:hashCode="ypA1FYYLsOZjty" int2:id="9S3ZIxhK">
      <int2:state int2:type="AugLoop_Text_Critique" int2:value="Rejected"/>
    </int2:textHash>
    <int2:textHash int2:hashCode="ccTf7gf1Pwr/1s" int2:id="sX7N49gc">
      <int2:state int2:type="AugLoop_Text_Critique" int2:value="Rejected"/>
    </int2:textHash>
    <int2:textHash int2:hashCode="F+nMDDGg9RfwcA" int2:id="jr0LWb52">
      <int2:state int2:type="AugLoop_Text_Critique" int2:value="Rejected"/>
    </int2:textHash>
    <int2:textHash int2:hashCode="W8XZmHE/6xhWzz" int2:id="KQPzObrP">
      <int2:state int2:type="AugLoop_Text_Critique" int2:value="Rejected"/>
    </int2:textHash>
    <int2:textHash int2:hashCode="X6BySqbXmn1llJ" int2:id="N80lQPZZ">
      <int2:state int2:type="AugLoop_Text_Critique" int2:value="Rejected"/>
    </int2:textHash>
    <int2:textHash int2:hashCode="v4ndYc+cCj88Z4" int2:id="KvCWEq3W">
      <int2:state int2:type="AugLoop_Text_Critique" int2:value="Rejected"/>
    </int2:textHash>
    <int2:textHash int2:hashCode="nT9eVTYmF6iswm" int2:id="H2vbBomv">
      <int2:state int2:type="AugLoop_Text_Critique" int2:value="Rejected"/>
    </int2:textHash>
    <int2:textHash int2:hashCode="GlOujtoxizOEoh" int2:id="soVy2LNU">
      <int2:state int2:type="AugLoop_Text_Critique" int2:value="Rejected"/>
    </int2:textHash>
    <int2:textHash int2:hashCode="Ud+be+s9R/H0SP" int2:id="LHAiZ5b3">
      <int2:state int2:type="LegacyProofing" int2:value="Rejected"/>
    </int2:textHash>
    <int2:textHash int2:hashCode="BvKpqLM9uRr1ga" int2:id="iH8LXxsq">
      <int2:state int2:type="LegacyProofing" int2:value="Rejected"/>
    </int2:textHash>
    <int2:textHash int2:hashCode="MBUt7i1NTvy5wt" int2:id="Pw7VLess">
      <int2:state int2:type="LegacyProofing" int2:value="Rejected"/>
    </int2:textHash>
    <int2:textHash int2:hashCode="esFfG9tZneTn2P" int2:id="3kKRgbWI">
      <int2:state int2:type="LegacyProofing" int2:value="Rejected"/>
    </int2:textHash>
    <int2:textHash int2:hashCode="0Quvpd6K1hvqkw" int2:id="EScDNp2y">
      <int2:state int2:type="LegacyProofing" int2:value="Rejected"/>
    </int2:textHash>
    <int2:textHash int2:hashCode="NDBuN7IR61gCqr" int2:id="IPgI5lK7">
      <int2:state int2:type="LegacyProofing" int2:value="Rejected"/>
    </int2:textHash>
    <int2:textHash int2:hashCode="k89EG62d0xmwa2" int2:id="Yf62G6V2">
      <int2:state int2:type="LegacyProofing" int2:value="Rejected"/>
    </int2:textHash>
    <int2:textHash int2:hashCode="bNTnwUlR1p/LPD" int2:id="f5uikqcO">
      <int2:state int2:type="LegacyProofing" int2:value="Rejected"/>
    </int2:textHash>
    <int2:textHash int2:hashCode="TaRjqJpjDSnf25" int2:id="k1mq7BLv">
      <int2:state int2:type="LegacyProofing" int2:value="Rejected"/>
    </int2:textHash>
    <int2:textHash int2:hashCode="GSIhhxjpZWPifK" int2:id="WdItVvtb">
      <int2:state int2:type="LegacyProofing" int2:value="Rejected"/>
    </int2:textHash>
    <int2:textHash int2:hashCode="pFFfoOumdfr6dJ" int2:id="dWNEFLi2">
      <int2:state int2:type="LegacyProofing" int2:value="Rejected"/>
    </int2:textHash>
    <int2:textHash int2:hashCode="IYAPBcVoIdQfwy" int2:id="5PsCydb4">
      <int2:state int2:type="LegacyProofing" int2:value="Rejected"/>
    </int2:textHash>
    <int2:textHash int2:hashCode="zXBOXX2pB/kOix" int2:id="tFnXegIp">
      <int2:state int2:type="LegacyProofing" int2:value="Rejected"/>
    </int2:textHash>
    <int2:textHash int2:hashCode="Z6Vy6EUyfuxUmg" int2:id="KCOlJSvd">
      <int2:state int2:type="LegacyProofing" int2:value="Rejected"/>
    </int2:textHash>
    <int2:textHash int2:hashCode="x/pfU6mlCGTu6V" int2:id="EPhh1pKo">
      <int2:state int2:type="LegacyProofing" int2:value="Rejected"/>
    </int2:textHash>
    <int2:textHash int2:hashCode="JuVIG4snV4kDLi" int2:id="PIXrrHE1">
      <int2:state int2:type="LegacyProofing" int2:value="Rejected"/>
    </int2:textHash>
    <int2:textHash int2:hashCode="gokDSeUr8kUqql" int2:id="Fo1En2Sn">
      <int2:state int2:type="LegacyProofing" int2:value="Rejected"/>
    </int2:textHash>
    <int2:textHash int2:hashCode="0bm81lqrlxGQVP" int2:id="FfIetKzH">
      <int2:state int2:type="LegacyProofing" int2:value="Rejected"/>
    </int2:textHash>
    <int2:textHash int2:hashCode="NIg7je+LQAI2pr" int2:id="DWx1vHvZ">
      <int2:state int2:type="LegacyProofing" int2:value="Rejected"/>
    </int2:textHash>
    <int2:bookmark int2:bookmarkName="_Int_8MVKrcGT" int2:invalidationBookmarkName="" int2:hashCode="z/pQoyyxOiQNcF" int2:id="7r0F9MUM">
      <int2:state int2:type="LegacyProofing" int2:value="Rejected"/>
    </int2:bookmark>
    <int2:bookmark int2:bookmarkName="_Int_y2pVeQj7" int2:invalidationBookmarkName="" int2:hashCode="PeUh02GRVekij4" int2:id="k8MFnoSA">
      <int2:state int2:type="LegacyProofing" int2:value="Rejected"/>
    </int2:bookmark>
    <int2:bookmark int2:bookmarkName="_Int_bhcGPELQ" int2:invalidationBookmarkName="" int2:hashCode="k5Aw83UuIkTZaN" int2:id="Ak8ShFOL">
      <int2:state int2:type="LegacyProofing" int2:value="Rejected"/>
    </int2:bookmark>
    <int2:bookmark int2:bookmarkName="_Int_EIxI6ikO" int2:invalidationBookmarkName="" int2:hashCode="XTmO7z7MPqahYX" int2:id="b9tP0jhB">
      <int2:state int2:type="LegacyProofing" int2:value="Rejected"/>
    </int2:bookmark>
    <int2:bookmark int2:bookmarkName="_Int_7x8ey5Si" int2:invalidationBookmarkName="" int2:hashCode="IbpG4bYAe1F3Sf" int2:id="PUobUvF9">
      <int2:state int2:type="LegacyProofing" int2:value="Rejected"/>
    </int2:bookmark>
    <int2:bookmark int2:bookmarkName="_Int_bJLGHfZI" int2:invalidationBookmarkName="" int2:hashCode="sDfXEVgGNs+IxS" int2:id="iah86t7Y">
      <int2:state int2:type="LegacyProofing" int2:value="Rejected"/>
    </int2:bookmark>
    <int2:bookmark int2:bookmarkName="_Int_ve5MlTQ2" int2:invalidationBookmarkName="" int2:hashCode="sDfXEVgGNs+IxS" int2:id="sOZ5oK1I">
      <int2:state int2:type="LegacyProofing" int2:value="Rejected"/>
    </int2:bookmark>
    <int2:bookmark int2:bookmarkName="_Int_faI8kajY" int2:invalidationBookmarkName="" int2:hashCode="XTmO7z7MPqahYX" int2:id="wOzM5G7M">
      <int2:state int2:type="LegacyProofing" int2:value="Rejected"/>
    </int2:bookmark>
    <int2:bookmark int2:bookmarkName="_Int_AKxTyaDp" int2:invalidationBookmarkName="" int2:hashCode="IbpG4bYAe1F3Sf" int2:id="AdioEU7q">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402AD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4B4D83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3F6CF8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27CB2AE"/>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EEA0692"/>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EA963B7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344A5BF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FBBE49A0"/>
    <w:lvl w:ilvl="0">
      <w:start w:val="1"/>
      <w:numFmt w:val="bullet"/>
      <w:lvlText w:val=""/>
      <w:lvlJc w:val="left"/>
      <w:pPr>
        <w:tabs>
          <w:tab w:val="num" w:pos="720"/>
        </w:tabs>
        <w:ind w:left="720" w:hanging="360"/>
      </w:pPr>
      <w:rPr>
        <w:rFonts w:hint="default" w:ascii="Symbol" w:hAnsi="Symbol"/>
      </w:rPr>
    </w:lvl>
  </w:abstractNum>
  <w:abstractNum w:abstractNumId="8" w15:restartNumberingAfterBreak="0">
    <w:nsid w:val="FFFFFF88"/>
    <w:multiLevelType w:val="singleLevel"/>
    <w:tmpl w:val="3C446C0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8282DA6"/>
    <w:lvl w:ilvl="0">
      <w:start w:val="1"/>
      <w:numFmt w:val="bullet"/>
      <w:lvlText w:val=""/>
      <w:lvlJc w:val="left"/>
      <w:pPr>
        <w:tabs>
          <w:tab w:val="num" w:pos="360"/>
        </w:tabs>
        <w:ind w:left="360" w:hanging="360"/>
      </w:pPr>
      <w:rPr>
        <w:rFonts w:hint="default" w:ascii="Symbol" w:hAnsi="Symbol"/>
      </w:rPr>
    </w:lvl>
  </w:abstractNum>
  <w:abstractNum w:abstractNumId="10" w15:restartNumberingAfterBreak="0">
    <w:nsid w:val="03E17044"/>
    <w:multiLevelType w:val="hybridMultilevel"/>
    <w:tmpl w:val="CD8C152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0FD10799"/>
    <w:multiLevelType w:val="multilevel"/>
    <w:tmpl w:val="89F2AB30"/>
    <w:styleLink w:val="NumberedHeadingsMIRB"/>
    <w:lvl w:ilvl="0">
      <w:start w:val="1"/>
      <w:numFmt w:val="decimal"/>
      <w:pStyle w:val="Heading1MIRBTopofPage"/>
      <w:suff w:val="space"/>
      <w:lvlText w:val="%1."/>
      <w:lvlJc w:val="left"/>
      <w:pPr>
        <w:ind w:left="360" w:hanging="360"/>
      </w:pPr>
      <w:rPr>
        <w:rFonts w:hint="default"/>
      </w:rPr>
    </w:lvl>
    <w:lvl w:ilvl="1">
      <w:start w:val="1"/>
      <w:numFmt w:val="decimal"/>
      <w:pStyle w:val="Heading2MIRB"/>
      <w:suff w:val="space"/>
      <w:lvlText w:val="%1.%2"/>
      <w:lvlJc w:val="left"/>
      <w:pPr>
        <w:ind w:left="360" w:hanging="360"/>
      </w:pPr>
      <w:rPr>
        <w:rFonts w:hint="default"/>
      </w:rPr>
    </w:lvl>
    <w:lvl w:ilvl="2">
      <w:start w:val="1"/>
      <w:numFmt w:val="decimal"/>
      <w:pStyle w:val="Heading3MIRB"/>
      <w:suff w:val="space"/>
      <w:lvlText w:val="%1.%2.%3"/>
      <w:lvlJc w:val="left"/>
      <w:pPr>
        <w:ind w:left="504" w:hanging="504"/>
      </w:pPr>
      <w:rPr>
        <w:rFonts w:hint="default"/>
      </w:rPr>
    </w:lvl>
    <w:lvl w:ilvl="3">
      <w:start w:val="1"/>
      <w:numFmt w:val="decimal"/>
      <w:pStyle w:val="Heading4MIRB"/>
      <w:suff w:val="space"/>
      <w:lvlText w:val="%1.%2.%3.%4"/>
      <w:lvlJc w:val="left"/>
      <w:pPr>
        <w:ind w:left="720" w:hanging="720"/>
      </w:pPr>
      <w:rPr>
        <w:rFonts w:hint="default"/>
      </w:rPr>
    </w:lvl>
    <w:lvl w:ilvl="4">
      <w:start w:val="1"/>
      <w:numFmt w:val="decimal"/>
      <w:suff w:val="space"/>
      <w:lvlText w:val="%1.%2.%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202B549A"/>
    <w:multiLevelType w:val="hybridMultilevel"/>
    <w:tmpl w:val="9E42E4C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30E7EDD"/>
    <w:multiLevelType w:val="multilevel"/>
    <w:tmpl w:val="3A3C717A"/>
    <w:lvl w:ilvl="0">
      <w:start w:val="1"/>
      <w:numFmt w:val="decimal"/>
      <w:lvlText w:val="%1."/>
      <w:lvlJc w:val="left"/>
      <w:pPr>
        <w:ind w:left="360" w:hanging="360"/>
      </w:pPr>
      <w:rPr>
        <w:rFonts w:hint="default"/>
        <w:color w:val="4F6228" w:themeColor="accent3"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6D9029F"/>
    <w:multiLevelType w:val="multilevel"/>
    <w:tmpl w:val="4992DB98"/>
    <w:lvl w:ilvl="0">
      <w:start w:val="1"/>
      <w:numFmt w:val="decimal"/>
      <w:pStyle w:val="NumberedListMIRB"/>
      <w:lvlText w:val="%1."/>
      <w:lvlJc w:val="left"/>
      <w:pPr>
        <w:ind w:left="360" w:hanging="360"/>
      </w:pPr>
      <w:rPr>
        <w:color w:val="4F6228" w:themeColor="accent3" w:themeShade="80"/>
      </w:rPr>
    </w:lvl>
    <w:lvl w:ilvl="1">
      <w:start w:val="1"/>
      <w:numFmt w:val="decimal"/>
      <w:lvlText w:val="%1.%2."/>
      <w:lvlJc w:val="left"/>
      <w:pPr>
        <w:ind w:left="792" w:hanging="432"/>
      </w:pPr>
      <w:rPr>
        <w:color w:val="4F6228" w:themeColor="accent3" w:themeShade="80"/>
      </w:rPr>
    </w:lvl>
    <w:lvl w:ilvl="2">
      <w:start w:val="1"/>
      <w:numFmt w:val="decimal"/>
      <w:lvlText w:val="%1.%2.%3."/>
      <w:lvlJc w:val="left"/>
      <w:pPr>
        <w:ind w:left="1224" w:hanging="504"/>
      </w:pPr>
      <w:rPr>
        <w:color w:val="4F6228" w:themeColor="accent3" w:themeShade="80"/>
      </w:rPr>
    </w:lvl>
    <w:lvl w:ilvl="3">
      <w:start w:val="1"/>
      <w:numFmt w:val="decimal"/>
      <w:lvlText w:val="%1.%2.%3.%4."/>
      <w:lvlJc w:val="left"/>
      <w:pPr>
        <w:ind w:left="1728" w:hanging="648"/>
      </w:pPr>
      <w:rPr>
        <w:color w:val="4F6228" w:themeColor="accent3" w:themeShade="80"/>
      </w:rPr>
    </w:lvl>
    <w:lvl w:ilvl="4">
      <w:start w:val="1"/>
      <w:numFmt w:val="decimal"/>
      <w:lvlText w:val="%1.%2.%3.%4.%5."/>
      <w:lvlJc w:val="left"/>
      <w:pPr>
        <w:ind w:left="2232" w:hanging="792"/>
      </w:pPr>
      <w:rPr>
        <w:color w:val="4F6228" w:themeColor="accent3" w:themeShade="80"/>
      </w:rPr>
    </w:lvl>
    <w:lvl w:ilvl="5">
      <w:start w:val="1"/>
      <w:numFmt w:val="decimal"/>
      <w:lvlText w:val="%1.%2.%3.%4.%5.%6."/>
      <w:lvlJc w:val="left"/>
      <w:pPr>
        <w:ind w:left="2736" w:hanging="936"/>
      </w:pPr>
      <w:rPr>
        <w:color w:val="4F6228" w:themeColor="accent3" w:themeShade="80"/>
      </w:rPr>
    </w:lvl>
    <w:lvl w:ilvl="6">
      <w:start w:val="1"/>
      <w:numFmt w:val="decimal"/>
      <w:lvlText w:val="%1.%2.%3.%4.%5.%6.%7."/>
      <w:lvlJc w:val="left"/>
      <w:pPr>
        <w:ind w:left="3240" w:hanging="1080"/>
      </w:pPr>
      <w:rPr>
        <w:color w:val="4F6228" w:themeColor="accent3" w:themeShade="80"/>
      </w:rPr>
    </w:lvl>
    <w:lvl w:ilvl="7">
      <w:start w:val="1"/>
      <w:numFmt w:val="decimal"/>
      <w:lvlText w:val="%1.%2.%3.%4.%5.%6.%7.%8."/>
      <w:lvlJc w:val="left"/>
      <w:pPr>
        <w:ind w:left="3744" w:hanging="1224"/>
      </w:pPr>
      <w:rPr>
        <w:color w:val="4F6228" w:themeColor="accent3" w:themeShade="80"/>
      </w:rPr>
    </w:lvl>
    <w:lvl w:ilvl="8">
      <w:start w:val="1"/>
      <w:numFmt w:val="decimal"/>
      <w:lvlText w:val="%1.%2.%3.%4.%5.%6.%7.%8.%9."/>
      <w:lvlJc w:val="left"/>
      <w:pPr>
        <w:ind w:left="4320" w:hanging="1440"/>
      </w:pPr>
    </w:lvl>
  </w:abstractNum>
  <w:abstractNum w:abstractNumId="15" w15:restartNumberingAfterBreak="0">
    <w:nsid w:val="27620920"/>
    <w:multiLevelType w:val="hybridMultilevel"/>
    <w:tmpl w:val="8408A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84B5ADE"/>
    <w:multiLevelType w:val="multilevel"/>
    <w:tmpl w:val="1D803D7E"/>
    <w:lvl w:ilvl="0">
      <w:start w:val="1"/>
      <w:numFmt w:val="decimal"/>
      <w:lvlText w:val="%1"/>
      <w:lvlJc w:val="left"/>
      <w:pPr>
        <w:tabs>
          <w:tab w:val="num" w:pos="864"/>
        </w:tabs>
        <w:ind w:left="864" w:hanging="864"/>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962173D"/>
    <w:multiLevelType w:val="hybridMultilevel"/>
    <w:tmpl w:val="5D9A6616"/>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F431E44"/>
    <w:multiLevelType w:val="hybridMultilevel"/>
    <w:tmpl w:val="BEB00E30"/>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19" w15:restartNumberingAfterBreak="0">
    <w:nsid w:val="42B25DC7"/>
    <w:multiLevelType w:val="hybridMultilevel"/>
    <w:tmpl w:val="E0825AB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7747983"/>
    <w:multiLevelType w:val="hybridMultilevel"/>
    <w:tmpl w:val="B05C4C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AE277C7"/>
    <w:multiLevelType w:val="hybridMultilevel"/>
    <w:tmpl w:val="CE264014"/>
    <w:lvl w:ilvl="0" w:tplc="1009000F">
      <w:start w:val="1"/>
      <w:numFmt w:val="decimal"/>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4C065260"/>
    <w:multiLevelType w:val="hybridMultilevel"/>
    <w:tmpl w:val="DE367E7A"/>
    <w:lvl w:ilvl="0" w:tplc="1009000F">
      <w:start w:val="1"/>
      <w:numFmt w:val="decimal"/>
      <w:lvlText w:val="%1."/>
      <w:lvlJc w:val="left"/>
      <w:pPr>
        <w:ind w:left="1430" w:hanging="360"/>
      </w:pPr>
    </w:lvl>
    <w:lvl w:ilvl="1" w:tplc="10090019" w:tentative="1">
      <w:start w:val="1"/>
      <w:numFmt w:val="lowerLetter"/>
      <w:lvlText w:val="%2."/>
      <w:lvlJc w:val="left"/>
      <w:pPr>
        <w:ind w:left="2150" w:hanging="360"/>
      </w:pPr>
    </w:lvl>
    <w:lvl w:ilvl="2" w:tplc="1009001B" w:tentative="1">
      <w:start w:val="1"/>
      <w:numFmt w:val="lowerRoman"/>
      <w:lvlText w:val="%3."/>
      <w:lvlJc w:val="right"/>
      <w:pPr>
        <w:ind w:left="2870" w:hanging="180"/>
      </w:pPr>
    </w:lvl>
    <w:lvl w:ilvl="3" w:tplc="1009000F" w:tentative="1">
      <w:start w:val="1"/>
      <w:numFmt w:val="decimal"/>
      <w:lvlText w:val="%4."/>
      <w:lvlJc w:val="left"/>
      <w:pPr>
        <w:ind w:left="3590" w:hanging="360"/>
      </w:pPr>
    </w:lvl>
    <w:lvl w:ilvl="4" w:tplc="10090019" w:tentative="1">
      <w:start w:val="1"/>
      <w:numFmt w:val="lowerLetter"/>
      <w:lvlText w:val="%5."/>
      <w:lvlJc w:val="left"/>
      <w:pPr>
        <w:ind w:left="4310" w:hanging="360"/>
      </w:pPr>
    </w:lvl>
    <w:lvl w:ilvl="5" w:tplc="1009001B" w:tentative="1">
      <w:start w:val="1"/>
      <w:numFmt w:val="lowerRoman"/>
      <w:lvlText w:val="%6."/>
      <w:lvlJc w:val="right"/>
      <w:pPr>
        <w:ind w:left="5030" w:hanging="180"/>
      </w:pPr>
    </w:lvl>
    <w:lvl w:ilvl="6" w:tplc="1009000F" w:tentative="1">
      <w:start w:val="1"/>
      <w:numFmt w:val="decimal"/>
      <w:lvlText w:val="%7."/>
      <w:lvlJc w:val="left"/>
      <w:pPr>
        <w:ind w:left="5750" w:hanging="360"/>
      </w:pPr>
    </w:lvl>
    <w:lvl w:ilvl="7" w:tplc="10090019" w:tentative="1">
      <w:start w:val="1"/>
      <w:numFmt w:val="lowerLetter"/>
      <w:lvlText w:val="%8."/>
      <w:lvlJc w:val="left"/>
      <w:pPr>
        <w:ind w:left="6470" w:hanging="360"/>
      </w:pPr>
    </w:lvl>
    <w:lvl w:ilvl="8" w:tplc="1009001B" w:tentative="1">
      <w:start w:val="1"/>
      <w:numFmt w:val="lowerRoman"/>
      <w:lvlText w:val="%9."/>
      <w:lvlJc w:val="right"/>
      <w:pPr>
        <w:ind w:left="7190" w:hanging="180"/>
      </w:pPr>
    </w:lvl>
  </w:abstractNum>
  <w:abstractNum w:abstractNumId="23" w15:restartNumberingAfterBreak="0">
    <w:nsid w:val="5EAF28B1"/>
    <w:multiLevelType w:val="hybridMultilevel"/>
    <w:tmpl w:val="9C1C534E"/>
    <w:lvl w:ilvl="0" w:tplc="B27CC1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1000DB0"/>
    <w:multiLevelType w:val="hybridMultilevel"/>
    <w:tmpl w:val="70CEED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62C6670"/>
    <w:multiLevelType w:val="hybridMultilevel"/>
    <w:tmpl w:val="3D7C3BB6"/>
    <w:lvl w:ilvl="0" w:tplc="46326B14">
      <w:start w:val="1"/>
      <w:numFmt w:val="decimal"/>
      <w:lvlText w:val="%1."/>
      <w:lvlJc w:val="left"/>
      <w:pPr>
        <w:ind w:left="72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lvl w:ilvl="1" w:tplc="5836970E">
      <w:start w:val="1"/>
      <w:numFmt w:val="lowerLetter"/>
      <w:lvlText w:val="%2"/>
      <w:lvlJc w:val="left"/>
      <w:pPr>
        <w:ind w:left="144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lvl w:ilvl="2" w:tplc="7FB4BA32">
      <w:start w:val="1"/>
      <w:numFmt w:val="lowerRoman"/>
      <w:lvlText w:val="%3"/>
      <w:lvlJc w:val="left"/>
      <w:pPr>
        <w:ind w:left="216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lvl w:ilvl="3" w:tplc="9F449CCA">
      <w:start w:val="1"/>
      <w:numFmt w:val="decimal"/>
      <w:lvlText w:val="%4"/>
      <w:lvlJc w:val="left"/>
      <w:pPr>
        <w:ind w:left="288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lvl w:ilvl="4" w:tplc="69A8A8C0">
      <w:start w:val="1"/>
      <w:numFmt w:val="lowerLetter"/>
      <w:lvlText w:val="%5"/>
      <w:lvlJc w:val="left"/>
      <w:pPr>
        <w:ind w:left="360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lvl w:ilvl="5" w:tplc="430C78F8">
      <w:start w:val="1"/>
      <w:numFmt w:val="lowerRoman"/>
      <w:lvlText w:val="%6"/>
      <w:lvlJc w:val="left"/>
      <w:pPr>
        <w:ind w:left="432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lvl w:ilvl="6" w:tplc="547A3048">
      <w:start w:val="1"/>
      <w:numFmt w:val="decimal"/>
      <w:lvlText w:val="%7"/>
      <w:lvlJc w:val="left"/>
      <w:pPr>
        <w:ind w:left="504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lvl w:ilvl="7" w:tplc="A9C0D228">
      <w:start w:val="1"/>
      <w:numFmt w:val="lowerLetter"/>
      <w:lvlText w:val="%8"/>
      <w:lvlJc w:val="left"/>
      <w:pPr>
        <w:ind w:left="576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lvl w:ilvl="8" w:tplc="BF06F682">
      <w:start w:val="1"/>
      <w:numFmt w:val="lowerRoman"/>
      <w:lvlText w:val="%9"/>
      <w:lvlJc w:val="left"/>
      <w:pPr>
        <w:ind w:left="6480"/>
      </w:pPr>
      <w:rPr>
        <w:rFonts w:ascii="Arial" w:hAnsi="Arial" w:eastAsia="Arial" w:cs="Arial"/>
        <w:b w:val="0"/>
        <w:i w:val="0"/>
        <w:strike w:val="0"/>
        <w:dstrike w:val="0"/>
        <w:color w:val="4F6228"/>
        <w:sz w:val="24"/>
        <w:szCs w:val="24"/>
        <w:u w:val="none" w:color="000000"/>
        <w:bdr w:val="none" w:color="auto" w:sz="0" w:space="0"/>
        <w:shd w:val="clear" w:color="auto" w:fill="auto"/>
        <w:vertAlign w:val="baseline"/>
      </w:rPr>
    </w:lvl>
  </w:abstractNum>
  <w:abstractNum w:abstractNumId="26" w15:restartNumberingAfterBreak="0">
    <w:nsid w:val="686D6393"/>
    <w:multiLevelType w:val="multilevel"/>
    <w:tmpl w:val="2086FC04"/>
    <w:styleLink w:val="NumberedListwith5LevelsMIRB"/>
    <w:lvl w:ilvl="0">
      <w:start w:val="1"/>
      <w:numFmt w:val="decimal"/>
      <w:lvlText w:val="%1)"/>
      <w:lvlJc w:val="left"/>
      <w:pPr>
        <w:ind w:left="360" w:hanging="360"/>
      </w:pPr>
      <w:rPr>
        <w:rFonts w:hint="default" w:ascii="Arial" w:hAnsi="Arial"/>
        <w:color w:val="76923C" w:themeColor="accent3" w:themeShade="BF"/>
        <w:sz w:val="32"/>
      </w:rPr>
    </w:lvl>
    <w:lvl w:ilvl="1">
      <w:start w:val="1"/>
      <w:numFmt w:val="decimal"/>
      <w:lvlText w:val="%2"/>
      <w:lvlJc w:val="left"/>
      <w:pPr>
        <w:ind w:left="720" w:hanging="360"/>
      </w:pPr>
      <w:rPr>
        <w:rFonts w:hint="default" w:ascii="Arial" w:hAnsi="Arial"/>
        <w:color w:val="4F6228" w:themeColor="accent3" w:themeShade="80"/>
        <w:sz w:val="28"/>
      </w:rPr>
    </w:lvl>
    <w:lvl w:ilvl="2">
      <w:start w:val="1"/>
      <w:numFmt w:val="lowerRoman"/>
      <w:lvlText w:val="%3)"/>
      <w:lvlJc w:val="left"/>
      <w:pPr>
        <w:ind w:left="1080" w:hanging="360"/>
      </w:pPr>
      <w:rPr>
        <w:rFonts w:hint="default" w:ascii="Arial" w:hAnsi="Arial"/>
        <w:color w:val="4F6228" w:themeColor="accent3" w:themeShade="80"/>
        <w:sz w:val="24"/>
      </w:rPr>
    </w:lvl>
    <w:lvl w:ilvl="3">
      <w:start w:val="1"/>
      <w:numFmt w:val="decimal"/>
      <w:lvlText w:val="(%4)"/>
      <w:lvlJc w:val="left"/>
      <w:pPr>
        <w:ind w:left="1440" w:hanging="360"/>
      </w:pPr>
      <w:rPr>
        <w:rFonts w:hint="default" w:ascii="Arial" w:hAnsi="Arial"/>
        <w:color w:val="595959"/>
        <w:sz w:val="24"/>
      </w:rPr>
    </w:lvl>
    <w:lvl w:ilvl="4">
      <w:start w:val="1"/>
      <w:numFmt w:val="lowerLetter"/>
      <w:lvlText w:val="(%5)"/>
      <w:lvlJc w:val="left"/>
      <w:pPr>
        <w:ind w:left="1800" w:hanging="360"/>
      </w:pPr>
      <w:rPr>
        <w:rFonts w:hint="default" w:ascii="Arial" w:hAnsi="Arial"/>
        <w:b w:val="0"/>
        <w:color w:val="auto"/>
        <w:sz w:val="24"/>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90001B4"/>
    <w:multiLevelType w:val="hybridMultilevel"/>
    <w:tmpl w:val="564625C4"/>
    <w:lvl w:ilvl="0" w:tplc="4AEEDA4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A953746"/>
    <w:multiLevelType w:val="hybridMultilevel"/>
    <w:tmpl w:val="70CEED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C169D8"/>
    <w:multiLevelType w:val="multilevel"/>
    <w:tmpl w:val="3A3C717A"/>
    <w:lvl w:ilvl="0">
      <w:start w:val="1"/>
      <w:numFmt w:val="decimal"/>
      <w:lvlText w:val="%1."/>
      <w:lvlJc w:val="left"/>
      <w:pPr>
        <w:ind w:left="360" w:hanging="360"/>
      </w:pPr>
      <w:rPr>
        <w:rFonts w:hint="default"/>
        <w:color w:val="4F6228" w:themeColor="accent3" w:themeShade="8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D3562E7"/>
    <w:multiLevelType w:val="hybridMultilevel"/>
    <w:tmpl w:val="FA0A1174"/>
    <w:lvl w:ilvl="0" w:tplc="8A82416A">
      <w:start w:val="1"/>
      <w:numFmt w:val="bullet"/>
      <w:pStyle w:val="BulletsMIRB"/>
      <w:lvlText w:val=""/>
      <w:lvlJc w:val="left"/>
      <w:pPr>
        <w:ind w:left="720" w:hanging="360"/>
      </w:pPr>
      <w:rPr>
        <w:rFonts w:hint="default" w:ascii="Symbol" w:hAnsi="Symbol"/>
        <w:color w:val="76923C" w:themeColor="accent3" w:themeShade="BF"/>
      </w:rPr>
    </w:lvl>
    <w:lvl w:ilvl="1" w:tplc="10090001">
      <w:start w:val="1"/>
      <w:numFmt w:val="bullet"/>
      <w:lvlText w:val=""/>
      <w:lvlJc w:val="left"/>
      <w:pPr>
        <w:ind w:left="1440" w:hanging="360"/>
      </w:pPr>
      <w:rPr>
        <w:rFonts w:hint="default" w:ascii="Symbol" w:hAnsi="Symbol"/>
      </w:rPr>
    </w:lvl>
    <w:lvl w:ilvl="2" w:tplc="10090005">
      <w:start w:val="1"/>
      <w:numFmt w:val="bullet"/>
      <w:lvlText w:val=""/>
      <w:lvlJc w:val="left"/>
      <w:pPr>
        <w:ind w:left="2160" w:hanging="360"/>
      </w:pPr>
      <w:rPr>
        <w:rFonts w:hint="default" w:ascii="Wingdings" w:hAnsi="Wingdings"/>
      </w:rPr>
    </w:lvl>
    <w:lvl w:ilvl="3" w:tplc="1009000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31" w15:restartNumberingAfterBreak="0">
    <w:nsid w:val="75080DB7"/>
    <w:multiLevelType w:val="hybridMultilevel"/>
    <w:tmpl w:val="0314976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8820DC"/>
    <w:multiLevelType w:val="hybridMultilevel"/>
    <w:tmpl w:val="9F1C5BB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77768C7"/>
    <w:multiLevelType w:val="hybridMultilevel"/>
    <w:tmpl w:val="F6083132"/>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num w:numId="1">
    <w:abstractNumId w:val="30"/>
  </w:num>
  <w:num w:numId="2">
    <w:abstractNumId w:val="13"/>
  </w:num>
  <w:num w:numId="3">
    <w:abstractNumId w:val="30"/>
  </w:num>
  <w:num w:numId="4">
    <w:abstractNumId w:val="13"/>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3"/>
    <w:lvlOverride w:ilvl="0">
      <w:startOverride w:val="1"/>
    </w:lvlOverride>
  </w:num>
  <w:num w:numId="16">
    <w:abstractNumId w:val="30"/>
  </w:num>
  <w:num w:numId="17">
    <w:abstractNumId w:val="13"/>
  </w:num>
  <w:num w:numId="18">
    <w:abstractNumId w:val="26"/>
  </w:num>
  <w:num w:numId="19">
    <w:abstractNumId w:val="14"/>
  </w:num>
  <w:num w:numId="20">
    <w:abstractNumId w:val="11"/>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11"/>
  </w:num>
  <w:num w:numId="25">
    <w:abstractNumId w:val="29"/>
  </w:num>
  <w:num w:numId="26">
    <w:abstractNumId w:val="24"/>
  </w:num>
  <w:num w:numId="27">
    <w:abstractNumId w:val="31"/>
  </w:num>
  <w:num w:numId="28">
    <w:abstractNumId w:val="32"/>
  </w:num>
  <w:num w:numId="29">
    <w:abstractNumId w:val="20"/>
  </w:num>
  <w:num w:numId="30">
    <w:abstractNumId w:val="27"/>
  </w:num>
  <w:num w:numId="31">
    <w:abstractNumId w:val="23"/>
  </w:num>
  <w:num w:numId="32">
    <w:abstractNumId w:val="15"/>
  </w:num>
  <w:num w:numId="33">
    <w:abstractNumId w:val="25"/>
  </w:num>
  <w:num w:numId="34">
    <w:abstractNumId w:val="28"/>
  </w:num>
  <w:num w:numId="35">
    <w:abstractNumId w:val="12"/>
  </w:num>
  <w:num w:numId="36">
    <w:abstractNumId w:val="22"/>
  </w:num>
  <w:num w:numId="37">
    <w:abstractNumId w:val="19"/>
  </w:num>
  <w:num w:numId="38">
    <w:abstractNumId w:val="17"/>
  </w:num>
  <w:num w:numId="39">
    <w:abstractNumId w:val="21"/>
  </w:num>
  <w:num w:numId="40">
    <w:abstractNumId w:val="18"/>
  </w:num>
  <w:num w:numId="41">
    <w:abstractNumId w:val="10"/>
  </w:num>
  <w:num w:numId="42">
    <w:abstractNumId w:val="3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writeProtection w:recommended="1"/>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D53"/>
    <w:rsid w:val="00002568"/>
    <w:rsid w:val="000032B5"/>
    <w:rsid w:val="00005CD2"/>
    <w:rsid w:val="00006D5F"/>
    <w:rsid w:val="000140AC"/>
    <w:rsid w:val="00015014"/>
    <w:rsid w:val="0001634E"/>
    <w:rsid w:val="00017E2D"/>
    <w:rsid w:val="0002017F"/>
    <w:rsid w:val="00021A0D"/>
    <w:rsid w:val="000223EC"/>
    <w:rsid w:val="00024AA5"/>
    <w:rsid w:val="00026387"/>
    <w:rsid w:val="0002784E"/>
    <w:rsid w:val="00031008"/>
    <w:rsid w:val="00032052"/>
    <w:rsid w:val="00032558"/>
    <w:rsid w:val="0003783D"/>
    <w:rsid w:val="00042C12"/>
    <w:rsid w:val="00043C03"/>
    <w:rsid w:val="00047E11"/>
    <w:rsid w:val="00047E5E"/>
    <w:rsid w:val="000501A6"/>
    <w:rsid w:val="00051064"/>
    <w:rsid w:val="00051F7B"/>
    <w:rsid w:val="00052243"/>
    <w:rsid w:val="0005719B"/>
    <w:rsid w:val="0006156F"/>
    <w:rsid w:val="00063B16"/>
    <w:rsid w:val="00071204"/>
    <w:rsid w:val="000718A0"/>
    <w:rsid w:val="0007423E"/>
    <w:rsid w:val="00075B55"/>
    <w:rsid w:val="00077B79"/>
    <w:rsid w:val="0008106D"/>
    <w:rsid w:val="000819CF"/>
    <w:rsid w:val="00084A03"/>
    <w:rsid w:val="00086BA1"/>
    <w:rsid w:val="00094836"/>
    <w:rsid w:val="00095173"/>
    <w:rsid w:val="0009769E"/>
    <w:rsid w:val="00097CBB"/>
    <w:rsid w:val="000A0096"/>
    <w:rsid w:val="000A4B41"/>
    <w:rsid w:val="000A5E37"/>
    <w:rsid w:val="000A6FB6"/>
    <w:rsid w:val="000A76E0"/>
    <w:rsid w:val="000B0090"/>
    <w:rsid w:val="000B2A7E"/>
    <w:rsid w:val="000B2C50"/>
    <w:rsid w:val="000B2D1A"/>
    <w:rsid w:val="000B52A0"/>
    <w:rsid w:val="000B53F9"/>
    <w:rsid w:val="000B541F"/>
    <w:rsid w:val="000C197F"/>
    <w:rsid w:val="000C3AFA"/>
    <w:rsid w:val="000C5C17"/>
    <w:rsid w:val="000D0B10"/>
    <w:rsid w:val="000D3789"/>
    <w:rsid w:val="000D577E"/>
    <w:rsid w:val="000D6A89"/>
    <w:rsid w:val="000E0613"/>
    <w:rsid w:val="000E3E6A"/>
    <w:rsid w:val="000E6CBD"/>
    <w:rsid w:val="000F0E9A"/>
    <w:rsid w:val="0010004B"/>
    <w:rsid w:val="00100763"/>
    <w:rsid w:val="00110AFF"/>
    <w:rsid w:val="001143A9"/>
    <w:rsid w:val="001172F4"/>
    <w:rsid w:val="00122C2B"/>
    <w:rsid w:val="00122DA6"/>
    <w:rsid w:val="00124F53"/>
    <w:rsid w:val="001250A5"/>
    <w:rsid w:val="00126411"/>
    <w:rsid w:val="0013053B"/>
    <w:rsid w:val="00130AD3"/>
    <w:rsid w:val="001326D2"/>
    <w:rsid w:val="0013422E"/>
    <w:rsid w:val="00134BA2"/>
    <w:rsid w:val="001353BA"/>
    <w:rsid w:val="00136D83"/>
    <w:rsid w:val="001403BF"/>
    <w:rsid w:val="00141DE2"/>
    <w:rsid w:val="00141E94"/>
    <w:rsid w:val="0014355C"/>
    <w:rsid w:val="00144134"/>
    <w:rsid w:val="001467F1"/>
    <w:rsid w:val="00147038"/>
    <w:rsid w:val="0015374D"/>
    <w:rsid w:val="00160BC8"/>
    <w:rsid w:val="001636A8"/>
    <w:rsid w:val="00163FCB"/>
    <w:rsid w:val="0016470E"/>
    <w:rsid w:val="00165B56"/>
    <w:rsid w:val="00165F11"/>
    <w:rsid w:val="00166BDE"/>
    <w:rsid w:val="0017051E"/>
    <w:rsid w:val="00173E1B"/>
    <w:rsid w:val="00174599"/>
    <w:rsid w:val="00174B80"/>
    <w:rsid w:val="0017639F"/>
    <w:rsid w:val="001769CA"/>
    <w:rsid w:val="001822EC"/>
    <w:rsid w:val="001847B2"/>
    <w:rsid w:val="0018540F"/>
    <w:rsid w:val="001854E5"/>
    <w:rsid w:val="00185704"/>
    <w:rsid w:val="0018790E"/>
    <w:rsid w:val="00192418"/>
    <w:rsid w:val="001932E1"/>
    <w:rsid w:val="00195037"/>
    <w:rsid w:val="001966D6"/>
    <w:rsid w:val="001A08C3"/>
    <w:rsid w:val="001A53AB"/>
    <w:rsid w:val="001A6F20"/>
    <w:rsid w:val="001A752D"/>
    <w:rsid w:val="001B4A9B"/>
    <w:rsid w:val="001B6949"/>
    <w:rsid w:val="001C123A"/>
    <w:rsid w:val="001C13A3"/>
    <w:rsid w:val="001C1657"/>
    <w:rsid w:val="001C16F5"/>
    <w:rsid w:val="001C3CE4"/>
    <w:rsid w:val="001C47DB"/>
    <w:rsid w:val="001D008B"/>
    <w:rsid w:val="001D2700"/>
    <w:rsid w:val="001E0449"/>
    <w:rsid w:val="001E404A"/>
    <w:rsid w:val="001E4D97"/>
    <w:rsid w:val="001E4F6C"/>
    <w:rsid w:val="001E5353"/>
    <w:rsid w:val="001E57FF"/>
    <w:rsid w:val="001E6C92"/>
    <w:rsid w:val="001E7466"/>
    <w:rsid w:val="001F0562"/>
    <w:rsid w:val="001F3085"/>
    <w:rsid w:val="001F33E5"/>
    <w:rsid w:val="001F5F62"/>
    <w:rsid w:val="00205581"/>
    <w:rsid w:val="0020702E"/>
    <w:rsid w:val="00207444"/>
    <w:rsid w:val="00207CFA"/>
    <w:rsid w:val="00210BB6"/>
    <w:rsid w:val="0021181F"/>
    <w:rsid w:val="002137D9"/>
    <w:rsid w:val="002146DD"/>
    <w:rsid w:val="00214AA6"/>
    <w:rsid w:val="002218EF"/>
    <w:rsid w:val="00225A9D"/>
    <w:rsid w:val="002272CB"/>
    <w:rsid w:val="002277DA"/>
    <w:rsid w:val="002319B4"/>
    <w:rsid w:val="00241154"/>
    <w:rsid w:val="00250188"/>
    <w:rsid w:val="00250B3B"/>
    <w:rsid w:val="0025168A"/>
    <w:rsid w:val="00251FD3"/>
    <w:rsid w:val="00252B3B"/>
    <w:rsid w:val="002533BB"/>
    <w:rsid w:val="00253838"/>
    <w:rsid w:val="00253B5E"/>
    <w:rsid w:val="00254BAA"/>
    <w:rsid w:val="00254CF7"/>
    <w:rsid w:val="00257892"/>
    <w:rsid w:val="00263E6E"/>
    <w:rsid w:val="00267594"/>
    <w:rsid w:val="002738BF"/>
    <w:rsid w:val="002738DA"/>
    <w:rsid w:val="00277D3E"/>
    <w:rsid w:val="00281B57"/>
    <w:rsid w:val="00282C54"/>
    <w:rsid w:val="002861F1"/>
    <w:rsid w:val="00287A4D"/>
    <w:rsid w:val="00291272"/>
    <w:rsid w:val="002944BB"/>
    <w:rsid w:val="00294DAA"/>
    <w:rsid w:val="00296531"/>
    <w:rsid w:val="002973B4"/>
    <w:rsid w:val="002A03E5"/>
    <w:rsid w:val="002A0C1C"/>
    <w:rsid w:val="002A720B"/>
    <w:rsid w:val="002B01F4"/>
    <w:rsid w:val="002B3497"/>
    <w:rsid w:val="002B4BF2"/>
    <w:rsid w:val="002B67CB"/>
    <w:rsid w:val="002B7003"/>
    <w:rsid w:val="002B7181"/>
    <w:rsid w:val="002B7B3B"/>
    <w:rsid w:val="002B7F99"/>
    <w:rsid w:val="002C7A93"/>
    <w:rsid w:val="002D1049"/>
    <w:rsid w:val="002D27F8"/>
    <w:rsid w:val="002D3F28"/>
    <w:rsid w:val="002E08CB"/>
    <w:rsid w:val="002E3C6E"/>
    <w:rsid w:val="002E4637"/>
    <w:rsid w:val="002E7936"/>
    <w:rsid w:val="002F2887"/>
    <w:rsid w:val="002F3C1B"/>
    <w:rsid w:val="002F7786"/>
    <w:rsid w:val="003003BB"/>
    <w:rsid w:val="003003EC"/>
    <w:rsid w:val="003017CC"/>
    <w:rsid w:val="003029A0"/>
    <w:rsid w:val="00302DCE"/>
    <w:rsid w:val="0031444A"/>
    <w:rsid w:val="00316331"/>
    <w:rsid w:val="00320C04"/>
    <w:rsid w:val="0032272A"/>
    <w:rsid w:val="0032352E"/>
    <w:rsid w:val="00323638"/>
    <w:rsid w:val="00330720"/>
    <w:rsid w:val="00331209"/>
    <w:rsid w:val="00332CDA"/>
    <w:rsid w:val="003331F8"/>
    <w:rsid w:val="0033604A"/>
    <w:rsid w:val="00336F90"/>
    <w:rsid w:val="003415B0"/>
    <w:rsid w:val="00344432"/>
    <w:rsid w:val="00346075"/>
    <w:rsid w:val="003473D2"/>
    <w:rsid w:val="00352E3C"/>
    <w:rsid w:val="00353675"/>
    <w:rsid w:val="00353A61"/>
    <w:rsid w:val="00353D80"/>
    <w:rsid w:val="003570F8"/>
    <w:rsid w:val="003640C4"/>
    <w:rsid w:val="0036498A"/>
    <w:rsid w:val="00365F55"/>
    <w:rsid w:val="003700CD"/>
    <w:rsid w:val="0037080B"/>
    <w:rsid w:val="00370836"/>
    <w:rsid w:val="00370B07"/>
    <w:rsid w:val="00390663"/>
    <w:rsid w:val="003932B1"/>
    <w:rsid w:val="003957EE"/>
    <w:rsid w:val="00396D91"/>
    <w:rsid w:val="003A44D2"/>
    <w:rsid w:val="003A6E58"/>
    <w:rsid w:val="003A7A87"/>
    <w:rsid w:val="003A7B6A"/>
    <w:rsid w:val="003A7E4C"/>
    <w:rsid w:val="003B1E19"/>
    <w:rsid w:val="003B3063"/>
    <w:rsid w:val="003B6A07"/>
    <w:rsid w:val="003C042E"/>
    <w:rsid w:val="003C2836"/>
    <w:rsid w:val="003C4151"/>
    <w:rsid w:val="003C706A"/>
    <w:rsid w:val="003D1D18"/>
    <w:rsid w:val="003D1F04"/>
    <w:rsid w:val="003D6DF7"/>
    <w:rsid w:val="003D7577"/>
    <w:rsid w:val="003D7B85"/>
    <w:rsid w:val="003E0883"/>
    <w:rsid w:val="003E1244"/>
    <w:rsid w:val="003E2703"/>
    <w:rsid w:val="003E35C4"/>
    <w:rsid w:val="003E3ECE"/>
    <w:rsid w:val="003E4697"/>
    <w:rsid w:val="003E4DD3"/>
    <w:rsid w:val="003E518C"/>
    <w:rsid w:val="003E7543"/>
    <w:rsid w:val="003E7719"/>
    <w:rsid w:val="003F0C60"/>
    <w:rsid w:val="003F17C2"/>
    <w:rsid w:val="003F4A26"/>
    <w:rsid w:val="003F51C7"/>
    <w:rsid w:val="003F53C8"/>
    <w:rsid w:val="003F7B01"/>
    <w:rsid w:val="00400145"/>
    <w:rsid w:val="00401C8D"/>
    <w:rsid w:val="00401E2A"/>
    <w:rsid w:val="00402253"/>
    <w:rsid w:val="0040635D"/>
    <w:rsid w:val="004070D5"/>
    <w:rsid w:val="0041032E"/>
    <w:rsid w:val="0041247A"/>
    <w:rsid w:val="00413267"/>
    <w:rsid w:val="004138E5"/>
    <w:rsid w:val="00414B7F"/>
    <w:rsid w:val="00415CAA"/>
    <w:rsid w:val="0041792F"/>
    <w:rsid w:val="00421450"/>
    <w:rsid w:val="0042278F"/>
    <w:rsid w:val="00423C54"/>
    <w:rsid w:val="0042544E"/>
    <w:rsid w:val="00430AB5"/>
    <w:rsid w:val="00431C40"/>
    <w:rsid w:val="00433C56"/>
    <w:rsid w:val="00436277"/>
    <w:rsid w:val="004376DA"/>
    <w:rsid w:val="00442A59"/>
    <w:rsid w:val="00444324"/>
    <w:rsid w:val="0044484A"/>
    <w:rsid w:val="00445F9A"/>
    <w:rsid w:val="00447953"/>
    <w:rsid w:val="0045130D"/>
    <w:rsid w:val="00452486"/>
    <w:rsid w:val="00452F98"/>
    <w:rsid w:val="00453948"/>
    <w:rsid w:val="00457F12"/>
    <w:rsid w:val="00466327"/>
    <w:rsid w:val="004673C9"/>
    <w:rsid w:val="004674E0"/>
    <w:rsid w:val="0047092B"/>
    <w:rsid w:val="00470D38"/>
    <w:rsid w:val="00472BF5"/>
    <w:rsid w:val="00474057"/>
    <w:rsid w:val="0047495F"/>
    <w:rsid w:val="004750F8"/>
    <w:rsid w:val="00475449"/>
    <w:rsid w:val="0047587B"/>
    <w:rsid w:val="00476510"/>
    <w:rsid w:val="00481836"/>
    <w:rsid w:val="00482311"/>
    <w:rsid w:val="004840A2"/>
    <w:rsid w:val="004846B6"/>
    <w:rsid w:val="00485A3D"/>
    <w:rsid w:val="00486C30"/>
    <w:rsid w:val="00490D95"/>
    <w:rsid w:val="004951ED"/>
    <w:rsid w:val="004962C5"/>
    <w:rsid w:val="004A1EEA"/>
    <w:rsid w:val="004A3582"/>
    <w:rsid w:val="004B2B35"/>
    <w:rsid w:val="004B488C"/>
    <w:rsid w:val="004B4D32"/>
    <w:rsid w:val="004C2E8D"/>
    <w:rsid w:val="004C7180"/>
    <w:rsid w:val="004C7AC7"/>
    <w:rsid w:val="004D2B7B"/>
    <w:rsid w:val="004D49BA"/>
    <w:rsid w:val="004D57F0"/>
    <w:rsid w:val="004D7B2D"/>
    <w:rsid w:val="004E05FD"/>
    <w:rsid w:val="004E158B"/>
    <w:rsid w:val="004E316C"/>
    <w:rsid w:val="004E4BD9"/>
    <w:rsid w:val="004E6FD8"/>
    <w:rsid w:val="004F0C5A"/>
    <w:rsid w:val="004F22D7"/>
    <w:rsid w:val="004F2D1C"/>
    <w:rsid w:val="004F3DE3"/>
    <w:rsid w:val="004F4C57"/>
    <w:rsid w:val="004F4DFC"/>
    <w:rsid w:val="004F5E40"/>
    <w:rsid w:val="00504AD6"/>
    <w:rsid w:val="005057AE"/>
    <w:rsid w:val="00505BC7"/>
    <w:rsid w:val="0050605D"/>
    <w:rsid w:val="0050683D"/>
    <w:rsid w:val="00510FC4"/>
    <w:rsid w:val="005117B9"/>
    <w:rsid w:val="00511D53"/>
    <w:rsid w:val="005129D8"/>
    <w:rsid w:val="005163EE"/>
    <w:rsid w:val="00520898"/>
    <w:rsid w:val="00521A6E"/>
    <w:rsid w:val="00521DCD"/>
    <w:rsid w:val="0052623B"/>
    <w:rsid w:val="00533DD3"/>
    <w:rsid w:val="00534DC7"/>
    <w:rsid w:val="0053614E"/>
    <w:rsid w:val="0053638B"/>
    <w:rsid w:val="00542593"/>
    <w:rsid w:val="00542C40"/>
    <w:rsid w:val="00543D82"/>
    <w:rsid w:val="005445F8"/>
    <w:rsid w:val="00544E51"/>
    <w:rsid w:val="0054579E"/>
    <w:rsid w:val="00547D56"/>
    <w:rsid w:val="00551FF9"/>
    <w:rsid w:val="0055361C"/>
    <w:rsid w:val="00555EA2"/>
    <w:rsid w:val="0055756A"/>
    <w:rsid w:val="00564730"/>
    <w:rsid w:val="00573687"/>
    <w:rsid w:val="00584A8C"/>
    <w:rsid w:val="005861C4"/>
    <w:rsid w:val="00594FDE"/>
    <w:rsid w:val="005A0920"/>
    <w:rsid w:val="005A6DC6"/>
    <w:rsid w:val="005B5A7C"/>
    <w:rsid w:val="005B71E7"/>
    <w:rsid w:val="005C3ECD"/>
    <w:rsid w:val="005C40E8"/>
    <w:rsid w:val="005C78FA"/>
    <w:rsid w:val="005D05FA"/>
    <w:rsid w:val="005D0DF6"/>
    <w:rsid w:val="005D14BC"/>
    <w:rsid w:val="005D75C7"/>
    <w:rsid w:val="005E1BEC"/>
    <w:rsid w:val="005E325E"/>
    <w:rsid w:val="005E3613"/>
    <w:rsid w:val="005E3711"/>
    <w:rsid w:val="005E425F"/>
    <w:rsid w:val="005F0C76"/>
    <w:rsid w:val="005F0DCF"/>
    <w:rsid w:val="005F333D"/>
    <w:rsid w:val="005F35E5"/>
    <w:rsid w:val="005F40D0"/>
    <w:rsid w:val="005F5641"/>
    <w:rsid w:val="005F593D"/>
    <w:rsid w:val="006001D0"/>
    <w:rsid w:val="006057FC"/>
    <w:rsid w:val="006067F0"/>
    <w:rsid w:val="006073D4"/>
    <w:rsid w:val="00612131"/>
    <w:rsid w:val="006139C8"/>
    <w:rsid w:val="00614A11"/>
    <w:rsid w:val="00620BAD"/>
    <w:rsid w:val="00622D79"/>
    <w:rsid w:val="006244C5"/>
    <w:rsid w:val="00637BAF"/>
    <w:rsid w:val="00637FCA"/>
    <w:rsid w:val="006415AD"/>
    <w:rsid w:val="00641B4B"/>
    <w:rsid w:val="00645195"/>
    <w:rsid w:val="00653C2A"/>
    <w:rsid w:val="00654C20"/>
    <w:rsid w:val="00655137"/>
    <w:rsid w:val="00655C95"/>
    <w:rsid w:val="00656FCE"/>
    <w:rsid w:val="00657D86"/>
    <w:rsid w:val="006638B7"/>
    <w:rsid w:val="00667F1F"/>
    <w:rsid w:val="00670A9B"/>
    <w:rsid w:val="0067155C"/>
    <w:rsid w:val="006729F6"/>
    <w:rsid w:val="006747CE"/>
    <w:rsid w:val="006777F5"/>
    <w:rsid w:val="00681348"/>
    <w:rsid w:val="00681C6C"/>
    <w:rsid w:val="006858AE"/>
    <w:rsid w:val="00685EE3"/>
    <w:rsid w:val="006903D0"/>
    <w:rsid w:val="00690A61"/>
    <w:rsid w:val="00690E42"/>
    <w:rsid w:val="006924D5"/>
    <w:rsid w:val="00693E01"/>
    <w:rsid w:val="00697302"/>
    <w:rsid w:val="006974BB"/>
    <w:rsid w:val="0069784A"/>
    <w:rsid w:val="006A0A04"/>
    <w:rsid w:val="006A2DBF"/>
    <w:rsid w:val="006A3312"/>
    <w:rsid w:val="006A52E8"/>
    <w:rsid w:val="006A74B3"/>
    <w:rsid w:val="006B2D8C"/>
    <w:rsid w:val="006B3711"/>
    <w:rsid w:val="006B5040"/>
    <w:rsid w:val="006B5917"/>
    <w:rsid w:val="006B7BD4"/>
    <w:rsid w:val="006C0570"/>
    <w:rsid w:val="006C275F"/>
    <w:rsid w:val="006C27B1"/>
    <w:rsid w:val="006C3816"/>
    <w:rsid w:val="006C4420"/>
    <w:rsid w:val="006C6920"/>
    <w:rsid w:val="006D3A52"/>
    <w:rsid w:val="006D7905"/>
    <w:rsid w:val="006E0AA4"/>
    <w:rsid w:val="006E148D"/>
    <w:rsid w:val="006E7276"/>
    <w:rsid w:val="006E749E"/>
    <w:rsid w:val="006E7956"/>
    <w:rsid w:val="006F263A"/>
    <w:rsid w:val="006F305B"/>
    <w:rsid w:val="006F45FD"/>
    <w:rsid w:val="006F7A4A"/>
    <w:rsid w:val="00702845"/>
    <w:rsid w:val="00702D03"/>
    <w:rsid w:val="00706F28"/>
    <w:rsid w:val="0071149E"/>
    <w:rsid w:val="0071257B"/>
    <w:rsid w:val="007160F5"/>
    <w:rsid w:val="00725916"/>
    <w:rsid w:val="007401C6"/>
    <w:rsid w:val="007409E7"/>
    <w:rsid w:val="00743E92"/>
    <w:rsid w:val="007452A5"/>
    <w:rsid w:val="00746045"/>
    <w:rsid w:val="00757684"/>
    <w:rsid w:val="00760B93"/>
    <w:rsid w:val="00763CCD"/>
    <w:rsid w:val="00765C28"/>
    <w:rsid w:val="0077153B"/>
    <w:rsid w:val="00774CBD"/>
    <w:rsid w:val="00774FCE"/>
    <w:rsid w:val="0077585C"/>
    <w:rsid w:val="00776F22"/>
    <w:rsid w:val="00777CF1"/>
    <w:rsid w:val="00781344"/>
    <w:rsid w:val="0078623B"/>
    <w:rsid w:val="007862B1"/>
    <w:rsid w:val="00794D98"/>
    <w:rsid w:val="00797B0A"/>
    <w:rsid w:val="00797F22"/>
    <w:rsid w:val="007A03BA"/>
    <w:rsid w:val="007A0C32"/>
    <w:rsid w:val="007A23A1"/>
    <w:rsid w:val="007A2EAE"/>
    <w:rsid w:val="007A485E"/>
    <w:rsid w:val="007A56CF"/>
    <w:rsid w:val="007A62C8"/>
    <w:rsid w:val="007C354E"/>
    <w:rsid w:val="007C6147"/>
    <w:rsid w:val="007D3263"/>
    <w:rsid w:val="007D7F60"/>
    <w:rsid w:val="007E035A"/>
    <w:rsid w:val="007E3D96"/>
    <w:rsid w:val="007E6A36"/>
    <w:rsid w:val="007E736B"/>
    <w:rsid w:val="007F2DD0"/>
    <w:rsid w:val="008069B0"/>
    <w:rsid w:val="008072A8"/>
    <w:rsid w:val="008077A5"/>
    <w:rsid w:val="008116D7"/>
    <w:rsid w:val="00811851"/>
    <w:rsid w:val="00814529"/>
    <w:rsid w:val="008148A4"/>
    <w:rsid w:val="00815F65"/>
    <w:rsid w:val="00826259"/>
    <w:rsid w:val="00826DC5"/>
    <w:rsid w:val="00833A13"/>
    <w:rsid w:val="008379CD"/>
    <w:rsid w:val="008406BF"/>
    <w:rsid w:val="008436A2"/>
    <w:rsid w:val="00844BCB"/>
    <w:rsid w:val="00846194"/>
    <w:rsid w:val="0084633F"/>
    <w:rsid w:val="00846A2B"/>
    <w:rsid w:val="00850B0D"/>
    <w:rsid w:val="00853564"/>
    <w:rsid w:val="008544B9"/>
    <w:rsid w:val="008556D9"/>
    <w:rsid w:val="008577D2"/>
    <w:rsid w:val="008605A5"/>
    <w:rsid w:val="00863102"/>
    <w:rsid w:val="008632AE"/>
    <w:rsid w:val="00863D6A"/>
    <w:rsid w:val="00863E3F"/>
    <w:rsid w:val="008671EE"/>
    <w:rsid w:val="0087222B"/>
    <w:rsid w:val="00874074"/>
    <w:rsid w:val="00875492"/>
    <w:rsid w:val="008759D2"/>
    <w:rsid w:val="00875E28"/>
    <w:rsid w:val="0087608A"/>
    <w:rsid w:val="008763B8"/>
    <w:rsid w:val="008767CF"/>
    <w:rsid w:val="00876B8B"/>
    <w:rsid w:val="008770B5"/>
    <w:rsid w:val="0088215A"/>
    <w:rsid w:val="0088392F"/>
    <w:rsid w:val="00886730"/>
    <w:rsid w:val="008902AB"/>
    <w:rsid w:val="00892C63"/>
    <w:rsid w:val="00895312"/>
    <w:rsid w:val="00895341"/>
    <w:rsid w:val="008973F6"/>
    <w:rsid w:val="00897D93"/>
    <w:rsid w:val="008A0440"/>
    <w:rsid w:val="008A1B72"/>
    <w:rsid w:val="008A2969"/>
    <w:rsid w:val="008A34BC"/>
    <w:rsid w:val="008B1CD5"/>
    <w:rsid w:val="008B1D2F"/>
    <w:rsid w:val="008B62BA"/>
    <w:rsid w:val="008B6912"/>
    <w:rsid w:val="008B6BB8"/>
    <w:rsid w:val="008C1D79"/>
    <w:rsid w:val="008C1DE4"/>
    <w:rsid w:val="008C31B2"/>
    <w:rsid w:val="008C440E"/>
    <w:rsid w:val="008C461F"/>
    <w:rsid w:val="008C4C42"/>
    <w:rsid w:val="008C4C61"/>
    <w:rsid w:val="008C4D8A"/>
    <w:rsid w:val="008C6ABD"/>
    <w:rsid w:val="008C6D6C"/>
    <w:rsid w:val="008D047D"/>
    <w:rsid w:val="008D2386"/>
    <w:rsid w:val="008D36A0"/>
    <w:rsid w:val="008E2B1F"/>
    <w:rsid w:val="008E5B02"/>
    <w:rsid w:val="008E67D2"/>
    <w:rsid w:val="008F1E2C"/>
    <w:rsid w:val="008F2433"/>
    <w:rsid w:val="00901B74"/>
    <w:rsid w:val="00903AD6"/>
    <w:rsid w:val="009060E3"/>
    <w:rsid w:val="00910D33"/>
    <w:rsid w:val="00911506"/>
    <w:rsid w:val="0091280A"/>
    <w:rsid w:val="00915947"/>
    <w:rsid w:val="00917256"/>
    <w:rsid w:val="00917F10"/>
    <w:rsid w:val="00923AE2"/>
    <w:rsid w:val="00926B49"/>
    <w:rsid w:val="00926D67"/>
    <w:rsid w:val="00931842"/>
    <w:rsid w:val="00935DAA"/>
    <w:rsid w:val="00937757"/>
    <w:rsid w:val="009379C9"/>
    <w:rsid w:val="00940D69"/>
    <w:rsid w:val="009413E1"/>
    <w:rsid w:val="009453AE"/>
    <w:rsid w:val="0094572C"/>
    <w:rsid w:val="0094581F"/>
    <w:rsid w:val="00951D15"/>
    <w:rsid w:val="0095248E"/>
    <w:rsid w:val="009663F8"/>
    <w:rsid w:val="009775D5"/>
    <w:rsid w:val="00983021"/>
    <w:rsid w:val="0098680E"/>
    <w:rsid w:val="009919E5"/>
    <w:rsid w:val="00992331"/>
    <w:rsid w:val="00995998"/>
    <w:rsid w:val="009A02A3"/>
    <w:rsid w:val="009A1B79"/>
    <w:rsid w:val="009A4DA4"/>
    <w:rsid w:val="009B13B0"/>
    <w:rsid w:val="009B5D53"/>
    <w:rsid w:val="009B64B4"/>
    <w:rsid w:val="009C035F"/>
    <w:rsid w:val="009C1517"/>
    <w:rsid w:val="009C190B"/>
    <w:rsid w:val="009C4D1B"/>
    <w:rsid w:val="009C6D00"/>
    <w:rsid w:val="009C7161"/>
    <w:rsid w:val="009D0883"/>
    <w:rsid w:val="009D08A9"/>
    <w:rsid w:val="009D33CA"/>
    <w:rsid w:val="009E1F01"/>
    <w:rsid w:val="009E3787"/>
    <w:rsid w:val="009E512F"/>
    <w:rsid w:val="009E6E1A"/>
    <w:rsid w:val="009F1641"/>
    <w:rsid w:val="009F31D3"/>
    <w:rsid w:val="009F3A86"/>
    <w:rsid w:val="009F560D"/>
    <w:rsid w:val="00A0165B"/>
    <w:rsid w:val="00A03806"/>
    <w:rsid w:val="00A044A3"/>
    <w:rsid w:val="00A076CE"/>
    <w:rsid w:val="00A0788D"/>
    <w:rsid w:val="00A105B0"/>
    <w:rsid w:val="00A13CBA"/>
    <w:rsid w:val="00A16727"/>
    <w:rsid w:val="00A1680C"/>
    <w:rsid w:val="00A21002"/>
    <w:rsid w:val="00A21E5C"/>
    <w:rsid w:val="00A24D2F"/>
    <w:rsid w:val="00A2594A"/>
    <w:rsid w:val="00A26085"/>
    <w:rsid w:val="00A3135F"/>
    <w:rsid w:val="00A32947"/>
    <w:rsid w:val="00A406EC"/>
    <w:rsid w:val="00A4082B"/>
    <w:rsid w:val="00A42234"/>
    <w:rsid w:val="00A423A3"/>
    <w:rsid w:val="00A44E29"/>
    <w:rsid w:val="00A45CC8"/>
    <w:rsid w:val="00A46A15"/>
    <w:rsid w:val="00A50823"/>
    <w:rsid w:val="00A51E4C"/>
    <w:rsid w:val="00A52531"/>
    <w:rsid w:val="00A54925"/>
    <w:rsid w:val="00A63202"/>
    <w:rsid w:val="00A63EB2"/>
    <w:rsid w:val="00A65645"/>
    <w:rsid w:val="00A73EE1"/>
    <w:rsid w:val="00A75B15"/>
    <w:rsid w:val="00A76477"/>
    <w:rsid w:val="00A76D7E"/>
    <w:rsid w:val="00A77428"/>
    <w:rsid w:val="00A84996"/>
    <w:rsid w:val="00A85B3B"/>
    <w:rsid w:val="00A91698"/>
    <w:rsid w:val="00A91830"/>
    <w:rsid w:val="00A96500"/>
    <w:rsid w:val="00A96E59"/>
    <w:rsid w:val="00AA24E4"/>
    <w:rsid w:val="00AA67CF"/>
    <w:rsid w:val="00AB2DB1"/>
    <w:rsid w:val="00AB355B"/>
    <w:rsid w:val="00AB3A8B"/>
    <w:rsid w:val="00AC100C"/>
    <w:rsid w:val="00AC666D"/>
    <w:rsid w:val="00AD030B"/>
    <w:rsid w:val="00AD1E0B"/>
    <w:rsid w:val="00AD4B22"/>
    <w:rsid w:val="00AE1CFA"/>
    <w:rsid w:val="00AE397E"/>
    <w:rsid w:val="00AE4618"/>
    <w:rsid w:val="00AE6903"/>
    <w:rsid w:val="00AE795A"/>
    <w:rsid w:val="00AF1DF9"/>
    <w:rsid w:val="00AF351C"/>
    <w:rsid w:val="00AF6603"/>
    <w:rsid w:val="00AF7497"/>
    <w:rsid w:val="00B006C6"/>
    <w:rsid w:val="00B02789"/>
    <w:rsid w:val="00B0388B"/>
    <w:rsid w:val="00B03AF3"/>
    <w:rsid w:val="00B03BA6"/>
    <w:rsid w:val="00B03D53"/>
    <w:rsid w:val="00B05591"/>
    <w:rsid w:val="00B115CF"/>
    <w:rsid w:val="00B15CB6"/>
    <w:rsid w:val="00B21613"/>
    <w:rsid w:val="00B22475"/>
    <w:rsid w:val="00B34615"/>
    <w:rsid w:val="00B34BFD"/>
    <w:rsid w:val="00B37B47"/>
    <w:rsid w:val="00B40281"/>
    <w:rsid w:val="00B42EAF"/>
    <w:rsid w:val="00B43545"/>
    <w:rsid w:val="00B45497"/>
    <w:rsid w:val="00B45AED"/>
    <w:rsid w:val="00B4666B"/>
    <w:rsid w:val="00B46ACA"/>
    <w:rsid w:val="00B51109"/>
    <w:rsid w:val="00B554CF"/>
    <w:rsid w:val="00B570E1"/>
    <w:rsid w:val="00B57C4F"/>
    <w:rsid w:val="00B625AE"/>
    <w:rsid w:val="00B6610B"/>
    <w:rsid w:val="00B744CF"/>
    <w:rsid w:val="00B75F7A"/>
    <w:rsid w:val="00B762B7"/>
    <w:rsid w:val="00B8038C"/>
    <w:rsid w:val="00B83AA1"/>
    <w:rsid w:val="00B87E71"/>
    <w:rsid w:val="00B92730"/>
    <w:rsid w:val="00B9556B"/>
    <w:rsid w:val="00B964A8"/>
    <w:rsid w:val="00BA1E2B"/>
    <w:rsid w:val="00BA26FE"/>
    <w:rsid w:val="00BA4201"/>
    <w:rsid w:val="00BA5639"/>
    <w:rsid w:val="00BA5D06"/>
    <w:rsid w:val="00BA5D1B"/>
    <w:rsid w:val="00BA66F1"/>
    <w:rsid w:val="00BA6A04"/>
    <w:rsid w:val="00BA779A"/>
    <w:rsid w:val="00BB2068"/>
    <w:rsid w:val="00BB532B"/>
    <w:rsid w:val="00BB6CB2"/>
    <w:rsid w:val="00BC0969"/>
    <w:rsid w:val="00BC2E42"/>
    <w:rsid w:val="00BC461F"/>
    <w:rsid w:val="00BD4AD8"/>
    <w:rsid w:val="00BD50B1"/>
    <w:rsid w:val="00BD60D2"/>
    <w:rsid w:val="00BE23B5"/>
    <w:rsid w:val="00BE3808"/>
    <w:rsid w:val="00BE41E3"/>
    <w:rsid w:val="00BF24FB"/>
    <w:rsid w:val="00BF42C0"/>
    <w:rsid w:val="00BF5DCE"/>
    <w:rsid w:val="00BF711A"/>
    <w:rsid w:val="00C00B38"/>
    <w:rsid w:val="00C0619F"/>
    <w:rsid w:val="00C1398D"/>
    <w:rsid w:val="00C269B7"/>
    <w:rsid w:val="00C27553"/>
    <w:rsid w:val="00C313C4"/>
    <w:rsid w:val="00C3565E"/>
    <w:rsid w:val="00C35E04"/>
    <w:rsid w:val="00C36676"/>
    <w:rsid w:val="00C46B98"/>
    <w:rsid w:val="00C54821"/>
    <w:rsid w:val="00C55EE5"/>
    <w:rsid w:val="00C56ED9"/>
    <w:rsid w:val="00C57242"/>
    <w:rsid w:val="00C60190"/>
    <w:rsid w:val="00C61FB1"/>
    <w:rsid w:val="00C64F88"/>
    <w:rsid w:val="00C70EA2"/>
    <w:rsid w:val="00C7124C"/>
    <w:rsid w:val="00C71823"/>
    <w:rsid w:val="00C71A6F"/>
    <w:rsid w:val="00C74020"/>
    <w:rsid w:val="00C76172"/>
    <w:rsid w:val="00C77618"/>
    <w:rsid w:val="00C8110A"/>
    <w:rsid w:val="00C8303F"/>
    <w:rsid w:val="00C83952"/>
    <w:rsid w:val="00C844D4"/>
    <w:rsid w:val="00C84CF0"/>
    <w:rsid w:val="00C85595"/>
    <w:rsid w:val="00C86366"/>
    <w:rsid w:val="00C87FCD"/>
    <w:rsid w:val="00C91FFC"/>
    <w:rsid w:val="00C92AF8"/>
    <w:rsid w:val="00C93727"/>
    <w:rsid w:val="00C97268"/>
    <w:rsid w:val="00CA1AE6"/>
    <w:rsid w:val="00CA4AF9"/>
    <w:rsid w:val="00CA50B2"/>
    <w:rsid w:val="00CA74F7"/>
    <w:rsid w:val="00CB04CD"/>
    <w:rsid w:val="00CB2AE1"/>
    <w:rsid w:val="00CB4387"/>
    <w:rsid w:val="00CB5081"/>
    <w:rsid w:val="00CB5499"/>
    <w:rsid w:val="00CB6B72"/>
    <w:rsid w:val="00CC22F0"/>
    <w:rsid w:val="00CC3D42"/>
    <w:rsid w:val="00CC4FCF"/>
    <w:rsid w:val="00CC5720"/>
    <w:rsid w:val="00CC5C83"/>
    <w:rsid w:val="00CD4CFF"/>
    <w:rsid w:val="00CD5C30"/>
    <w:rsid w:val="00CD67BE"/>
    <w:rsid w:val="00CE2915"/>
    <w:rsid w:val="00CE40FC"/>
    <w:rsid w:val="00CE4B08"/>
    <w:rsid w:val="00CE5020"/>
    <w:rsid w:val="00CE64D4"/>
    <w:rsid w:val="00CE6914"/>
    <w:rsid w:val="00CF0359"/>
    <w:rsid w:val="00CF0920"/>
    <w:rsid w:val="00CF185C"/>
    <w:rsid w:val="00D02C54"/>
    <w:rsid w:val="00D05909"/>
    <w:rsid w:val="00D0697E"/>
    <w:rsid w:val="00D118D5"/>
    <w:rsid w:val="00D119F9"/>
    <w:rsid w:val="00D12474"/>
    <w:rsid w:val="00D141F1"/>
    <w:rsid w:val="00D14EE8"/>
    <w:rsid w:val="00D177F2"/>
    <w:rsid w:val="00D179FB"/>
    <w:rsid w:val="00D20AC7"/>
    <w:rsid w:val="00D2322E"/>
    <w:rsid w:val="00D2385D"/>
    <w:rsid w:val="00D23A42"/>
    <w:rsid w:val="00D25738"/>
    <w:rsid w:val="00D27B49"/>
    <w:rsid w:val="00D337DA"/>
    <w:rsid w:val="00D40578"/>
    <w:rsid w:val="00D4133E"/>
    <w:rsid w:val="00D453DE"/>
    <w:rsid w:val="00D57B20"/>
    <w:rsid w:val="00D60251"/>
    <w:rsid w:val="00D66D38"/>
    <w:rsid w:val="00D673D9"/>
    <w:rsid w:val="00D7302B"/>
    <w:rsid w:val="00D73107"/>
    <w:rsid w:val="00D76425"/>
    <w:rsid w:val="00D76DBB"/>
    <w:rsid w:val="00D803B8"/>
    <w:rsid w:val="00D83675"/>
    <w:rsid w:val="00D84F48"/>
    <w:rsid w:val="00D87F4B"/>
    <w:rsid w:val="00D9470F"/>
    <w:rsid w:val="00D97E67"/>
    <w:rsid w:val="00DB2312"/>
    <w:rsid w:val="00DB452D"/>
    <w:rsid w:val="00DB4607"/>
    <w:rsid w:val="00DC1233"/>
    <w:rsid w:val="00DC17A3"/>
    <w:rsid w:val="00DC196D"/>
    <w:rsid w:val="00DC5FF6"/>
    <w:rsid w:val="00DD1819"/>
    <w:rsid w:val="00DD1A7F"/>
    <w:rsid w:val="00DD1F24"/>
    <w:rsid w:val="00DD7091"/>
    <w:rsid w:val="00DD7905"/>
    <w:rsid w:val="00DE67EC"/>
    <w:rsid w:val="00DE709A"/>
    <w:rsid w:val="00DF00E8"/>
    <w:rsid w:val="00DF3E8A"/>
    <w:rsid w:val="00DF5BFF"/>
    <w:rsid w:val="00DF60ED"/>
    <w:rsid w:val="00E05542"/>
    <w:rsid w:val="00E0706F"/>
    <w:rsid w:val="00E07091"/>
    <w:rsid w:val="00E11763"/>
    <w:rsid w:val="00E11ECB"/>
    <w:rsid w:val="00E1275B"/>
    <w:rsid w:val="00E143C9"/>
    <w:rsid w:val="00E15483"/>
    <w:rsid w:val="00E15730"/>
    <w:rsid w:val="00E210F0"/>
    <w:rsid w:val="00E218B0"/>
    <w:rsid w:val="00E22026"/>
    <w:rsid w:val="00E2495C"/>
    <w:rsid w:val="00E24F72"/>
    <w:rsid w:val="00E26D53"/>
    <w:rsid w:val="00E27D39"/>
    <w:rsid w:val="00E3557A"/>
    <w:rsid w:val="00E35F64"/>
    <w:rsid w:val="00E3645D"/>
    <w:rsid w:val="00E4623D"/>
    <w:rsid w:val="00E50788"/>
    <w:rsid w:val="00E509FA"/>
    <w:rsid w:val="00E50E35"/>
    <w:rsid w:val="00E53416"/>
    <w:rsid w:val="00E5344C"/>
    <w:rsid w:val="00E53BF5"/>
    <w:rsid w:val="00E540BF"/>
    <w:rsid w:val="00E56077"/>
    <w:rsid w:val="00E83932"/>
    <w:rsid w:val="00E85009"/>
    <w:rsid w:val="00E8533E"/>
    <w:rsid w:val="00E855F0"/>
    <w:rsid w:val="00E861BF"/>
    <w:rsid w:val="00E90651"/>
    <w:rsid w:val="00E93A66"/>
    <w:rsid w:val="00E93F38"/>
    <w:rsid w:val="00E9449A"/>
    <w:rsid w:val="00E950C9"/>
    <w:rsid w:val="00E9549A"/>
    <w:rsid w:val="00E95A3D"/>
    <w:rsid w:val="00E97756"/>
    <w:rsid w:val="00E97ED3"/>
    <w:rsid w:val="00EA25BC"/>
    <w:rsid w:val="00EA2736"/>
    <w:rsid w:val="00EA2DFB"/>
    <w:rsid w:val="00EA3454"/>
    <w:rsid w:val="00EA3FD1"/>
    <w:rsid w:val="00EB02E5"/>
    <w:rsid w:val="00EB1334"/>
    <w:rsid w:val="00EB2933"/>
    <w:rsid w:val="00EB416B"/>
    <w:rsid w:val="00EB489E"/>
    <w:rsid w:val="00EB73BA"/>
    <w:rsid w:val="00EC2021"/>
    <w:rsid w:val="00EC2745"/>
    <w:rsid w:val="00EC5216"/>
    <w:rsid w:val="00EC7444"/>
    <w:rsid w:val="00ED39EE"/>
    <w:rsid w:val="00ED3B13"/>
    <w:rsid w:val="00ED5C0E"/>
    <w:rsid w:val="00EE1466"/>
    <w:rsid w:val="00EE1B96"/>
    <w:rsid w:val="00EE2517"/>
    <w:rsid w:val="00EE2FD8"/>
    <w:rsid w:val="00EE4A76"/>
    <w:rsid w:val="00EE7DC8"/>
    <w:rsid w:val="00EF188B"/>
    <w:rsid w:val="00EF3797"/>
    <w:rsid w:val="00EF44C2"/>
    <w:rsid w:val="00F00D84"/>
    <w:rsid w:val="00F01CFA"/>
    <w:rsid w:val="00F16050"/>
    <w:rsid w:val="00F16A4D"/>
    <w:rsid w:val="00F20D5A"/>
    <w:rsid w:val="00F211C2"/>
    <w:rsid w:val="00F21AAB"/>
    <w:rsid w:val="00F2273B"/>
    <w:rsid w:val="00F307EC"/>
    <w:rsid w:val="00F30C6E"/>
    <w:rsid w:val="00F31204"/>
    <w:rsid w:val="00F3254B"/>
    <w:rsid w:val="00F33FB1"/>
    <w:rsid w:val="00F34D60"/>
    <w:rsid w:val="00F3531B"/>
    <w:rsid w:val="00F35DCF"/>
    <w:rsid w:val="00F40F11"/>
    <w:rsid w:val="00F41D6A"/>
    <w:rsid w:val="00F432F6"/>
    <w:rsid w:val="00F43547"/>
    <w:rsid w:val="00F46616"/>
    <w:rsid w:val="00F473B2"/>
    <w:rsid w:val="00F50FF2"/>
    <w:rsid w:val="00F51735"/>
    <w:rsid w:val="00F521C7"/>
    <w:rsid w:val="00F55774"/>
    <w:rsid w:val="00F55F7B"/>
    <w:rsid w:val="00F56911"/>
    <w:rsid w:val="00F6065B"/>
    <w:rsid w:val="00F62CC9"/>
    <w:rsid w:val="00F67BD8"/>
    <w:rsid w:val="00F72EF3"/>
    <w:rsid w:val="00F746AD"/>
    <w:rsid w:val="00F76F6B"/>
    <w:rsid w:val="00F80CCF"/>
    <w:rsid w:val="00F84AE3"/>
    <w:rsid w:val="00F867B8"/>
    <w:rsid w:val="00F87408"/>
    <w:rsid w:val="00F87A8A"/>
    <w:rsid w:val="00F9178E"/>
    <w:rsid w:val="00F91F15"/>
    <w:rsid w:val="00FA0FF4"/>
    <w:rsid w:val="00FA12CD"/>
    <w:rsid w:val="00FA33F2"/>
    <w:rsid w:val="00FA61CB"/>
    <w:rsid w:val="00FB0918"/>
    <w:rsid w:val="00FB2157"/>
    <w:rsid w:val="00FB2CC9"/>
    <w:rsid w:val="00FB5BF5"/>
    <w:rsid w:val="00FB67D7"/>
    <w:rsid w:val="00FC3450"/>
    <w:rsid w:val="00FC51CD"/>
    <w:rsid w:val="00FD1609"/>
    <w:rsid w:val="00FD1B7C"/>
    <w:rsid w:val="00FD6413"/>
    <w:rsid w:val="00FD71C9"/>
    <w:rsid w:val="00FE0735"/>
    <w:rsid w:val="00FE5355"/>
    <w:rsid w:val="00FF17B6"/>
    <w:rsid w:val="00FF2670"/>
    <w:rsid w:val="00FF682B"/>
    <w:rsid w:val="0102F485"/>
    <w:rsid w:val="06CA289B"/>
    <w:rsid w:val="0D396A1F"/>
    <w:rsid w:val="0D67FB38"/>
    <w:rsid w:val="0E296D71"/>
    <w:rsid w:val="103170C7"/>
    <w:rsid w:val="1121A6EA"/>
    <w:rsid w:val="128A857C"/>
    <w:rsid w:val="145947AC"/>
    <w:rsid w:val="15A9FAFB"/>
    <w:rsid w:val="16F5B521"/>
    <w:rsid w:val="1AC88930"/>
    <w:rsid w:val="1D656D15"/>
    <w:rsid w:val="1EB34DDE"/>
    <w:rsid w:val="2149385C"/>
    <w:rsid w:val="22DB889B"/>
    <w:rsid w:val="2444672D"/>
    <w:rsid w:val="27B7E268"/>
    <w:rsid w:val="297569C1"/>
    <w:rsid w:val="29EA8560"/>
    <w:rsid w:val="2AE69A80"/>
    <w:rsid w:val="317C82E5"/>
    <w:rsid w:val="35466064"/>
    <w:rsid w:val="35BCB89C"/>
    <w:rsid w:val="36181250"/>
    <w:rsid w:val="3808E587"/>
    <w:rsid w:val="3A4862A0"/>
    <w:rsid w:val="3A54B0DC"/>
    <w:rsid w:val="3D800362"/>
    <w:rsid w:val="417CD5FE"/>
    <w:rsid w:val="42F42CE0"/>
    <w:rsid w:val="45B9388F"/>
    <w:rsid w:val="4801803E"/>
    <w:rsid w:val="4CEE5727"/>
    <w:rsid w:val="4E7D0FFE"/>
    <w:rsid w:val="52452A63"/>
    <w:rsid w:val="52EBD367"/>
    <w:rsid w:val="54AC6F24"/>
    <w:rsid w:val="54D4BCBC"/>
    <w:rsid w:val="57729DF2"/>
    <w:rsid w:val="59BB61EF"/>
    <w:rsid w:val="59BFC2A5"/>
    <w:rsid w:val="5E96658E"/>
    <w:rsid w:val="6015DBCC"/>
    <w:rsid w:val="62727D51"/>
    <w:rsid w:val="63624435"/>
    <w:rsid w:val="6674FF10"/>
    <w:rsid w:val="69D185B9"/>
    <w:rsid w:val="6B607BF9"/>
    <w:rsid w:val="6CA5EBE0"/>
    <w:rsid w:val="6DC7A457"/>
    <w:rsid w:val="73A307A1"/>
    <w:rsid w:val="756D2697"/>
    <w:rsid w:val="775C123E"/>
    <w:rsid w:val="778AA357"/>
    <w:rsid w:val="792673B8"/>
    <w:rsid w:val="7B6564EC"/>
    <w:rsid w:val="7C5DA3FD"/>
    <w:rsid w:val="7DCB53C2"/>
    <w:rsid w:val="7E05C076"/>
    <w:rsid w:val="7EE5BA48"/>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7A06308"/>
  <w15:docId w15:val="{4B5A93ED-BE62-4BFE-B085-8DEB3BF59AC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CA" w:eastAsia="en-CA"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semiHidden="1" w:unhideWhenUsed="1"/>
    <w:lsdException w:name="toc 7"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rsid w:val="00241154"/>
    <w:rPr>
      <w:rFonts w:ascii="Arial" w:hAnsi="Arial"/>
    </w:rPr>
  </w:style>
  <w:style w:type="paragraph" w:styleId="Heading1">
    <w:name w:val="heading 1"/>
    <w:basedOn w:val="Normal"/>
    <w:next w:val="Normal"/>
    <w:link w:val="Heading1Char"/>
    <w:rsid w:val="00D76425"/>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nhideWhenUsed/>
    <w:qFormat/>
    <w:rsid w:val="006C4420"/>
    <w:pPr>
      <w:keepNext/>
      <w:keepLines/>
      <w:spacing w:before="200" w:line="276" w:lineRule="auto"/>
      <w:outlineLvl w:val="1"/>
    </w:pPr>
    <w:rPr>
      <w:rFonts w:asciiTheme="majorHAnsi" w:hAnsiTheme="majorHAnsi" w:eastAsiaTheme="majorEastAsia" w:cstheme="majorBidi"/>
      <w:b/>
      <w:bCs/>
      <w:color w:val="4F81BD" w:themeColor="accent1"/>
      <w:sz w:val="26"/>
      <w:szCs w:val="26"/>
      <w:lang w:eastAsia="en-US"/>
    </w:rPr>
  </w:style>
  <w:style w:type="paragraph" w:styleId="Heading3">
    <w:name w:val="heading 3"/>
    <w:basedOn w:val="Normal"/>
    <w:next w:val="Normal"/>
    <w:link w:val="Heading3Char"/>
    <w:unhideWhenUsed/>
    <w:qFormat/>
    <w:rsid w:val="006C4420"/>
    <w:pPr>
      <w:keepNext/>
      <w:keepLines/>
      <w:spacing w:before="200" w:line="276" w:lineRule="auto"/>
      <w:outlineLvl w:val="2"/>
    </w:pPr>
    <w:rPr>
      <w:rFonts w:asciiTheme="majorHAnsi" w:hAnsiTheme="majorHAnsi" w:eastAsiaTheme="majorEastAsia" w:cstheme="majorBidi"/>
      <w:b/>
      <w:bCs/>
      <w:color w:val="4F81BD" w:themeColor="accent1"/>
      <w:sz w:val="22"/>
      <w:szCs w:val="22"/>
      <w:lang w:eastAsia="en-US"/>
    </w:rPr>
  </w:style>
  <w:style w:type="paragraph" w:styleId="Heading4">
    <w:name w:val="heading 4"/>
    <w:basedOn w:val="Normal"/>
    <w:next w:val="Normal"/>
    <w:link w:val="Heading4Char"/>
    <w:unhideWhenUsed/>
    <w:qFormat/>
    <w:rsid w:val="006C4420"/>
    <w:pPr>
      <w:keepNext/>
      <w:keepLines/>
      <w:spacing w:before="200" w:line="276" w:lineRule="auto"/>
      <w:outlineLvl w:val="3"/>
    </w:pPr>
    <w:rPr>
      <w:rFonts w:asciiTheme="majorHAnsi" w:hAnsiTheme="majorHAnsi" w:eastAsiaTheme="majorEastAsia" w:cstheme="majorBidi"/>
      <w:b/>
      <w:bCs/>
      <w:i/>
      <w:iCs/>
      <w:color w:val="4F81BD" w:themeColor="accent1"/>
      <w:sz w:val="22"/>
      <w:szCs w:val="22"/>
      <w:lang w:eastAsia="en-US"/>
    </w:rPr>
  </w:style>
  <w:style w:type="paragraph" w:styleId="Heading5">
    <w:name w:val="heading 5"/>
    <w:basedOn w:val="Normal"/>
    <w:next w:val="Normal"/>
    <w:link w:val="Heading5Char"/>
    <w:unhideWhenUsed/>
    <w:qFormat/>
    <w:rsid w:val="003F0C60"/>
    <w:pPr>
      <w:keepNext/>
      <w:keepLines/>
      <w:spacing w:before="20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qFormat/>
    <w:rsid w:val="00BD60D2"/>
    <w:pPr>
      <w:tabs>
        <w:tab w:val="num" w:pos="1152"/>
      </w:tabs>
      <w:spacing w:before="120" w:after="60"/>
      <w:ind w:left="1152" w:hanging="1152"/>
      <w:outlineLvl w:val="5"/>
    </w:pPr>
    <w:rPr>
      <w:b/>
      <w:bCs/>
      <w:sz w:val="22"/>
      <w:szCs w:val="22"/>
      <w:lang w:eastAsia="en-US"/>
    </w:rPr>
  </w:style>
  <w:style w:type="paragraph" w:styleId="Heading7">
    <w:name w:val="heading 7"/>
    <w:basedOn w:val="Normal"/>
    <w:next w:val="Normal"/>
    <w:link w:val="Heading7Char"/>
    <w:qFormat/>
    <w:rsid w:val="00BD60D2"/>
    <w:pPr>
      <w:tabs>
        <w:tab w:val="num" w:pos="1296"/>
      </w:tabs>
      <w:spacing w:before="120" w:after="60"/>
      <w:ind w:left="1296" w:hanging="1296"/>
      <w:outlineLvl w:val="6"/>
    </w:pPr>
    <w:rPr>
      <w:szCs w:val="24"/>
      <w:lang w:eastAsia="en-US"/>
    </w:rPr>
  </w:style>
  <w:style w:type="paragraph" w:styleId="Heading8">
    <w:name w:val="heading 8"/>
    <w:basedOn w:val="Normal"/>
    <w:next w:val="Normal"/>
    <w:link w:val="Heading8Char"/>
    <w:qFormat/>
    <w:rsid w:val="00BD60D2"/>
    <w:pPr>
      <w:tabs>
        <w:tab w:val="num" w:pos="1440"/>
      </w:tabs>
      <w:spacing w:before="120" w:after="60"/>
      <w:ind w:left="1440" w:hanging="1440"/>
      <w:outlineLvl w:val="7"/>
    </w:pPr>
    <w:rPr>
      <w:i/>
      <w:iCs/>
      <w:szCs w:val="24"/>
      <w:lang w:eastAsia="en-US"/>
    </w:rPr>
  </w:style>
  <w:style w:type="paragraph" w:styleId="Heading9">
    <w:name w:val="heading 9"/>
    <w:basedOn w:val="Normal"/>
    <w:next w:val="Normal"/>
    <w:link w:val="Heading9Char"/>
    <w:qFormat/>
    <w:rsid w:val="00BD60D2"/>
    <w:pPr>
      <w:tabs>
        <w:tab w:val="num" w:pos="1584"/>
      </w:tabs>
      <w:spacing w:before="120" w:after="60"/>
      <w:ind w:left="1584" w:hanging="1584"/>
      <w:outlineLvl w:val="8"/>
    </w:pPr>
    <w:rPr>
      <w:rFonts w:cs="Arial"/>
      <w:sz w:val="22"/>
      <w:szCs w:val="22"/>
      <w:lang w:eastAsia="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AccessibleTextMIRB" w:customStyle="1">
    <w:name w:val="Body Accessible Text MIRB"/>
    <w:link w:val="BodyAccessibleTextMIRBChar"/>
    <w:qFormat/>
    <w:rsid w:val="003F0C60"/>
    <w:pPr>
      <w:keepLines/>
      <w:spacing w:after="200" w:line="360" w:lineRule="auto"/>
    </w:pPr>
    <w:rPr>
      <w:rFonts w:ascii="Arial" w:hAnsi="Arial" w:eastAsiaTheme="minorEastAsia" w:cstheme="minorBidi"/>
      <w:sz w:val="24"/>
      <w:szCs w:val="22"/>
      <w:lang w:eastAsia="en-US"/>
    </w:rPr>
  </w:style>
  <w:style w:type="character" w:styleId="BodyAccessibleTextMIRBChar" w:customStyle="1">
    <w:name w:val="Body Accessible Text MIRB Char"/>
    <w:basedOn w:val="DefaultParagraphFont"/>
    <w:link w:val="BodyAccessibleTextMIRB"/>
    <w:rsid w:val="003F0C60"/>
    <w:rPr>
      <w:rFonts w:ascii="Arial" w:hAnsi="Arial" w:eastAsiaTheme="minorEastAsia" w:cstheme="minorBidi"/>
      <w:sz w:val="24"/>
      <w:szCs w:val="22"/>
      <w:lang w:eastAsia="en-US"/>
    </w:rPr>
  </w:style>
  <w:style w:type="paragraph" w:styleId="Heading1MIRBTopofPage" w:customStyle="1">
    <w:name w:val="Heading 1 MIRB Top of Page"/>
    <w:basedOn w:val="Heading1"/>
    <w:next w:val="BodyAccessibleTextMIRB"/>
    <w:link w:val="Heading1MIRBTopofPageChar"/>
    <w:qFormat/>
    <w:rsid w:val="00892C63"/>
    <w:pPr>
      <w:keepLines w:val="0"/>
      <w:widowControl w:val="0"/>
      <w:numPr>
        <w:numId w:val="20"/>
      </w:numPr>
      <w:spacing w:before="0" w:after="240" w:line="276" w:lineRule="auto"/>
    </w:pPr>
    <w:rPr>
      <w:rFonts w:ascii="Arial" w:hAnsi="Arial"/>
      <w:color w:val="76923C" w:themeColor="accent3" w:themeShade="BF"/>
      <w:sz w:val="32"/>
    </w:rPr>
  </w:style>
  <w:style w:type="character" w:styleId="Heading1MIRBTopofPageChar" w:customStyle="1">
    <w:name w:val="Heading 1 MIRB Top of Page Char"/>
    <w:basedOn w:val="Heading1Char"/>
    <w:link w:val="Heading1MIRBTopofPage"/>
    <w:rsid w:val="00892C63"/>
    <w:rPr>
      <w:rFonts w:ascii="Arial" w:hAnsi="Arial" w:eastAsiaTheme="majorEastAsia" w:cstheme="majorBidi"/>
      <w:b/>
      <w:bCs/>
      <w:color w:val="76923C" w:themeColor="accent3" w:themeShade="BF"/>
      <w:sz w:val="32"/>
      <w:szCs w:val="28"/>
    </w:rPr>
  </w:style>
  <w:style w:type="character" w:styleId="Heading1Char" w:customStyle="1">
    <w:name w:val="Heading 1 Char"/>
    <w:basedOn w:val="DefaultParagraphFont"/>
    <w:link w:val="Heading1"/>
    <w:rsid w:val="00D76425"/>
    <w:rPr>
      <w:rFonts w:asciiTheme="majorHAnsi" w:hAnsiTheme="majorHAnsi" w:eastAsiaTheme="majorEastAsia" w:cstheme="majorBidi"/>
      <w:b/>
      <w:bCs/>
      <w:color w:val="365F91" w:themeColor="accent1" w:themeShade="BF"/>
      <w:sz w:val="28"/>
      <w:szCs w:val="28"/>
    </w:rPr>
  </w:style>
  <w:style w:type="paragraph" w:styleId="Heading2MIRB" w:customStyle="1">
    <w:name w:val="Heading 2 MIRB"/>
    <w:basedOn w:val="Heading2"/>
    <w:next w:val="BodyAccessibleTextMIRB"/>
    <w:link w:val="Heading2MIRBChar"/>
    <w:qFormat/>
    <w:rsid w:val="00892C63"/>
    <w:pPr>
      <w:keepNext w:val="0"/>
      <w:keepLines w:val="0"/>
      <w:numPr>
        <w:ilvl w:val="1"/>
        <w:numId w:val="20"/>
      </w:numPr>
      <w:spacing w:before="240" w:after="240"/>
    </w:pPr>
    <w:rPr>
      <w:rFonts w:ascii="Arial" w:hAnsi="Arial"/>
      <w:color w:val="4F6228" w:themeColor="accent3" w:themeShade="80"/>
      <w:sz w:val="28"/>
    </w:rPr>
  </w:style>
  <w:style w:type="character" w:styleId="Heading2MIRBChar" w:customStyle="1">
    <w:name w:val="Heading 2 MIRB Char"/>
    <w:basedOn w:val="Heading1MIRBTopofPageChar"/>
    <w:link w:val="Heading2MIRB"/>
    <w:rsid w:val="00892C63"/>
    <w:rPr>
      <w:rFonts w:ascii="Arial" w:hAnsi="Arial" w:eastAsiaTheme="majorEastAsia" w:cstheme="majorBidi"/>
      <w:b/>
      <w:bCs/>
      <w:color w:val="4F6228" w:themeColor="accent3" w:themeShade="80"/>
      <w:sz w:val="28"/>
      <w:szCs w:val="26"/>
      <w:lang w:eastAsia="en-US"/>
    </w:rPr>
  </w:style>
  <w:style w:type="character" w:styleId="Heading2Char" w:customStyle="1">
    <w:name w:val="Heading 2 Char"/>
    <w:basedOn w:val="DefaultParagraphFont"/>
    <w:link w:val="Heading2"/>
    <w:semiHidden/>
    <w:rsid w:val="006C4420"/>
    <w:rPr>
      <w:rFonts w:asciiTheme="majorHAnsi" w:hAnsiTheme="majorHAnsi" w:eastAsiaTheme="majorEastAsia" w:cstheme="majorBidi"/>
      <w:b/>
      <w:bCs/>
      <w:color w:val="4F81BD" w:themeColor="accent1"/>
      <w:sz w:val="26"/>
      <w:szCs w:val="26"/>
      <w:lang w:eastAsia="en-US"/>
    </w:rPr>
  </w:style>
  <w:style w:type="paragraph" w:styleId="Heading3MIRB" w:customStyle="1">
    <w:name w:val="Heading 3 MIRB"/>
    <w:basedOn w:val="Heading3"/>
    <w:next w:val="BodyAccessibleTextMIRB"/>
    <w:link w:val="Heading3MIRBChar"/>
    <w:qFormat/>
    <w:rsid w:val="00892C63"/>
    <w:pPr>
      <w:keepNext w:val="0"/>
      <w:keepLines w:val="0"/>
      <w:numPr>
        <w:ilvl w:val="2"/>
        <w:numId w:val="20"/>
      </w:numPr>
      <w:spacing w:before="240" w:after="240"/>
    </w:pPr>
    <w:rPr>
      <w:rFonts w:ascii="Arial" w:hAnsi="Arial"/>
      <w:color w:val="4F6228" w:themeColor="accent3" w:themeShade="80"/>
      <w:sz w:val="24"/>
    </w:rPr>
  </w:style>
  <w:style w:type="character" w:styleId="Heading3MIRBChar" w:customStyle="1">
    <w:name w:val="Heading 3 MIRB Char"/>
    <w:basedOn w:val="Heading2MIRBChar"/>
    <w:link w:val="Heading3MIRB"/>
    <w:rsid w:val="00892C63"/>
    <w:rPr>
      <w:rFonts w:ascii="Arial" w:hAnsi="Arial" w:eastAsiaTheme="majorEastAsia" w:cstheme="majorBidi"/>
      <w:b/>
      <w:bCs/>
      <w:color w:val="4F6228" w:themeColor="accent3" w:themeShade="80"/>
      <w:sz w:val="24"/>
      <w:szCs w:val="22"/>
      <w:lang w:eastAsia="en-US"/>
    </w:rPr>
  </w:style>
  <w:style w:type="character" w:styleId="Heading3Char" w:customStyle="1">
    <w:name w:val="Heading 3 Char"/>
    <w:basedOn w:val="DefaultParagraphFont"/>
    <w:link w:val="Heading3"/>
    <w:semiHidden/>
    <w:rsid w:val="006C4420"/>
    <w:rPr>
      <w:rFonts w:asciiTheme="majorHAnsi" w:hAnsiTheme="majorHAnsi" w:eastAsiaTheme="majorEastAsia" w:cstheme="majorBidi"/>
      <w:b/>
      <w:bCs/>
      <w:color w:val="4F81BD" w:themeColor="accent1"/>
      <w:sz w:val="22"/>
      <w:szCs w:val="22"/>
      <w:lang w:eastAsia="en-US"/>
    </w:rPr>
  </w:style>
  <w:style w:type="paragraph" w:styleId="DataClassTitleMIRB" w:customStyle="1">
    <w:name w:val="Data Class Title MIRB"/>
    <w:next w:val="BodyAccessibleTextMIRB"/>
    <w:link w:val="DataClassTitleMIRBChar"/>
    <w:qFormat/>
    <w:rsid w:val="003F0C60"/>
    <w:pPr>
      <w:spacing w:after="360" w:line="276" w:lineRule="auto"/>
      <w:contextualSpacing/>
      <w:jc w:val="center"/>
    </w:pPr>
    <w:rPr>
      <w:rFonts w:ascii="Arial" w:hAnsi="Arial" w:eastAsiaTheme="majorEastAsia" w:cstheme="majorBidi"/>
      <w:color w:val="76923C" w:themeColor="accent3" w:themeShade="BF"/>
      <w:spacing w:val="5"/>
      <w:kern w:val="28"/>
      <w:sz w:val="72"/>
      <w:szCs w:val="52"/>
    </w:rPr>
  </w:style>
  <w:style w:type="character" w:styleId="DataClassTitleMIRBChar" w:customStyle="1">
    <w:name w:val="Data Class Title MIRB Char"/>
    <w:basedOn w:val="DefaultParagraphFont"/>
    <w:link w:val="DataClassTitleMIRB"/>
    <w:rsid w:val="003F0C60"/>
    <w:rPr>
      <w:rFonts w:ascii="Arial" w:hAnsi="Arial" w:eastAsiaTheme="majorEastAsia" w:cstheme="majorBidi"/>
      <w:color w:val="76923C" w:themeColor="accent3" w:themeShade="BF"/>
      <w:spacing w:val="5"/>
      <w:kern w:val="28"/>
      <w:sz w:val="72"/>
      <w:szCs w:val="52"/>
    </w:rPr>
  </w:style>
  <w:style w:type="paragraph" w:styleId="TitleMIRB" w:customStyle="1">
    <w:name w:val="Title MIRB"/>
    <w:basedOn w:val="DataClassTitleMIRB"/>
    <w:link w:val="TitleMIRBChar"/>
    <w:qFormat/>
    <w:rsid w:val="006C4420"/>
    <w:pPr>
      <w:spacing w:before="3120" w:after="240"/>
    </w:pPr>
    <w:rPr>
      <w:sz w:val="56"/>
    </w:rPr>
  </w:style>
  <w:style w:type="character" w:styleId="TitleMIRBChar" w:customStyle="1">
    <w:name w:val="Title MIRB Char"/>
    <w:basedOn w:val="DataClassTitleMIRBChar"/>
    <w:link w:val="TitleMIRB"/>
    <w:rsid w:val="006C4420"/>
    <w:rPr>
      <w:rFonts w:ascii="Arial" w:hAnsi="Arial" w:eastAsiaTheme="majorEastAsia" w:cstheme="majorBidi"/>
      <w:color w:val="76923C" w:themeColor="accent3" w:themeShade="BF"/>
      <w:spacing w:val="5"/>
      <w:kern w:val="28"/>
      <w:sz w:val="56"/>
      <w:szCs w:val="52"/>
    </w:rPr>
  </w:style>
  <w:style w:type="paragraph" w:styleId="TableBodyTextMIRB" w:customStyle="1">
    <w:name w:val="Table Body Text MIRB"/>
    <w:basedOn w:val="BodyAccessibleTextMIRB"/>
    <w:link w:val="TableBodyTextMIRBChar"/>
    <w:qFormat/>
    <w:rsid w:val="000C3AFA"/>
    <w:pPr>
      <w:keepLines w:val="0"/>
      <w:widowControl w:val="0"/>
      <w:spacing w:after="0" w:line="240" w:lineRule="auto"/>
    </w:pPr>
    <w:rPr>
      <w:rFonts w:eastAsiaTheme="minorHAnsi"/>
      <w:color w:val="000000" w:themeColor="text1"/>
    </w:rPr>
  </w:style>
  <w:style w:type="character" w:styleId="TableBodyTextMIRBChar" w:customStyle="1">
    <w:name w:val="Table Body Text MIRB Char"/>
    <w:basedOn w:val="BodyAccessibleTextMIRBChar"/>
    <w:link w:val="TableBodyTextMIRB"/>
    <w:rsid w:val="000C3AFA"/>
    <w:rPr>
      <w:rFonts w:ascii="Arial" w:hAnsi="Arial" w:eastAsiaTheme="minorHAnsi" w:cstheme="minorBidi"/>
      <w:color w:val="000000" w:themeColor="text1"/>
      <w:sz w:val="24"/>
      <w:szCs w:val="22"/>
      <w:lang w:eastAsia="en-US"/>
    </w:rPr>
  </w:style>
  <w:style w:type="paragraph" w:styleId="TitlePageInfoSubtitleMIRB" w:customStyle="1">
    <w:name w:val="Title Page Info Subtitle MIRB"/>
    <w:basedOn w:val="Normal"/>
    <w:link w:val="TitlePageInfoSubtitleMIRBChar"/>
    <w:qFormat/>
    <w:rsid w:val="006C4420"/>
    <w:pPr>
      <w:numPr>
        <w:ilvl w:val="1"/>
      </w:numPr>
      <w:spacing w:after="200" w:line="276" w:lineRule="auto"/>
      <w:contextualSpacing/>
      <w:jc w:val="center"/>
    </w:pPr>
    <w:rPr>
      <w:rFonts w:eastAsiaTheme="majorEastAsia" w:cstheme="majorBidi"/>
      <w:b/>
      <w:iCs/>
      <w:color w:val="595959"/>
      <w:sz w:val="24"/>
      <w:szCs w:val="24"/>
    </w:rPr>
  </w:style>
  <w:style w:type="character" w:styleId="TitlePageInfoSubtitleMIRBChar" w:customStyle="1">
    <w:name w:val="Title Page Info Subtitle MIRB Char"/>
    <w:basedOn w:val="DefaultParagraphFont"/>
    <w:link w:val="TitlePageInfoSubtitleMIRB"/>
    <w:rsid w:val="006C4420"/>
    <w:rPr>
      <w:rFonts w:ascii="Arial" w:hAnsi="Arial" w:eastAsiaTheme="majorEastAsia" w:cstheme="majorBidi"/>
      <w:b/>
      <w:iCs/>
      <w:color w:val="595959"/>
      <w:sz w:val="24"/>
      <w:szCs w:val="24"/>
    </w:rPr>
  </w:style>
  <w:style w:type="paragraph" w:styleId="BulletsMIRB" w:customStyle="1">
    <w:name w:val="Bullets MIRB"/>
    <w:basedOn w:val="BodyAccessibleTextMIRB"/>
    <w:link w:val="BulletsMIRBChar"/>
    <w:qFormat/>
    <w:rsid w:val="000C3AFA"/>
    <w:pPr>
      <w:numPr>
        <w:numId w:val="1"/>
      </w:numPr>
      <w:spacing w:before="120" w:after="240"/>
      <w:contextualSpacing/>
    </w:pPr>
  </w:style>
  <w:style w:type="character" w:styleId="BulletsMIRBChar" w:customStyle="1">
    <w:name w:val="Bullets MIRB Char"/>
    <w:basedOn w:val="BodyAccessibleTextMIRBChar"/>
    <w:link w:val="BulletsMIRB"/>
    <w:rsid w:val="000C3AFA"/>
    <w:rPr>
      <w:rFonts w:ascii="Arial" w:hAnsi="Arial" w:eastAsiaTheme="minorEastAsia" w:cstheme="minorBidi"/>
      <w:sz w:val="24"/>
      <w:szCs w:val="22"/>
      <w:lang w:eastAsia="en-US"/>
    </w:rPr>
  </w:style>
  <w:style w:type="paragraph" w:styleId="NumberedListMIRB" w:customStyle="1">
    <w:name w:val="Numbered List MIRB"/>
    <w:basedOn w:val="BulletsMIRB"/>
    <w:link w:val="NumberedListMIRBChar"/>
    <w:qFormat/>
    <w:rsid w:val="005163EE"/>
    <w:pPr>
      <w:numPr>
        <w:numId w:val="19"/>
      </w:numPr>
    </w:pPr>
  </w:style>
  <w:style w:type="character" w:styleId="NumberedListMIRBChar" w:customStyle="1">
    <w:name w:val="Numbered List MIRB Char"/>
    <w:basedOn w:val="BulletsMIRBChar"/>
    <w:link w:val="NumberedListMIRB"/>
    <w:rsid w:val="005163EE"/>
    <w:rPr>
      <w:rFonts w:ascii="Arial" w:hAnsi="Arial" w:eastAsiaTheme="minorEastAsia" w:cstheme="minorBidi"/>
      <w:sz w:val="24"/>
      <w:szCs w:val="22"/>
      <w:lang w:eastAsia="en-US"/>
    </w:rPr>
  </w:style>
  <w:style w:type="paragraph" w:styleId="Heading4MIRB" w:customStyle="1">
    <w:name w:val="Heading 4 MIRB"/>
    <w:basedOn w:val="Heading4"/>
    <w:next w:val="BodyAccessibleTextMIRB"/>
    <w:link w:val="Heading4MIRBChar"/>
    <w:qFormat/>
    <w:rsid w:val="006244C5"/>
    <w:pPr>
      <w:keepNext w:val="0"/>
      <w:keepLines w:val="0"/>
      <w:widowControl w:val="0"/>
      <w:numPr>
        <w:ilvl w:val="3"/>
        <w:numId w:val="20"/>
      </w:numPr>
      <w:spacing w:before="240" w:after="240"/>
    </w:pPr>
    <w:rPr>
      <w:rFonts w:ascii="Arial" w:hAnsi="Arial"/>
      <w:color w:val="595959"/>
      <w:sz w:val="24"/>
    </w:rPr>
  </w:style>
  <w:style w:type="character" w:styleId="Heading4MIRBChar" w:customStyle="1">
    <w:name w:val="Heading 4 MIRB Char"/>
    <w:basedOn w:val="Heading3MIRBChar"/>
    <w:link w:val="Heading4MIRB"/>
    <w:rsid w:val="006244C5"/>
    <w:rPr>
      <w:rFonts w:ascii="Arial" w:hAnsi="Arial" w:eastAsiaTheme="majorEastAsia" w:cstheme="majorBidi"/>
      <w:b/>
      <w:bCs/>
      <w:i/>
      <w:iCs/>
      <w:color w:val="595959"/>
      <w:sz w:val="24"/>
      <w:szCs w:val="22"/>
      <w:lang w:eastAsia="en-US"/>
    </w:rPr>
  </w:style>
  <w:style w:type="character" w:styleId="Heading4Char" w:customStyle="1">
    <w:name w:val="Heading 4 Char"/>
    <w:basedOn w:val="DefaultParagraphFont"/>
    <w:link w:val="Heading4"/>
    <w:semiHidden/>
    <w:rsid w:val="006C4420"/>
    <w:rPr>
      <w:rFonts w:asciiTheme="majorHAnsi" w:hAnsiTheme="majorHAnsi" w:eastAsiaTheme="majorEastAsia" w:cstheme="majorBidi"/>
      <w:b/>
      <w:bCs/>
      <w:i/>
      <w:iCs/>
      <w:color w:val="4F81BD" w:themeColor="accent1"/>
      <w:sz w:val="22"/>
      <w:szCs w:val="22"/>
      <w:lang w:eastAsia="en-US"/>
    </w:rPr>
  </w:style>
  <w:style w:type="paragraph" w:styleId="TitlePageSubtitleMIRB" w:customStyle="1">
    <w:name w:val="Title Page Subtitle MIRB"/>
    <w:basedOn w:val="TitleMIRB"/>
    <w:link w:val="TitlePageSubtitleMIRBChar"/>
    <w:qFormat/>
    <w:rsid w:val="006C4420"/>
    <w:pPr>
      <w:spacing w:before="0" w:after="960"/>
    </w:pPr>
    <w:rPr>
      <w:sz w:val="44"/>
    </w:rPr>
  </w:style>
  <w:style w:type="character" w:styleId="TitlePageSubtitleMIRBChar" w:customStyle="1">
    <w:name w:val="Title Page Subtitle MIRB Char"/>
    <w:basedOn w:val="TitleMIRBChar"/>
    <w:link w:val="TitlePageSubtitleMIRB"/>
    <w:rsid w:val="006C4420"/>
    <w:rPr>
      <w:rFonts w:ascii="Arial" w:hAnsi="Arial" w:eastAsiaTheme="majorEastAsia" w:cstheme="majorBidi"/>
      <w:color w:val="76923C" w:themeColor="accent3" w:themeShade="BF"/>
      <w:spacing w:val="5"/>
      <w:kern w:val="28"/>
      <w:sz w:val="44"/>
      <w:szCs w:val="52"/>
    </w:rPr>
  </w:style>
  <w:style w:type="paragraph" w:styleId="Heading1MIRBMidPage" w:customStyle="1">
    <w:name w:val="Heading 1 MIRB Mid Page"/>
    <w:basedOn w:val="Heading1"/>
    <w:next w:val="BodyAccessibleTextMIRB"/>
    <w:link w:val="Heading1MIRBMidPageChar"/>
    <w:qFormat/>
    <w:rsid w:val="000D0B10"/>
    <w:pPr>
      <w:spacing w:before="0" w:after="240" w:line="276" w:lineRule="auto"/>
    </w:pPr>
    <w:rPr>
      <w:rFonts w:ascii="Arial" w:hAnsi="Arial"/>
      <w:color w:val="76923C" w:themeColor="accent3" w:themeShade="BF"/>
      <w:sz w:val="32"/>
      <w:lang w:eastAsia="en-US"/>
    </w:rPr>
  </w:style>
  <w:style w:type="character" w:styleId="Heading1MIRBMidPageChar" w:customStyle="1">
    <w:name w:val="Heading 1 MIRB Mid Page Char"/>
    <w:basedOn w:val="Heading1MIRBTopofPageChar"/>
    <w:link w:val="Heading1MIRBMidPage"/>
    <w:rsid w:val="000D0B10"/>
    <w:rPr>
      <w:rFonts w:ascii="Arial" w:hAnsi="Arial" w:eastAsiaTheme="majorEastAsia" w:cstheme="majorBidi"/>
      <w:b/>
      <w:bCs/>
      <w:color w:val="76923C" w:themeColor="accent3" w:themeShade="BF"/>
      <w:sz w:val="32"/>
      <w:szCs w:val="28"/>
      <w:lang w:eastAsia="en-US"/>
    </w:rPr>
  </w:style>
  <w:style w:type="paragraph" w:styleId="HyperlinkMIRB" w:customStyle="1">
    <w:name w:val="Hyperlink MIRB"/>
    <w:basedOn w:val="BodyAccessibleTextMIRB"/>
    <w:link w:val="HyperlinkMIRBChar"/>
    <w:qFormat/>
    <w:rsid w:val="006C4420"/>
    <w:rPr>
      <w:color w:val="4F6228" w:themeColor="accent3" w:themeShade="80"/>
      <w:u w:val="single"/>
    </w:rPr>
  </w:style>
  <w:style w:type="character" w:styleId="HyperlinkMIRBChar" w:customStyle="1">
    <w:name w:val="Hyperlink MIRB Char"/>
    <w:basedOn w:val="BodyAccessibleTextMIRBChar"/>
    <w:link w:val="HyperlinkMIRB"/>
    <w:rsid w:val="006C4420"/>
    <w:rPr>
      <w:rFonts w:ascii="Arial" w:hAnsi="Arial" w:eastAsiaTheme="minorEastAsia" w:cstheme="minorBidi"/>
      <w:color w:val="4F6228" w:themeColor="accent3" w:themeShade="80"/>
      <w:sz w:val="24"/>
      <w:szCs w:val="22"/>
      <w:u w:val="single"/>
      <w:lang w:eastAsia="en-US"/>
    </w:rPr>
  </w:style>
  <w:style w:type="paragraph" w:styleId="TableHeaderRowTextMIRB" w:customStyle="1">
    <w:name w:val="Table Header Row Text MIRB"/>
    <w:basedOn w:val="TableBodyTextMIRB"/>
    <w:link w:val="TableHeaderRowTextMIRBChar"/>
    <w:qFormat/>
    <w:rsid w:val="000C3AFA"/>
    <w:pPr>
      <w:jc w:val="center"/>
    </w:pPr>
    <w:rPr>
      <w:b/>
    </w:rPr>
  </w:style>
  <w:style w:type="character" w:styleId="TableHeaderRowTextMIRBChar" w:customStyle="1">
    <w:name w:val="Table Header Row Text MIRB Char"/>
    <w:basedOn w:val="TableBodyTextMIRBChar"/>
    <w:link w:val="TableHeaderRowTextMIRB"/>
    <w:rsid w:val="000C3AFA"/>
    <w:rPr>
      <w:rFonts w:ascii="Arial" w:hAnsi="Arial" w:eastAsiaTheme="minorHAnsi" w:cstheme="minorBidi"/>
      <w:b/>
      <w:color w:val="000000" w:themeColor="text1"/>
      <w:sz w:val="24"/>
      <w:szCs w:val="22"/>
      <w:lang w:eastAsia="en-US"/>
    </w:rPr>
  </w:style>
  <w:style w:type="paragraph" w:styleId="TableColumnNameMIRB" w:customStyle="1">
    <w:name w:val="Table Column Name MIRB"/>
    <w:basedOn w:val="TableBodyTextMIRB"/>
    <w:link w:val="TableColumnNameMIRBChar"/>
    <w:qFormat/>
    <w:rsid w:val="000C3AFA"/>
    <w:rPr>
      <w:b/>
    </w:rPr>
  </w:style>
  <w:style w:type="character" w:styleId="TableColumnNameMIRBChar" w:customStyle="1">
    <w:name w:val="Table Column Name MIRB Char"/>
    <w:basedOn w:val="TableBodyTextMIRBChar"/>
    <w:link w:val="TableColumnNameMIRB"/>
    <w:rsid w:val="000C3AFA"/>
    <w:rPr>
      <w:rFonts w:ascii="Arial" w:hAnsi="Arial" w:eastAsiaTheme="minorHAnsi" w:cstheme="minorBidi"/>
      <w:b/>
      <w:color w:val="000000" w:themeColor="text1"/>
      <w:sz w:val="24"/>
      <w:szCs w:val="22"/>
      <w:lang w:eastAsia="en-US"/>
    </w:rPr>
  </w:style>
  <w:style w:type="paragraph" w:styleId="LookupTableInfoMIRB" w:customStyle="1">
    <w:name w:val="Lookup Table Info MIRB"/>
    <w:basedOn w:val="BodyAccessibleTextMIRB"/>
    <w:link w:val="LookupTableInfoMIRBChar"/>
    <w:qFormat/>
    <w:rsid w:val="006C4420"/>
    <w:pPr>
      <w:spacing w:after="0" w:line="240" w:lineRule="auto"/>
    </w:pPr>
  </w:style>
  <w:style w:type="character" w:styleId="LookupTableInfoMIRBChar" w:customStyle="1">
    <w:name w:val="Lookup Table Info MIRB Char"/>
    <w:basedOn w:val="BodyAccessibleTextMIRBChar"/>
    <w:link w:val="LookupTableInfoMIRB"/>
    <w:rsid w:val="006C4420"/>
    <w:rPr>
      <w:rFonts w:ascii="Arial" w:hAnsi="Arial" w:eastAsiaTheme="minorEastAsia" w:cstheme="minorBidi"/>
      <w:sz w:val="24"/>
      <w:szCs w:val="22"/>
      <w:lang w:eastAsia="en-US"/>
    </w:rPr>
  </w:style>
  <w:style w:type="paragraph" w:styleId="Caption">
    <w:name w:val="caption"/>
    <w:aliases w:val="Caption MIRB"/>
    <w:basedOn w:val="BodyAccessibleTextMIRB"/>
    <w:next w:val="BodyAccessibleTextMIRB"/>
    <w:unhideWhenUsed/>
    <w:qFormat/>
    <w:rsid w:val="000C3AFA"/>
    <w:pPr>
      <w:spacing w:before="120" w:after="240" w:line="276" w:lineRule="auto"/>
      <w:contextualSpacing/>
      <w:jc w:val="center"/>
    </w:pPr>
    <w:rPr>
      <w:bCs/>
      <w:color w:val="4F6228" w:themeColor="accent3" w:themeShade="80"/>
      <w:szCs w:val="18"/>
    </w:rPr>
  </w:style>
  <w:style w:type="paragraph" w:styleId="BalloonText">
    <w:name w:val="Balloon Text"/>
    <w:basedOn w:val="Normal"/>
    <w:link w:val="BalloonTextChar"/>
    <w:rsid w:val="003F0C60"/>
    <w:rPr>
      <w:rFonts w:ascii="Tahoma" w:hAnsi="Tahoma" w:cs="Tahoma"/>
      <w:sz w:val="16"/>
      <w:szCs w:val="16"/>
    </w:rPr>
  </w:style>
  <w:style w:type="character" w:styleId="BalloonTextChar" w:customStyle="1">
    <w:name w:val="Balloon Text Char"/>
    <w:basedOn w:val="DefaultParagraphFont"/>
    <w:link w:val="BalloonText"/>
    <w:rsid w:val="003F0C60"/>
    <w:rPr>
      <w:rFonts w:ascii="Tahoma" w:hAnsi="Tahoma" w:cs="Tahoma"/>
      <w:sz w:val="16"/>
      <w:szCs w:val="16"/>
    </w:rPr>
  </w:style>
  <w:style w:type="paragraph" w:styleId="TitlePageDateTextMIRB" w:customStyle="1">
    <w:name w:val="Title Page Date Text MIRB"/>
    <w:basedOn w:val="BodyAccessibleTextMIRB"/>
    <w:next w:val="BodyAccessibleTextMIRB"/>
    <w:link w:val="TitlePageDateTextMIRBChar"/>
    <w:qFormat/>
    <w:rsid w:val="006C4420"/>
    <w:pPr>
      <w:spacing w:before="960" w:after="0"/>
      <w:jc w:val="center"/>
    </w:pPr>
  </w:style>
  <w:style w:type="paragraph" w:styleId="Header">
    <w:name w:val="header"/>
    <w:basedOn w:val="Normal"/>
    <w:link w:val="HeaderChar"/>
    <w:rsid w:val="00166BDE"/>
    <w:pPr>
      <w:tabs>
        <w:tab w:val="center" w:pos="4680"/>
        <w:tab w:val="right" w:pos="9360"/>
      </w:tabs>
    </w:pPr>
  </w:style>
  <w:style w:type="character" w:styleId="TitlePageDateTextMIRBChar" w:customStyle="1">
    <w:name w:val="Title Page Date Text MIRB Char"/>
    <w:basedOn w:val="BodyAccessibleTextMIRBChar"/>
    <w:link w:val="TitlePageDateTextMIRB"/>
    <w:rsid w:val="006C4420"/>
    <w:rPr>
      <w:rFonts w:ascii="Arial" w:hAnsi="Arial" w:eastAsiaTheme="minorEastAsia" w:cstheme="minorBidi"/>
      <w:sz w:val="24"/>
      <w:szCs w:val="22"/>
      <w:lang w:eastAsia="en-US"/>
    </w:rPr>
  </w:style>
  <w:style w:type="character" w:styleId="HeaderChar" w:customStyle="1">
    <w:name w:val="Header Char"/>
    <w:basedOn w:val="DefaultParagraphFont"/>
    <w:link w:val="Header"/>
    <w:rsid w:val="00166BDE"/>
    <w:rPr>
      <w:rFonts w:ascii="Arial" w:hAnsi="Arial"/>
    </w:rPr>
  </w:style>
  <w:style w:type="paragraph" w:styleId="Footer">
    <w:name w:val="footer"/>
    <w:basedOn w:val="Normal"/>
    <w:link w:val="FooterChar"/>
    <w:uiPriority w:val="99"/>
    <w:rsid w:val="00166BDE"/>
    <w:pPr>
      <w:tabs>
        <w:tab w:val="center" w:pos="4680"/>
        <w:tab w:val="right" w:pos="9360"/>
      </w:tabs>
    </w:pPr>
  </w:style>
  <w:style w:type="character" w:styleId="FooterChar" w:customStyle="1">
    <w:name w:val="Footer Char"/>
    <w:basedOn w:val="DefaultParagraphFont"/>
    <w:link w:val="Footer"/>
    <w:uiPriority w:val="99"/>
    <w:rsid w:val="00166BDE"/>
    <w:rPr>
      <w:rFonts w:ascii="Arial" w:hAnsi="Arial"/>
    </w:rPr>
  </w:style>
  <w:style w:type="paragraph" w:styleId="TOCHeading">
    <w:name w:val="TOC Heading"/>
    <w:basedOn w:val="Heading1"/>
    <w:next w:val="Normal"/>
    <w:uiPriority w:val="39"/>
    <w:semiHidden/>
    <w:unhideWhenUsed/>
    <w:qFormat/>
    <w:rsid w:val="006C4420"/>
    <w:pPr>
      <w:spacing w:line="276" w:lineRule="auto"/>
      <w:outlineLvl w:val="9"/>
    </w:pPr>
    <w:rPr>
      <w:lang w:val="en-US" w:eastAsia="ja-JP"/>
    </w:rPr>
  </w:style>
  <w:style w:type="paragraph" w:styleId="TOC1">
    <w:name w:val="toc 1"/>
    <w:basedOn w:val="Normal"/>
    <w:next w:val="Normal"/>
    <w:autoRedefine/>
    <w:uiPriority w:val="39"/>
    <w:rsid w:val="009453AE"/>
    <w:pPr>
      <w:spacing w:line="360" w:lineRule="auto"/>
    </w:pPr>
    <w:rPr>
      <w:sz w:val="24"/>
    </w:rPr>
  </w:style>
  <w:style w:type="paragraph" w:styleId="TOC2">
    <w:name w:val="toc 2"/>
    <w:basedOn w:val="Normal"/>
    <w:next w:val="Normal"/>
    <w:autoRedefine/>
    <w:uiPriority w:val="39"/>
    <w:rsid w:val="009453AE"/>
    <w:pPr>
      <w:spacing w:line="360" w:lineRule="auto"/>
      <w:ind w:left="202"/>
    </w:pPr>
    <w:rPr>
      <w:sz w:val="24"/>
    </w:rPr>
  </w:style>
  <w:style w:type="character" w:styleId="Hyperlink">
    <w:name w:val="Hyperlink"/>
    <w:basedOn w:val="DefaultParagraphFont"/>
    <w:uiPriority w:val="99"/>
    <w:unhideWhenUsed/>
    <w:rsid w:val="00F56911"/>
    <w:rPr>
      <w:color w:val="0000FF" w:themeColor="hyperlink"/>
      <w:u w:val="single"/>
    </w:rPr>
  </w:style>
  <w:style w:type="paragraph" w:styleId="TOC3">
    <w:name w:val="toc 3"/>
    <w:basedOn w:val="Normal"/>
    <w:next w:val="Normal"/>
    <w:autoRedefine/>
    <w:uiPriority w:val="39"/>
    <w:rsid w:val="009453AE"/>
    <w:pPr>
      <w:spacing w:line="360" w:lineRule="auto"/>
      <w:ind w:left="403"/>
    </w:pPr>
    <w:rPr>
      <w:sz w:val="24"/>
    </w:rPr>
  </w:style>
  <w:style w:type="paragraph" w:styleId="TOC4">
    <w:name w:val="toc 4"/>
    <w:basedOn w:val="Normal"/>
    <w:next w:val="Normal"/>
    <w:autoRedefine/>
    <w:uiPriority w:val="39"/>
    <w:rsid w:val="009453AE"/>
    <w:pPr>
      <w:spacing w:line="360" w:lineRule="auto"/>
      <w:ind w:left="605"/>
    </w:pPr>
    <w:rPr>
      <w:sz w:val="24"/>
    </w:rPr>
  </w:style>
  <w:style w:type="paragraph" w:styleId="TOC5">
    <w:name w:val="toc 5"/>
    <w:basedOn w:val="Normal"/>
    <w:next w:val="Normal"/>
    <w:autoRedefine/>
    <w:uiPriority w:val="39"/>
    <w:rsid w:val="009453AE"/>
    <w:pPr>
      <w:spacing w:line="360" w:lineRule="auto"/>
      <w:ind w:left="806"/>
    </w:pPr>
    <w:rPr>
      <w:sz w:val="24"/>
    </w:rPr>
  </w:style>
  <w:style w:type="paragraph" w:styleId="TOC6">
    <w:name w:val="toc 6"/>
    <w:basedOn w:val="Normal"/>
    <w:next w:val="Normal"/>
    <w:autoRedefine/>
    <w:rsid w:val="009453AE"/>
    <w:pPr>
      <w:spacing w:line="360" w:lineRule="auto"/>
      <w:ind w:left="994"/>
    </w:pPr>
    <w:rPr>
      <w:sz w:val="24"/>
    </w:rPr>
  </w:style>
  <w:style w:type="paragraph" w:styleId="TableofFigures">
    <w:name w:val="table of figures"/>
    <w:basedOn w:val="Normal"/>
    <w:next w:val="Normal"/>
    <w:uiPriority w:val="99"/>
    <w:rsid w:val="000C3AFA"/>
    <w:pPr>
      <w:spacing w:line="360" w:lineRule="auto"/>
    </w:pPr>
    <w:rPr>
      <w:sz w:val="24"/>
    </w:rPr>
  </w:style>
  <w:style w:type="table" w:styleId="TableGrid1" w:customStyle="1">
    <w:name w:val="Table Grid1"/>
    <w:basedOn w:val="TableNormal"/>
    <w:next w:val="TableGrid"/>
    <w:uiPriority w:val="99"/>
    <w:rsid w:val="00681C6C"/>
    <w:rPr>
      <w:rFonts w:ascii="Arial" w:hAnsi="Arial" w:eastAsiaTheme="minorHAnsi"/>
      <w:color w:val="000000" w:themeColor="text1"/>
      <w:sz w:val="24"/>
      <w:szCs w:val="24"/>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OC7">
    <w:name w:val="toc 7"/>
    <w:basedOn w:val="Normal"/>
    <w:next w:val="Normal"/>
    <w:autoRedefine/>
    <w:rsid w:val="009453AE"/>
    <w:pPr>
      <w:spacing w:line="360" w:lineRule="auto"/>
      <w:ind w:left="1195"/>
    </w:pPr>
    <w:rPr>
      <w:sz w:val="24"/>
    </w:rPr>
  </w:style>
  <w:style w:type="table" w:styleId="TableGrid">
    <w:name w:val="Table Grid"/>
    <w:basedOn w:val="TableNormal"/>
    <w:uiPriority w:val="59"/>
    <w:rsid w:val="00681C6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numbering" w:styleId="NumberedListwith5LevelsMIRB" w:customStyle="1">
    <w:name w:val="Numbered List with 5 Levels MIRB"/>
    <w:uiPriority w:val="99"/>
    <w:rsid w:val="00D73107"/>
    <w:pPr>
      <w:numPr>
        <w:numId w:val="18"/>
      </w:numPr>
    </w:pPr>
  </w:style>
  <w:style w:type="character" w:styleId="Heading5Char" w:customStyle="1">
    <w:name w:val="Heading 5 Char"/>
    <w:basedOn w:val="DefaultParagraphFont"/>
    <w:link w:val="Heading5"/>
    <w:semiHidden/>
    <w:rsid w:val="003F0C60"/>
    <w:rPr>
      <w:rFonts w:asciiTheme="majorHAnsi" w:hAnsiTheme="majorHAnsi" w:eastAsiaTheme="majorEastAsia" w:cstheme="majorBidi"/>
      <w:color w:val="243F60" w:themeColor="accent1" w:themeShade="7F"/>
    </w:rPr>
  </w:style>
  <w:style w:type="numbering" w:styleId="NumberedHeadingsMIRB" w:customStyle="1">
    <w:name w:val="Numbered Headings MIRB"/>
    <w:uiPriority w:val="99"/>
    <w:rsid w:val="00892C63"/>
    <w:pPr>
      <w:numPr>
        <w:numId w:val="20"/>
      </w:numPr>
    </w:pPr>
  </w:style>
  <w:style w:type="paragraph" w:styleId="Heading2NoNumbersMIRB" w:customStyle="1">
    <w:name w:val="Heading 2 No Numbers MIRB"/>
    <w:basedOn w:val="Heading2MIRB"/>
    <w:link w:val="Heading2NoNumbersMIRBChar"/>
    <w:qFormat/>
    <w:rsid w:val="00AF351C"/>
    <w:pPr>
      <w:keepNext/>
      <w:keepLines/>
      <w:numPr>
        <w:ilvl w:val="0"/>
        <w:numId w:val="0"/>
      </w:numPr>
    </w:pPr>
  </w:style>
  <w:style w:type="paragraph" w:styleId="Heading3NoNumbersMIRB" w:customStyle="1">
    <w:name w:val="Heading 3 No Numbers MIRB"/>
    <w:basedOn w:val="Heading3MIRB"/>
    <w:link w:val="Heading3NoNumbersMIRBChar"/>
    <w:qFormat/>
    <w:rsid w:val="00AF351C"/>
    <w:pPr>
      <w:numPr>
        <w:ilvl w:val="0"/>
        <w:numId w:val="0"/>
      </w:numPr>
    </w:pPr>
  </w:style>
  <w:style w:type="character" w:styleId="Heading2NoNumbersMIRBChar" w:customStyle="1">
    <w:name w:val="Heading 2 No Numbers MIRB Char"/>
    <w:basedOn w:val="Heading2MIRBChar"/>
    <w:link w:val="Heading2NoNumbersMIRB"/>
    <w:rsid w:val="00AF351C"/>
    <w:rPr>
      <w:rFonts w:ascii="Arial" w:hAnsi="Arial" w:eastAsiaTheme="majorEastAsia" w:cstheme="majorBidi"/>
      <w:b/>
      <w:bCs/>
      <w:color w:val="4F6228" w:themeColor="accent3" w:themeShade="80"/>
      <w:sz w:val="28"/>
      <w:szCs w:val="26"/>
      <w:lang w:eastAsia="en-US"/>
    </w:rPr>
  </w:style>
  <w:style w:type="paragraph" w:styleId="Heading4NoNumbersMIRB" w:customStyle="1">
    <w:name w:val="Heading 4 No Numbers MIRB"/>
    <w:basedOn w:val="Heading4MIRB"/>
    <w:link w:val="Heading4NoNumbersMIRBChar"/>
    <w:qFormat/>
    <w:rsid w:val="00AF351C"/>
    <w:pPr>
      <w:numPr>
        <w:ilvl w:val="0"/>
        <w:numId w:val="0"/>
      </w:numPr>
    </w:pPr>
  </w:style>
  <w:style w:type="character" w:styleId="Heading3NoNumbersMIRBChar" w:customStyle="1">
    <w:name w:val="Heading 3 No Numbers MIRB Char"/>
    <w:basedOn w:val="Heading3MIRBChar"/>
    <w:link w:val="Heading3NoNumbersMIRB"/>
    <w:rsid w:val="00AF351C"/>
    <w:rPr>
      <w:rFonts w:ascii="Arial" w:hAnsi="Arial" w:eastAsiaTheme="majorEastAsia" w:cstheme="majorBidi"/>
      <w:b/>
      <w:bCs/>
      <w:color w:val="4F6228" w:themeColor="accent3" w:themeShade="80"/>
      <w:sz w:val="24"/>
      <w:szCs w:val="22"/>
      <w:lang w:eastAsia="en-US"/>
    </w:rPr>
  </w:style>
  <w:style w:type="character" w:styleId="Heading4NoNumbersMIRBChar" w:customStyle="1">
    <w:name w:val="Heading 4 No Numbers MIRB Char"/>
    <w:basedOn w:val="Heading4MIRBChar"/>
    <w:link w:val="Heading4NoNumbersMIRB"/>
    <w:rsid w:val="00AF351C"/>
    <w:rPr>
      <w:rFonts w:ascii="Arial" w:hAnsi="Arial" w:eastAsiaTheme="majorEastAsia" w:cstheme="majorBidi"/>
      <w:b/>
      <w:bCs/>
      <w:i/>
      <w:iCs/>
      <w:color w:val="595959"/>
      <w:sz w:val="24"/>
      <w:szCs w:val="22"/>
      <w:lang w:eastAsia="en-US"/>
    </w:rPr>
  </w:style>
  <w:style w:type="table" w:styleId="TableGrid2" w:customStyle="1">
    <w:name w:val="Table Grid2"/>
    <w:basedOn w:val="TableNormal"/>
    <w:next w:val="TableGrid"/>
    <w:rsid w:val="00897D93"/>
    <w:rPr>
      <w:rFonts w:asciiTheme="minorHAnsi" w:hAnsiTheme="minorHAnsi" w:eastAsiaTheme="minorHAnsi" w:cstheme="minorBid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unhideWhenUsed/>
    <w:rsid w:val="00F62CC9"/>
    <w:rPr>
      <w:sz w:val="16"/>
      <w:szCs w:val="16"/>
    </w:rPr>
  </w:style>
  <w:style w:type="paragraph" w:styleId="CommentText">
    <w:name w:val="annotation text"/>
    <w:basedOn w:val="Normal"/>
    <w:link w:val="CommentTextChar"/>
    <w:uiPriority w:val="99"/>
    <w:unhideWhenUsed/>
    <w:rsid w:val="00F62CC9"/>
  </w:style>
  <w:style w:type="character" w:styleId="CommentTextChar" w:customStyle="1">
    <w:name w:val="Comment Text Char"/>
    <w:basedOn w:val="DefaultParagraphFont"/>
    <w:link w:val="CommentText"/>
    <w:uiPriority w:val="99"/>
    <w:rsid w:val="00F62CC9"/>
    <w:rPr>
      <w:rFonts w:ascii="Arial" w:hAnsi="Arial"/>
    </w:rPr>
  </w:style>
  <w:style w:type="paragraph" w:styleId="CommentSubject">
    <w:name w:val="annotation subject"/>
    <w:basedOn w:val="CommentText"/>
    <w:next w:val="CommentText"/>
    <w:link w:val="CommentSubjectChar"/>
    <w:semiHidden/>
    <w:unhideWhenUsed/>
    <w:rsid w:val="00F62CC9"/>
    <w:rPr>
      <w:b/>
      <w:bCs/>
    </w:rPr>
  </w:style>
  <w:style w:type="character" w:styleId="CommentSubjectChar" w:customStyle="1">
    <w:name w:val="Comment Subject Char"/>
    <w:basedOn w:val="CommentTextChar"/>
    <w:link w:val="CommentSubject"/>
    <w:semiHidden/>
    <w:rsid w:val="00F62CC9"/>
    <w:rPr>
      <w:rFonts w:ascii="Arial" w:hAnsi="Arial"/>
      <w:b/>
      <w:bCs/>
    </w:rPr>
  </w:style>
  <w:style w:type="paragraph" w:styleId="ListParagraph">
    <w:name w:val="List Paragraph"/>
    <w:basedOn w:val="Normal"/>
    <w:uiPriority w:val="34"/>
    <w:rsid w:val="008C31B2"/>
    <w:pPr>
      <w:ind w:left="720"/>
      <w:contextualSpacing/>
    </w:pPr>
  </w:style>
  <w:style w:type="paragraph" w:styleId="BodyText2">
    <w:name w:val="Body Text 2"/>
    <w:basedOn w:val="Normal"/>
    <w:link w:val="BodyText2Char"/>
    <w:rsid w:val="00AA67CF"/>
    <w:rPr>
      <w:rFonts w:cs="Arial"/>
      <w:sz w:val="16"/>
      <w:szCs w:val="24"/>
      <w:lang w:val="fr-CA" w:eastAsia="en-US"/>
    </w:rPr>
  </w:style>
  <w:style w:type="character" w:styleId="BodyText2Char" w:customStyle="1">
    <w:name w:val="Body Text 2 Char"/>
    <w:basedOn w:val="DefaultParagraphFont"/>
    <w:link w:val="BodyText2"/>
    <w:rsid w:val="00AA67CF"/>
    <w:rPr>
      <w:rFonts w:ascii="Arial" w:hAnsi="Arial" w:cs="Arial"/>
      <w:sz w:val="16"/>
      <w:szCs w:val="24"/>
      <w:lang w:val="fr-CA" w:eastAsia="en-US"/>
    </w:rPr>
  </w:style>
  <w:style w:type="character" w:styleId="Heading6Char" w:customStyle="1">
    <w:name w:val="Heading 6 Char"/>
    <w:basedOn w:val="DefaultParagraphFont"/>
    <w:link w:val="Heading6"/>
    <w:rsid w:val="00BD60D2"/>
    <w:rPr>
      <w:rFonts w:ascii="Arial" w:hAnsi="Arial"/>
      <w:b/>
      <w:bCs/>
      <w:sz w:val="22"/>
      <w:szCs w:val="22"/>
      <w:lang w:eastAsia="en-US"/>
    </w:rPr>
  </w:style>
  <w:style w:type="character" w:styleId="Heading7Char" w:customStyle="1">
    <w:name w:val="Heading 7 Char"/>
    <w:basedOn w:val="DefaultParagraphFont"/>
    <w:link w:val="Heading7"/>
    <w:rsid w:val="00BD60D2"/>
    <w:rPr>
      <w:rFonts w:ascii="Arial" w:hAnsi="Arial"/>
      <w:szCs w:val="24"/>
      <w:lang w:eastAsia="en-US"/>
    </w:rPr>
  </w:style>
  <w:style w:type="character" w:styleId="Heading8Char" w:customStyle="1">
    <w:name w:val="Heading 8 Char"/>
    <w:basedOn w:val="DefaultParagraphFont"/>
    <w:link w:val="Heading8"/>
    <w:rsid w:val="00BD60D2"/>
    <w:rPr>
      <w:rFonts w:ascii="Arial" w:hAnsi="Arial"/>
      <w:i/>
      <w:iCs/>
      <w:szCs w:val="24"/>
      <w:lang w:eastAsia="en-US"/>
    </w:rPr>
  </w:style>
  <w:style w:type="character" w:styleId="Heading9Char" w:customStyle="1">
    <w:name w:val="Heading 9 Char"/>
    <w:basedOn w:val="DefaultParagraphFont"/>
    <w:link w:val="Heading9"/>
    <w:rsid w:val="00BD60D2"/>
    <w:rPr>
      <w:rFonts w:ascii="Arial" w:hAnsi="Arial" w:cs="Arial"/>
      <w:sz w:val="22"/>
      <w:szCs w:val="22"/>
      <w:lang w:eastAsia="en-US"/>
    </w:rPr>
  </w:style>
  <w:style w:type="paragraph" w:styleId="Heading5NoNumbersMIRB" w:customStyle="1">
    <w:name w:val="Heading 5 No Numbers MIRB"/>
    <w:basedOn w:val="Heading4NoNumbersMIRB"/>
    <w:next w:val="Heading4NoNumbersMIRB"/>
    <w:link w:val="Heading5NoNumbersMIRBChar"/>
    <w:qFormat/>
    <w:rsid w:val="009B13B0"/>
    <w:pPr>
      <w:outlineLvl w:val="4"/>
    </w:pPr>
    <w:rPr>
      <w:i w:val="0"/>
    </w:rPr>
  </w:style>
  <w:style w:type="paragraph" w:styleId="Heading6NoNumbersMIRB" w:customStyle="1">
    <w:name w:val="Heading 6 No Numbers MIRB"/>
    <w:basedOn w:val="BodyAccessibleTextMIRB"/>
    <w:link w:val="Heading6NoNumbersMIRBChar"/>
    <w:qFormat/>
    <w:rsid w:val="00C7124C"/>
    <w:pPr>
      <w:outlineLvl w:val="5"/>
    </w:pPr>
    <w:rPr>
      <w:i/>
    </w:rPr>
  </w:style>
  <w:style w:type="character" w:styleId="Heading5NoNumbersMIRBChar" w:customStyle="1">
    <w:name w:val="Heading 5 No Numbers MIRB Char"/>
    <w:basedOn w:val="Heading5Char"/>
    <w:link w:val="Heading5NoNumbersMIRB"/>
    <w:rsid w:val="009B13B0"/>
    <w:rPr>
      <w:rFonts w:ascii="Arial" w:hAnsi="Arial" w:eastAsiaTheme="majorEastAsia" w:cstheme="majorBidi"/>
      <w:b/>
      <w:bCs/>
      <w:iCs/>
      <w:color w:val="595959"/>
      <w:sz w:val="24"/>
      <w:szCs w:val="22"/>
      <w:lang w:eastAsia="en-US"/>
    </w:rPr>
  </w:style>
  <w:style w:type="paragraph" w:styleId="FootnoteText">
    <w:name w:val="footnote text"/>
    <w:basedOn w:val="Normal"/>
    <w:link w:val="FootnoteTextChar"/>
    <w:semiHidden/>
    <w:unhideWhenUsed/>
    <w:rsid w:val="004C7AC7"/>
  </w:style>
  <w:style w:type="character" w:styleId="Heading6NoNumbersMIRBChar" w:customStyle="1">
    <w:name w:val="Heading 6 No Numbers MIRB Char"/>
    <w:basedOn w:val="BodyAccessibleTextMIRBChar"/>
    <w:link w:val="Heading6NoNumbersMIRB"/>
    <w:rsid w:val="00C7124C"/>
    <w:rPr>
      <w:rFonts w:ascii="Arial" w:hAnsi="Arial" w:eastAsiaTheme="minorEastAsia" w:cstheme="minorBidi"/>
      <w:i/>
      <w:sz w:val="24"/>
      <w:szCs w:val="22"/>
      <w:lang w:eastAsia="en-US"/>
    </w:rPr>
  </w:style>
  <w:style w:type="character" w:styleId="FootnoteTextChar" w:customStyle="1">
    <w:name w:val="Footnote Text Char"/>
    <w:basedOn w:val="DefaultParagraphFont"/>
    <w:link w:val="FootnoteText"/>
    <w:semiHidden/>
    <w:rsid w:val="004C7AC7"/>
    <w:rPr>
      <w:rFonts w:ascii="Arial" w:hAnsi="Arial"/>
    </w:rPr>
  </w:style>
  <w:style w:type="character" w:styleId="FootnoteReference">
    <w:name w:val="footnote reference"/>
    <w:basedOn w:val="DefaultParagraphFont"/>
    <w:unhideWhenUsed/>
    <w:rsid w:val="004C7AC7"/>
    <w:rPr>
      <w:vertAlign w:val="superscript"/>
    </w:rPr>
  </w:style>
  <w:style w:type="paragraph" w:styleId="NormalWeb">
    <w:name w:val="Normal (Web)"/>
    <w:basedOn w:val="Normal"/>
    <w:uiPriority w:val="99"/>
    <w:semiHidden/>
    <w:unhideWhenUsed/>
    <w:rsid w:val="006A0A04"/>
    <w:pPr>
      <w:spacing w:before="100" w:beforeAutospacing="1" w:after="100" w:afterAutospacing="1"/>
    </w:pPr>
    <w:rPr>
      <w:rFonts w:ascii="Times New Roman" w:hAnsi="Times New Roman" w:eastAsiaTheme="minorEastAsia"/>
      <w:sz w:val="24"/>
      <w:szCs w:val="24"/>
    </w:rPr>
  </w:style>
  <w:style w:type="paragraph" w:styleId="TOC8">
    <w:name w:val="toc 8"/>
    <w:basedOn w:val="Normal"/>
    <w:next w:val="Normal"/>
    <w:autoRedefine/>
    <w:uiPriority w:val="39"/>
    <w:unhideWhenUsed/>
    <w:rsid w:val="00E05542"/>
    <w:pPr>
      <w:spacing w:after="100" w:line="259" w:lineRule="auto"/>
      <w:ind w:left="1540"/>
    </w:pPr>
    <w:rPr>
      <w:rFonts w:asciiTheme="minorHAnsi" w:hAnsiTheme="minorHAnsi" w:eastAsiaTheme="minorEastAsia" w:cstheme="minorBidi"/>
      <w:sz w:val="22"/>
      <w:szCs w:val="22"/>
    </w:rPr>
  </w:style>
  <w:style w:type="paragraph" w:styleId="TOC9">
    <w:name w:val="toc 9"/>
    <w:basedOn w:val="Normal"/>
    <w:next w:val="Normal"/>
    <w:autoRedefine/>
    <w:uiPriority w:val="39"/>
    <w:unhideWhenUsed/>
    <w:rsid w:val="00E05542"/>
    <w:pPr>
      <w:spacing w:after="100" w:line="259" w:lineRule="auto"/>
      <w:ind w:left="1760"/>
    </w:pPr>
    <w:rPr>
      <w:rFonts w:asciiTheme="minorHAnsi" w:hAnsiTheme="minorHAnsi" w:eastAsiaTheme="minorEastAsia" w:cstheme="minorBidi"/>
      <w:sz w:val="22"/>
      <w:szCs w:val="22"/>
    </w:rPr>
  </w:style>
  <w:style w:type="character" w:styleId="UnresolvedMention">
    <w:name w:val="Unresolved Mention"/>
    <w:basedOn w:val="DefaultParagraphFont"/>
    <w:uiPriority w:val="99"/>
    <w:semiHidden/>
    <w:unhideWhenUsed/>
    <w:rsid w:val="00B0388B"/>
    <w:rPr>
      <w:color w:val="808080"/>
      <w:shd w:val="clear" w:color="auto" w:fill="E6E6E6"/>
    </w:rPr>
  </w:style>
  <w:style w:type="character" w:styleId="FollowedHyperlink">
    <w:name w:val="FollowedHyperlink"/>
    <w:basedOn w:val="DefaultParagraphFont"/>
    <w:semiHidden/>
    <w:unhideWhenUsed/>
    <w:rsid w:val="00D119F9"/>
    <w:rPr>
      <w:color w:val="800080" w:themeColor="followedHyperlink"/>
      <w:u w:val="single"/>
    </w:rPr>
  </w:style>
  <w:style w:type="paragraph" w:styleId="Heading5MIRB" w:customStyle="1">
    <w:name w:val="Heading 5 MIRB"/>
    <w:basedOn w:val="Heading5"/>
    <w:next w:val="BodyAccessibleTextMIRB"/>
    <w:qFormat/>
    <w:rsid w:val="00F84AE3"/>
    <w:pPr>
      <w:spacing w:before="240" w:after="240"/>
      <w:ind w:left="720" w:hanging="720"/>
    </w:pPr>
    <w:rPr>
      <w:rFonts w:ascii="Arial" w:hAnsi="Arial"/>
      <w:color w:val="auto"/>
      <w:sz w:val="24"/>
    </w:rPr>
  </w:style>
  <w:style w:type="paragraph" w:styleId="References" w:customStyle="1">
    <w:name w:val="References"/>
    <w:basedOn w:val="Normal"/>
    <w:link w:val="ReferencesChar"/>
    <w:qFormat/>
    <w:rsid w:val="00F84AE3"/>
    <w:pPr>
      <w:spacing w:after="200" w:line="360" w:lineRule="auto"/>
      <w:ind w:left="284" w:right="40" w:hanging="284"/>
    </w:pPr>
    <w:rPr>
      <w:rFonts w:eastAsia="Arial" w:cs="Arial"/>
      <w:color w:val="000000"/>
      <w:sz w:val="24"/>
      <w:szCs w:val="22"/>
    </w:rPr>
  </w:style>
  <w:style w:type="character" w:styleId="ReferencesChar" w:customStyle="1">
    <w:name w:val="References Char"/>
    <w:basedOn w:val="DefaultParagraphFont"/>
    <w:link w:val="References"/>
    <w:rsid w:val="00F84AE3"/>
    <w:rPr>
      <w:rFonts w:ascii="Arial" w:hAnsi="Arial" w:eastAsia="Arial" w:cs="Arial"/>
      <w:color w:val="000000"/>
      <w:sz w:val="24"/>
      <w:szCs w:val="22"/>
    </w:rPr>
  </w:style>
  <w:style w:type="character" w:styleId="normaltextrun" w:customStyle="1">
    <w:name w:val="normaltextrun"/>
    <w:basedOn w:val="DefaultParagraphFont"/>
    <w:rsid w:val="00AD4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338115">
      <w:bodyDiv w:val="1"/>
      <w:marLeft w:val="0"/>
      <w:marRight w:val="0"/>
      <w:marTop w:val="0"/>
      <w:marBottom w:val="0"/>
      <w:divBdr>
        <w:top w:val="none" w:sz="0" w:space="0" w:color="auto"/>
        <w:left w:val="none" w:sz="0" w:space="0" w:color="auto"/>
        <w:bottom w:val="none" w:sz="0" w:space="0" w:color="auto"/>
        <w:right w:val="none" w:sz="0" w:space="0" w:color="auto"/>
      </w:divBdr>
    </w:div>
    <w:div w:id="1819883951">
      <w:bodyDiv w:val="1"/>
      <w:marLeft w:val="0"/>
      <w:marRight w:val="0"/>
      <w:marTop w:val="0"/>
      <w:marBottom w:val="0"/>
      <w:divBdr>
        <w:top w:val="none" w:sz="0" w:space="0" w:color="auto"/>
        <w:left w:val="none" w:sz="0" w:space="0" w:color="auto"/>
        <w:bottom w:val="none" w:sz="0" w:space="0" w:color="auto"/>
        <w:right w:val="none" w:sz="0" w:space="0" w:color="auto"/>
      </w:divBdr>
    </w:div>
    <w:div w:id="194753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eader" Target="header4.xml" Id="rId18" /><Relationship Type="http://schemas.openxmlformats.org/officeDocument/2006/relationships/hyperlink" Target="https://geohub.lio.gov.on.ca/maps/mnrf::ontario-elevation-data-index-1/about" TargetMode="External" Id="rId26" /><Relationship Type="http://schemas.openxmlformats.org/officeDocument/2006/relationships/image" Target="media/image13.png" Id="rId39" /><Relationship Type="http://schemas.openxmlformats.org/officeDocument/2006/relationships/hyperlink" Target="https://www.sdc.gov.on.ca/sites/MNRF-PublicDocs/EN/CMID/PDEM_UserGuide.docx" TargetMode="External" Id="rId21" /><Relationship Type="http://schemas.openxmlformats.org/officeDocument/2006/relationships/hyperlink" Target="https://www.sdc.gov.on.ca/sites/MNRF-PublicDocs/EN/CMID/PDEM_SpatialMetadataIndex.zip" TargetMode="External" Id="rId34" /><Relationship Type="http://schemas.openxmlformats.org/officeDocument/2006/relationships/image" Target="media/image15.png" Id="rId42" /><Relationship Type="http://schemas.openxmlformats.org/officeDocument/2006/relationships/hyperlink" Target="https://www.sdc.gov.on.ca/sites/MNRF-PublicDocs/EN/CMID/OIH_UserGuide.docx" TargetMode="External" Id="rId47" /><Relationship Type="http://schemas.openxmlformats.org/officeDocument/2006/relationships/image" Target="media/image20.png" Id="rId50" /><Relationship Type="http://schemas.openxmlformats.org/officeDocument/2006/relationships/image" Target="media/image25.png" Id="rId55" /><Relationship Type="http://schemas.openxmlformats.org/officeDocument/2006/relationships/image" Target="media/image33.png" Id="rId63" /><Relationship Type="http://schemas.openxmlformats.org/officeDocument/2006/relationships/image" Target="media/image38.png" Id="rId68" /><Relationship Type="http://schemas.openxmlformats.org/officeDocument/2006/relationships/settings" Target="settings.xml" Id="rId7" /><Relationship Type="http://schemas.openxmlformats.org/officeDocument/2006/relationships/image" Target="media/image41.png" Id="rId71"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image" Target="media/image4.png" Id="rId29" /><Relationship Type="http://schemas.openxmlformats.org/officeDocument/2006/relationships/header" Target="header1.xml" Id="rId11" /><Relationship Type="http://schemas.openxmlformats.org/officeDocument/2006/relationships/footer" Target="footer6.xml" Id="rId24" /><Relationship Type="http://schemas.openxmlformats.org/officeDocument/2006/relationships/image" Target="media/image7.png" Id="rId32" /><Relationship Type="http://schemas.openxmlformats.org/officeDocument/2006/relationships/image" Target="media/image11.png" Id="rId37" /><Relationship Type="http://schemas.openxmlformats.org/officeDocument/2006/relationships/image" Target="media/image14.png" Id="rId40" /><Relationship Type="http://schemas.openxmlformats.org/officeDocument/2006/relationships/image" Target="media/image18.jpg" Id="rId45" /><Relationship Type="http://schemas.openxmlformats.org/officeDocument/2006/relationships/image" Target="media/image23.png" Id="rId53" /><Relationship Type="http://schemas.openxmlformats.org/officeDocument/2006/relationships/image" Target="media/image28.png" Id="rId58" /><Relationship Type="http://schemas.openxmlformats.org/officeDocument/2006/relationships/image" Target="media/image36.png" Id="rId66" /><Relationship Type="http://schemas.openxmlformats.org/officeDocument/2006/relationships/theme" Target="theme/theme1.xml" Id="rId74"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footer" Target="footer5.xml" Id="rId23" /><Relationship Type="http://schemas.openxmlformats.org/officeDocument/2006/relationships/hyperlink" Target="https://www.sdc.gov.on.ca/sites/MNRF-PublicDocs/EN/CMID/PDEM_LeastCostPath-TR.docx" TargetMode="External" Id="rId28" /><Relationship Type="http://schemas.openxmlformats.org/officeDocument/2006/relationships/image" Target="media/image10.png" Id="rId36" /><Relationship Type="http://schemas.openxmlformats.org/officeDocument/2006/relationships/hyperlink" Target="https://www.sdc.gov.on.ca/sites/MNRF-PublicDocs/EN/CMID/PDEM_LeastCostPath-TR.docx" TargetMode="External" Id="rId49" /><Relationship Type="http://schemas.openxmlformats.org/officeDocument/2006/relationships/image" Target="media/image27.png" Id="rId57" /><Relationship Type="http://schemas.openxmlformats.org/officeDocument/2006/relationships/image" Target="media/image31.png" Id="rId61" /><Relationship Type="http://schemas.openxmlformats.org/officeDocument/2006/relationships/endnotes" Target="endnotes.xml" Id="rId10" /><Relationship Type="http://schemas.openxmlformats.org/officeDocument/2006/relationships/footer" Target="footer4.xml" Id="rId19" /><Relationship Type="http://schemas.openxmlformats.org/officeDocument/2006/relationships/image" Target="media/image6.png" Id="rId31" /><Relationship Type="http://schemas.openxmlformats.org/officeDocument/2006/relationships/image" Target="media/image17.png" Id="rId44" /><Relationship Type="http://schemas.openxmlformats.org/officeDocument/2006/relationships/image" Target="media/image22.png" Id="rId52" /><Relationship Type="http://schemas.openxmlformats.org/officeDocument/2006/relationships/image" Target="media/image30.png" Id="rId60" /><Relationship Type="http://schemas.openxmlformats.org/officeDocument/2006/relationships/image" Target="media/image35.png" Id="rId65" /><Relationship Type="http://schemas.openxmlformats.org/officeDocument/2006/relationships/fontTable" Target="fontTable.xml" Id="rId73"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header" Target="header5.xml" Id="rId22" /><Relationship Type="http://schemas.openxmlformats.org/officeDocument/2006/relationships/image" Target="media/image3.jpg" Id="rId27" /><Relationship Type="http://schemas.openxmlformats.org/officeDocument/2006/relationships/image" Target="media/image5.png" Id="rId30" /><Relationship Type="http://schemas.openxmlformats.org/officeDocument/2006/relationships/image" Target="media/image9.png" Id="rId35" /><Relationship Type="http://schemas.openxmlformats.org/officeDocument/2006/relationships/image" Target="media/image16.png" Id="rId43" /><Relationship Type="http://schemas.openxmlformats.org/officeDocument/2006/relationships/hyperlink" Target="https://www.sdc.gov.on.ca/sites/MNRF-PublicDocs/EN/CMID/PDEM_UserGuide.docx" TargetMode="External" Id="rId48" /><Relationship Type="http://schemas.openxmlformats.org/officeDocument/2006/relationships/image" Target="media/image26.png" Id="rId56" /><Relationship Type="http://schemas.openxmlformats.org/officeDocument/2006/relationships/image" Target="media/image34.png" Id="rId64" /><Relationship Type="http://schemas.openxmlformats.org/officeDocument/2006/relationships/image" Target="media/image39.png" Id="rId69" /><Relationship Type="http://schemas.openxmlformats.org/officeDocument/2006/relationships/webSettings" Target="webSettings.xml" Id="rId8" /><Relationship Type="http://schemas.openxmlformats.org/officeDocument/2006/relationships/image" Target="media/image21.png" Id="rId51" /><Relationship Type="http://schemas.openxmlformats.org/officeDocument/2006/relationships/footer" Target="footer7.xml" Id="rId72" /><Relationship Type="http://schemas.openxmlformats.org/officeDocument/2006/relationships/customXml" Target="../customXml/item3.xml" Id="rId3" /><Relationship Type="http://schemas.openxmlformats.org/officeDocument/2006/relationships/header" Target="header2.xml" Id="rId12" /><Relationship Type="http://schemas.openxmlformats.org/officeDocument/2006/relationships/hyperlink" Target="mailto:pmu@ontario.ca" TargetMode="External" Id="rId17" /><Relationship Type="http://schemas.openxmlformats.org/officeDocument/2006/relationships/image" Target="media/image2.png" Id="rId25" /><Relationship Type="http://schemas.openxmlformats.org/officeDocument/2006/relationships/image" Target="media/image8.png" Id="rId33" /><Relationship Type="http://schemas.openxmlformats.org/officeDocument/2006/relationships/image" Target="media/image12.png" Id="rId38" /><Relationship Type="http://schemas.openxmlformats.org/officeDocument/2006/relationships/image" Target="media/image19.jpg" Id="rId46" /><Relationship Type="http://schemas.openxmlformats.org/officeDocument/2006/relationships/image" Target="media/image29.png" Id="rId59" /><Relationship Type="http://schemas.openxmlformats.org/officeDocument/2006/relationships/image" Target="media/image37.png" Id="rId67" /><Relationship Type="http://schemas.openxmlformats.org/officeDocument/2006/relationships/hyperlink" Target="mailto:pmu@ontario.ca" TargetMode="External" Id="rId20" /><Relationship Type="http://schemas.openxmlformats.org/officeDocument/2006/relationships/hyperlink" Target="https://geohub.lio.gov.on.ca/maps/mnrf::ontario-elevation-data-index-1/about" TargetMode="External" Id="rId41" /><Relationship Type="http://schemas.openxmlformats.org/officeDocument/2006/relationships/image" Target="media/image24.png" Id="rId54" /><Relationship Type="http://schemas.openxmlformats.org/officeDocument/2006/relationships/image" Target="media/image32.png" Id="rId62" /><Relationship Type="http://schemas.openxmlformats.org/officeDocument/2006/relationships/image" Target="media/image40.png" Id="rId70" /><Relationship Type="http://schemas.microsoft.com/office/2020/10/relationships/intelligence" Target="intelligence2.xml" Id="rId75"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glossaryDocument" Target="glossary/document.xml" Id="R79ad7c5b29d44387"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05531ea0-ec52-49ef-9ae0-2f125f29a296}"/>
      </w:docPartPr>
      <w:docPartBody>
        <w:p w14:paraId="1CC0E857">
          <w:r>
            <w:rPr>
              <w:rStyle w:val="PlaceholderText"/>
            </w:rPr>
            <w:t/>
          </w:r>
        </w:p>
      </w:docPartBody>
    </w:docPart>
  </w:docParts>
</w:glossaryDocument>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Abstract xmlns="77ab0d32-9777-4225-94c5-6099042f5e3b" xsi:nil="true"/>
    <Source xmlns="77ab0d32-9777-4225-94c5-6099042f5e3b">GEOHUB-MNRF-MIRB-PMU</Sour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2A0E5169ACB98439B8FFEEF57069D61" ma:contentTypeVersion="2" ma:contentTypeDescription="Create a new document." ma:contentTypeScope="" ma:versionID="b2c085d4b92d71994d819c3f03a91c40">
  <xsd:schema xmlns:xsd="http://www.w3.org/2001/XMLSchema" xmlns:xs="http://www.w3.org/2001/XMLSchema" xmlns:p="http://schemas.microsoft.com/office/2006/metadata/properties" xmlns:ns2="77ab0d32-9777-4225-94c5-6099042f5e3b" targetNamespace="http://schemas.microsoft.com/office/2006/metadata/properties" ma:root="true" ma:fieldsID="910d415d669510ddc6f22f0f00c306ba" ns2:_="">
    <xsd:import namespace="77ab0d32-9777-4225-94c5-6099042f5e3b"/>
    <xsd:element name="properties">
      <xsd:complexType>
        <xsd:sequence>
          <xsd:element name="documentManagement">
            <xsd:complexType>
              <xsd:all>
                <xsd:element ref="ns2:Abstract" minOccurs="0"/>
                <xsd:element ref="ns2:Sour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ab0d32-9777-4225-94c5-6099042f5e3b" elementFormDefault="qualified">
    <xsd:import namespace="http://schemas.microsoft.com/office/2006/documentManagement/types"/>
    <xsd:import namespace="http://schemas.microsoft.com/office/infopath/2007/PartnerControls"/>
    <xsd:element name="Abstract" ma:index="8" nillable="true" ma:displayName="Abstract" ma:internalName="Abstract">
      <xsd:simpleType>
        <xsd:restriction base="dms:Note">
          <xsd:maxLength value="255"/>
        </xsd:restriction>
      </xsd:simpleType>
    </xsd:element>
    <xsd:element name="Source" ma:index="9" nillable="true" ma:displayName="Source" ma:internalName="Sourc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689384-28E6-438A-87CA-C2CB108D0C1A}">
  <ds:schemaRefs>
    <ds:schemaRef ds:uri="http://schemas.openxmlformats.org/officeDocument/2006/bibliography"/>
  </ds:schemaRefs>
</ds:datastoreItem>
</file>

<file path=customXml/itemProps2.xml><?xml version="1.0" encoding="utf-8"?>
<ds:datastoreItem xmlns:ds="http://schemas.openxmlformats.org/officeDocument/2006/customXml" ds:itemID="{90BED7D8-B4D6-457D-AA82-63AF620F75C9}">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http://schemas.openxmlformats.org/package/2006/metadata/core-properties"/>
    <ds:schemaRef ds:uri="http://purl.org/dc/dcmitype/"/>
    <ds:schemaRef ds:uri="8b1cbe2b-9907-4344-adf4-1a020cc83b0f"/>
    <ds:schemaRef ds:uri="710803fe-3f9e-4c71-ace9-64228202219e"/>
    <ds:schemaRef ds:uri="http://www.w3.org/XML/1998/namespace"/>
  </ds:schemaRefs>
</ds:datastoreItem>
</file>

<file path=customXml/itemProps3.xml><?xml version="1.0" encoding="utf-8"?>
<ds:datastoreItem xmlns:ds="http://schemas.openxmlformats.org/officeDocument/2006/customXml" ds:itemID="{1828DB90-BF46-4B8A-A29C-3DA01348046A}">
  <ds:schemaRefs>
    <ds:schemaRef ds:uri="http://schemas.microsoft.com/sharepoint/v3/contenttype/forms"/>
  </ds:schemaRefs>
</ds:datastoreItem>
</file>

<file path=customXml/itemProps4.xml><?xml version="1.0" encoding="utf-8"?>
<ds:datastoreItem xmlns:ds="http://schemas.openxmlformats.org/officeDocument/2006/customXml" ds:itemID="{1FEE8A5E-0737-4A65-85D8-C23AF95CBF6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2</ap:DocSecurity>
  <ap:ScaleCrop>false</ap:ScaleCrop>
  <ap:Company>MGS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PMU User Guide Template (Numbered Headings) 2019-2020</dc:title>
  <dc:subject/>
  <dc:creator>Gaiot, John (NDMNRF)</dc:creator>
  <cp:keywords>MNRF; MIRB; MGSS; PMU; User Guide</cp:keywords>
  <cp:lastModifiedBy>Gaiot, John (NDMNRF)</cp:lastModifiedBy>
  <cp:revision>27</cp:revision>
  <cp:lastPrinted>2019-01-11T16:22:00Z</cp:lastPrinted>
  <dcterms:created xsi:type="dcterms:W3CDTF">2022-04-20T19:45:00Z</dcterms:created>
  <dcterms:modified xsi:type="dcterms:W3CDTF">2022-08-03T18:27:36Z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4a106e-6316-442c-ad35-738afd673d2b_Enabled">
    <vt:lpwstr>True</vt:lpwstr>
  </property>
  <property fmtid="{D5CDD505-2E9C-101B-9397-08002B2CF9AE}" pid="3" name="MSIP_Label_034a106e-6316-442c-ad35-738afd673d2b_SiteId">
    <vt:lpwstr>cddc1229-ac2a-4b97-b78a-0e5cacb5865c</vt:lpwstr>
  </property>
  <property fmtid="{D5CDD505-2E9C-101B-9397-08002B2CF9AE}" pid="4" name="MSIP_Label_034a106e-6316-442c-ad35-738afd673d2b_SetDate">
    <vt:lpwstr>2018-12-12T19:40:50.7653863Z</vt:lpwstr>
  </property>
  <property fmtid="{D5CDD505-2E9C-101B-9397-08002B2CF9AE}" pid="5" name="MSIP_Label_034a106e-6316-442c-ad35-738afd673d2b_Name">
    <vt:lpwstr>OPS - Unclassified Information</vt:lpwstr>
  </property>
  <property fmtid="{D5CDD505-2E9C-101B-9397-08002B2CF9AE}" pid="6" name="MSIP_Label_034a106e-6316-442c-ad35-738afd673d2b_Extended_MSFT_Method">
    <vt:lpwstr>Automatic</vt:lpwstr>
  </property>
  <property fmtid="{D5CDD505-2E9C-101B-9397-08002B2CF9AE}" pid="7" name="Sensitivity">
    <vt:lpwstr>OPS - Unclassified Information</vt:lpwstr>
  </property>
  <property fmtid="{D5CDD505-2E9C-101B-9397-08002B2CF9AE}" pid="8" name="ContentTypeId">
    <vt:lpwstr>0x01010022A0E5169ACB98439B8FFEEF57069D61</vt:lpwstr>
  </property>
</Properties>
</file>