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AD78D" w14:textId="77777777" w:rsidR="00507AAC" w:rsidRDefault="00507AAC">
      <w:pPr>
        <w:jc w:val="center"/>
        <w:rPr>
          <w:b/>
          <w:sz w:val="48"/>
        </w:rPr>
      </w:pPr>
    </w:p>
    <w:p w14:paraId="3280C244" w14:textId="2D0C09A1" w:rsidR="00931911" w:rsidRPr="008B5608" w:rsidRDefault="0095000B" w:rsidP="00931911">
      <w:pPr>
        <w:jc w:val="center"/>
        <w:rPr>
          <w:rFonts w:asciiTheme="majorHAnsi" w:hAnsiTheme="majorHAnsi" w:cstheme="majorHAnsi"/>
          <w:b/>
          <w:sz w:val="40"/>
          <w:szCs w:val="18"/>
        </w:rPr>
      </w:pPr>
      <w:r>
        <w:rPr>
          <w:rFonts w:asciiTheme="majorHAnsi" w:hAnsiTheme="majorHAnsi"/>
          <w:b/>
          <w:sz w:val="40"/>
          <w:szCs w:val="18"/>
        </w:rPr>
        <w:t>Guide d’utilisateur et dictionnaire de données</w:t>
      </w:r>
    </w:p>
    <w:p w14:paraId="605F2C9E" w14:textId="11E1C30A" w:rsidR="00507AAC" w:rsidRPr="008B5608" w:rsidRDefault="00822FC2">
      <w:pPr>
        <w:jc w:val="center"/>
        <w:rPr>
          <w:rFonts w:asciiTheme="majorHAnsi" w:hAnsiTheme="majorHAnsi" w:cstheme="majorHAnsi"/>
          <w:b/>
          <w:sz w:val="72"/>
          <w:szCs w:val="32"/>
        </w:rPr>
      </w:pPr>
      <w:r w:rsidRPr="00822FC2">
        <w:rPr>
          <w:rFonts w:asciiTheme="majorHAnsi" w:hAnsiTheme="majorHAnsi"/>
          <w:b/>
          <w:sz w:val="72"/>
          <w:szCs w:val="32"/>
        </w:rPr>
        <w:t xml:space="preserve">Périmètres de </w:t>
      </w:r>
      <w:proofErr w:type="spellStart"/>
      <w:r w:rsidRPr="00822FC2">
        <w:rPr>
          <w:rFonts w:asciiTheme="majorHAnsi" w:hAnsiTheme="majorHAnsi"/>
          <w:b/>
          <w:sz w:val="72"/>
          <w:szCs w:val="32"/>
        </w:rPr>
        <w:t>fue</w:t>
      </w:r>
      <w:proofErr w:type="spellEnd"/>
      <w:r w:rsidRPr="00822FC2">
        <w:rPr>
          <w:rFonts w:asciiTheme="majorHAnsi" w:hAnsiTheme="majorHAnsi"/>
          <w:b/>
          <w:sz w:val="72"/>
          <w:szCs w:val="32"/>
        </w:rPr>
        <w:t xml:space="preserve"> en cours d'année</w:t>
      </w:r>
    </w:p>
    <w:p w14:paraId="6A5E4B07" w14:textId="3D752FFE" w:rsidR="00004FA1" w:rsidRPr="008B5608" w:rsidRDefault="00004FA1">
      <w:pPr>
        <w:jc w:val="center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/>
          <w:b/>
          <w:sz w:val="40"/>
          <w:szCs w:val="18"/>
        </w:rPr>
        <w:t xml:space="preserve">Classe de données </w:t>
      </w:r>
      <w:proofErr w:type="gramStart"/>
      <w:r>
        <w:rPr>
          <w:rFonts w:asciiTheme="majorHAnsi" w:hAnsiTheme="majorHAnsi"/>
          <w:b/>
          <w:sz w:val="40"/>
          <w:szCs w:val="18"/>
        </w:rPr>
        <w:t>de Information</w:t>
      </w:r>
      <w:proofErr w:type="gramEnd"/>
      <w:r>
        <w:rPr>
          <w:rFonts w:asciiTheme="majorHAnsi" w:hAnsiTheme="majorHAnsi"/>
          <w:b/>
          <w:sz w:val="40"/>
          <w:szCs w:val="18"/>
        </w:rPr>
        <w:t xml:space="preserve"> géospatiale de l’Ontario</w:t>
      </w:r>
    </w:p>
    <w:p w14:paraId="2CB332B3" w14:textId="77777777" w:rsidR="001044C9" w:rsidRPr="008B5608" w:rsidRDefault="001044C9" w:rsidP="00931911">
      <w:pPr>
        <w:spacing w:after="0"/>
        <w:jc w:val="center"/>
        <w:rPr>
          <w:rFonts w:asciiTheme="majorHAnsi" w:hAnsiTheme="majorHAnsi" w:cstheme="majorHAnsi"/>
        </w:rPr>
      </w:pPr>
    </w:p>
    <w:p w14:paraId="759C8F10" w14:textId="0B712BFD" w:rsidR="001044C9" w:rsidRPr="008B5608" w:rsidRDefault="001044C9" w:rsidP="00931911">
      <w:pPr>
        <w:spacing w:after="0"/>
        <w:jc w:val="center"/>
        <w:rPr>
          <w:rFonts w:asciiTheme="majorHAnsi" w:hAnsiTheme="majorHAnsi" w:cstheme="majorHAnsi"/>
        </w:rPr>
      </w:pPr>
      <w:r>
        <w:rPr>
          <w:rFonts w:asciiTheme="majorHAnsi" w:hAnsiTheme="majorHAnsi"/>
        </w:rPr>
        <w:t>Direction des services d’urgence, d’aviation et de lutte contre les feux de forêt</w:t>
      </w:r>
    </w:p>
    <w:p w14:paraId="122948AF" w14:textId="4B6D375E" w:rsidR="001044C9" w:rsidRPr="008B5608" w:rsidRDefault="001044C9" w:rsidP="00931911">
      <w:pPr>
        <w:spacing w:after="0"/>
        <w:jc w:val="center"/>
        <w:rPr>
          <w:rFonts w:asciiTheme="majorHAnsi" w:hAnsiTheme="majorHAnsi" w:cstheme="majorHAnsi"/>
        </w:rPr>
      </w:pPr>
      <w:r>
        <w:rPr>
          <w:rFonts w:asciiTheme="majorHAnsi" w:hAnsiTheme="majorHAnsi"/>
        </w:rPr>
        <w:t>Division des services provinciaux</w:t>
      </w:r>
    </w:p>
    <w:p w14:paraId="0F48ADFD" w14:textId="54D61C64" w:rsidR="001044C9" w:rsidRPr="008B5608" w:rsidRDefault="001044C9" w:rsidP="00931911">
      <w:pPr>
        <w:spacing w:after="0"/>
        <w:jc w:val="center"/>
        <w:rPr>
          <w:rFonts w:asciiTheme="majorHAnsi" w:hAnsiTheme="majorHAnsi" w:cstheme="majorHAnsi"/>
        </w:rPr>
      </w:pPr>
      <w:r>
        <w:rPr>
          <w:rFonts w:asciiTheme="majorHAnsi" w:hAnsiTheme="majorHAnsi"/>
        </w:rPr>
        <w:t>Ministère des Richesses naturelles</w:t>
      </w:r>
    </w:p>
    <w:p w14:paraId="1697F028" w14:textId="71ACDA89" w:rsidR="008270C1" w:rsidRPr="008B5608" w:rsidRDefault="008927C4" w:rsidP="00931911">
      <w:pPr>
        <w:spacing w:after="0"/>
        <w:jc w:val="center"/>
        <w:rPr>
          <w:rFonts w:asciiTheme="majorHAnsi" w:hAnsiTheme="majorHAnsi" w:cstheme="majorHAnsi"/>
        </w:rPr>
      </w:pPr>
      <w:r>
        <w:rPr>
          <w:rFonts w:asciiTheme="majorHAnsi" w:hAnsiTheme="majorHAnsi"/>
        </w:rPr>
        <w:t>Fonction publique de l’Ontario (FPO)</w:t>
      </w:r>
    </w:p>
    <w:p w14:paraId="5DE4FABB" w14:textId="77777777" w:rsidR="008270C1" w:rsidRPr="008B5608" w:rsidRDefault="008927C4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/>
        </w:rPr>
        <w:t>8 janvier 2026</w:t>
      </w:r>
    </w:p>
    <w:p w14:paraId="336F9613" w14:textId="77777777" w:rsidR="0062600A" w:rsidRPr="008B5608" w:rsidRDefault="008927C4">
      <w:pPr>
        <w:jc w:val="center"/>
        <w:rPr>
          <w:rFonts w:asciiTheme="majorHAnsi" w:hAnsiTheme="majorHAnsi" w:cstheme="majorHAnsi"/>
        </w:rPr>
        <w:sectPr w:rsidR="0062600A" w:rsidRPr="008B5608" w:rsidSect="00034616">
          <w:headerReference w:type="default" r:id="rId8"/>
          <w:footerReference w:type="default" r:id="rId9"/>
          <w:footerReference w:type="first" r:id="rId10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>
        <w:rPr>
          <w:rFonts w:asciiTheme="majorHAnsi" w:hAnsiTheme="majorHAnsi"/>
        </w:rPr>
        <w:t>© Imprimeur du Roi pour l’Ontario, 2026. Autorisé sous la licence du gouvernement ouvert – Ontario (https://www.ontario.ca/fr/page/donnees-du-gouvernement)</w:t>
      </w:r>
    </w:p>
    <w:sdt>
      <w:sdtPr>
        <w:rPr>
          <w:rFonts w:ascii="Calibri" w:eastAsia="Calibri" w:hAnsi="Calibri" w:cstheme="minorBidi"/>
          <w:b w:val="0"/>
          <w:bCs w:val="0"/>
          <w:color w:val="auto"/>
          <w:sz w:val="22"/>
          <w:szCs w:val="22"/>
        </w:rPr>
        <w:id w:val="-171493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3C8BB70" w14:textId="54632736" w:rsidR="00DB1269" w:rsidRPr="00DB1269" w:rsidRDefault="00DB1269">
          <w:pPr>
            <w:pStyle w:val="TOCHeading"/>
            <w:rPr>
              <w:rStyle w:val="Heading2Char"/>
              <w:b/>
              <w:bCs/>
              <w:sz w:val="28"/>
              <w:szCs w:val="28"/>
            </w:rPr>
          </w:pPr>
          <w:r>
            <w:rPr>
              <w:rStyle w:val="Heading2Char"/>
              <w:b/>
              <w:bCs/>
              <w:sz w:val="28"/>
              <w:szCs w:val="28"/>
            </w:rPr>
            <w:t>Table des matières</w:t>
          </w:r>
        </w:p>
        <w:p w14:paraId="4913AA4E" w14:textId="187EE355" w:rsidR="00153D68" w:rsidRDefault="00DB1269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1391830" w:history="1">
            <w:r w:rsidR="00153D68" w:rsidRPr="003701C0">
              <w:rPr>
                <w:rStyle w:val="Hyperlink"/>
                <w:noProof/>
              </w:rPr>
              <w:t>Aperçu de l’ensemble de données</w:t>
            </w:r>
            <w:r w:rsidR="00153D68">
              <w:rPr>
                <w:noProof/>
                <w:webHidden/>
              </w:rPr>
              <w:tab/>
            </w:r>
            <w:r w:rsidR="00153D68">
              <w:rPr>
                <w:noProof/>
                <w:webHidden/>
              </w:rPr>
              <w:fldChar w:fldCharType="begin"/>
            </w:r>
            <w:r w:rsidR="00153D68">
              <w:rPr>
                <w:noProof/>
                <w:webHidden/>
              </w:rPr>
              <w:instrText xml:space="preserve"> PAGEREF _Toc231391830 \h </w:instrText>
            </w:r>
            <w:r w:rsidR="00153D68">
              <w:rPr>
                <w:noProof/>
                <w:webHidden/>
              </w:rPr>
            </w:r>
            <w:r w:rsidR="00153D68">
              <w:rPr>
                <w:noProof/>
                <w:webHidden/>
              </w:rPr>
              <w:fldChar w:fldCharType="separate"/>
            </w:r>
            <w:r w:rsidR="00153D68">
              <w:rPr>
                <w:noProof/>
                <w:webHidden/>
              </w:rPr>
              <w:t>3</w:t>
            </w:r>
            <w:r w:rsidR="00153D68">
              <w:rPr>
                <w:noProof/>
                <w:webHidden/>
              </w:rPr>
              <w:fldChar w:fldCharType="end"/>
            </w:r>
          </w:hyperlink>
        </w:p>
        <w:p w14:paraId="1279552B" w14:textId="0120D4DF" w:rsidR="00153D68" w:rsidRDefault="00153D68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31391831" w:history="1">
            <w:r w:rsidRPr="003701C0">
              <w:rPr>
                <w:rStyle w:val="Hyperlink"/>
                <w:noProof/>
              </w:rPr>
              <w:t>Accès et utilisation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_Toc231391831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C51C80" w14:textId="1E6B296A" w:rsidR="00153D68" w:rsidRDefault="00153D68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31391832" w:history="1">
            <w:r w:rsidRPr="003701C0">
              <w:rPr>
                <w:rStyle w:val="Hyperlink"/>
                <w:noProof/>
              </w:rPr>
              <w:t>Ajouter la couche dans QGIS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_Toc231391832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E33816" w14:textId="4A5FB89B" w:rsidR="00153D68" w:rsidRDefault="00153D68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31391833" w:history="1">
            <w:r w:rsidRPr="003701C0">
              <w:rPr>
                <w:rStyle w:val="Hyperlink"/>
                <w:noProof/>
              </w:rPr>
              <w:t>Ajouter la couche dans ArcGIS Pro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_Toc231391833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EB78CF" w14:textId="2947E970" w:rsidR="00153D68" w:rsidRDefault="00153D68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31391834" w:history="1">
            <w:r w:rsidRPr="003701C0">
              <w:rPr>
                <w:rStyle w:val="Hyperlink"/>
                <w:noProof/>
              </w:rPr>
              <w:t>Ajouter la couche dans ArcGIS Online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_Toc231391834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868EB6" w14:textId="2E2A68BB" w:rsidR="00153D68" w:rsidRDefault="00153D68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31391835" w:history="1">
            <w:r w:rsidRPr="003701C0">
              <w:rPr>
                <w:rStyle w:val="Hyperlink"/>
                <w:noProof/>
              </w:rPr>
              <w:t>Dictionnaire de données d’attributs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_Toc231391835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1DE370" w14:textId="2E795C64" w:rsidR="00153D68" w:rsidRDefault="00153D68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31391836" w:history="1">
            <w:r w:rsidRPr="003701C0">
              <w:rPr>
                <w:rStyle w:val="Hyperlink"/>
                <w:noProof/>
              </w:rPr>
              <w:t>Domaines et valeurs codées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_Toc231391836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AB1B54" w14:textId="4CD94372" w:rsidR="00153D68" w:rsidRDefault="00153D68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31391837" w:history="1">
            <w:r w:rsidRPr="003701C0">
              <w:rPr>
                <w:rStyle w:val="Hyperlink"/>
                <w:noProof/>
              </w:rPr>
              <w:t>Résumé des métadonnées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_Toc231391837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441E9C" w14:textId="1EA2BE17" w:rsidR="00153D68" w:rsidRDefault="00153D68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31391838" w:history="1">
            <w:r w:rsidRPr="003701C0">
              <w:rPr>
                <w:rStyle w:val="Hyperlink"/>
                <w:noProof/>
              </w:rPr>
              <w:t>Suggestions de visualisation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_Toc231391838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573040" w14:textId="4E7AFAAF" w:rsidR="00153D68" w:rsidRDefault="00153D68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31391839" w:history="1">
            <w:r w:rsidRPr="003701C0">
              <w:rPr>
                <w:rStyle w:val="Hyperlink"/>
                <w:noProof/>
              </w:rPr>
              <w:t>Contact et support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_Toc231391839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E2B81A" w14:textId="35D35313" w:rsidR="00153D68" w:rsidRDefault="00153D68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31391840" w:history="1">
            <w:r w:rsidRPr="003701C0">
              <w:rPr>
                <w:rStyle w:val="Hyperlink"/>
                <w:noProof/>
              </w:rPr>
              <w:t>Annexe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_Toc231391840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CB7FFE" w14:textId="66BDA7C4" w:rsidR="00DB1269" w:rsidRDefault="00DB1269">
          <w:r>
            <w:rPr>
              <w:b/>
              <w:bCs/>
            </w:rPr>
            <w:fldChar w:fldCharType="end"/>
          </w:r>
        </w:p>
      </w:sdtContent>
    </w:sdt>
    <w:p w14:paraId="3473CDB9" w14:textId="37A76581" w:rsidR="008270C1" w:rsidRPr="0095000B" w:rsidRDefault="008270C1">
      <w:pPr>
        <w:jc w:val="center"/>
        <w:rPr>
          <w:rFonts w:ascii="Raleway" w:hAnsi="Raleway"/>
        </w:rPr>
      </w:pPr>
    </w:p>
    <w:p w14:paraId="29A34FB1" w14:textId="77777777" w:rsidR="007E3A13" w:rsidRDefault="007E3A13">
      <w:pPr>
        <w:pStyle w:val="Heading1"/>
        <w:sectPr w:rsidR="007E3A13" w:rsidSect="009D100E">
          <w:pgSz w:w="12240" w:h="15840"/>
          <w:pgMar w:top="1440" w:right="1800" w:bottom="1440" w:left="1800" w:header="720" w:footer="720" w:gutter="0"/>
          <w:cols w:space="720"/>
          <w:titlePg/>
          <w:docGrid w:linePitch="360"/>
        </w:sectPr>
      </w:pPr>
    </w:p>
    <w:p w14:paraId="09CB441A" w14:textId="77777777" w:rsidR="008270C1" w:rsidRDefault="008927C4">
      <w:pPr>
        <w:pStyle w:val="Heading1"/>
      </w:pPr>
      <w:bookmarkStart w:id="0" w:name="_Toc231391830"/>
      <w:r>
        <w:lastRenderedPageBreak/>
        <w:t>Aperçu de l’ensemble de données</w:t>
      </w:r>
      <w:bookmarkEnd w:id="0"/>
    </w:p>
    <w:p w14:paraId="56004BA5" w14:textId="54BF1127" w:rsidR="008270C1" w:rsidRDefault="008927C4">
      <w:r>
        <w:rPr>
          <w:b/>
          <w:bCs/>
        </w:rPr>
        <w:t>Nom de l’ensemble de données :</w:t>
      </w:r>
      <w:r>
        <w:t xml:space="preserve"> </w:t>
      </w:r>
      <w:r w:rsidR="00822FC2" w:rsidRPr="00822FC2">
        <w:t xml:space="preserve">Périmètres de </w:t>
      </w:r>
      <w:proofErr w:type="spellStart"/>
      <w:r w:rsidR="00822FC2" w:rsidRPr="00822FC2">
        <w:t>fue</w:t>
      </w:r>
      <w:proofErr w:type="spellEnd"/>
      <w:r w:rsidR="00822FC2" w:rsidRPr="00822FC2">
        <w:t xml:space="preserve"> en cours d'année</w:t>
      </w:r>
    </w:p>
    <w:p w14:paraId="6462ED9A" w14:textId="77777777" w:rsidR="008270C1" w:rsidRDefault="008927C4">
      <w:r>
        <w:rPr>
          <w:b/>
          <w:bCs/>
        </w:rPr>
        <w:t>Description :</w:t>
      </w:r>
      <w:r>
        <w:t xml:space="preserve"> Périmètres de feu pour les feux de forêt de cette année en Ontario. Les périmètres ne sont que des illustrations et peuvent ne pas être exacts; mis à jour quotidiennement pendant la saison des feux.</w:t>
      </w:r>
    </w:p>
    <w:p w14:paraId="42422608" w14:textId="77777777" w:rsidR="008270C1" w:rsidRDefault="008927C4">
      <w:r>
        <w:rPr>
          <w:b/>
          <w:bCs/>
        </w:rPr>
        <w:t>Source :</w:t>
      </w:r>
      <w:r>
        <w:t xml:space="preserve"> Direction des services d’urgence, d’aviation et de lutte contre les feux de forêt</w:t>
      </w:r>
    </w:p>
    <w:p w14:paraId="7EB9C8C2" w14:textId="77777777" w:rsidR="008270C1" w:rsidRDefault="008927C4">
      <w:r>
        <w:rPr>
          <w:b/>
          <w:bCs/>
        </w:rPr>
        <w:t>Référence spatiale :</w:t>
      </w:r>
      <w:r>
        <w:t xml:space="preserve"> WGS 1984 (EPSG:4326)</w:t>
      </w:r>
    </w:p>
    <w:p w14:paraId="3857C219" w14:textId="77777777" w:rsidR="008270C1" w:rsidRDefault="008927C4">
      <w:r>
        <w:rPr>
          <w:b/>
          <w:bCs/>
        </w:rPr>
        <w:t>Type de géométrie :</w:t>
      </w:r>
      <w:r>
        <w:t xml:space="preserve"> Polygone</w:t>
      </w:r>
    </w:p>
    <w:p w14:paraId="19BE0A3B" w14:textId="77777777" w:rsidR="008270C1" w:rsidRDefault="008927C4">
      <w:r>
        <w:rPr>
          <w:b/>
          <w:bCs/>
        </w:rPr>
        <w:t>Étendue :</w:t>
      </w:r>
      <w:r>
        <w:t xml:space="preserve"> Ouest -93,753, Est -75,737, Sud 41,918, Nord 59,934</w:t>
      </w:r>
    </w:p>
    <w:p w14:paraId="2A9B4869" w14:textId="51BC9900" w:rsidR="008270C1" w:rsidRDefault="008927C4">
      <w:r>
        <w:rPr>
          <w:b/>
          <w:bCs/>
        </w:rPr>
        <w:t>URL de service :</w:t>
      </w:r>
      <w:r>
        <w:t xml:space="preserve"> </w:t>
      </w:r>
      <w:hyperlink r:id="rId11" w:history="1">
        <w:r w:rsidR="008270C1">
          <w:rPr>
            <w:rStyle w:val="Hyperlink"/>
          </w:rPr>
          <w:t>https://ws.lioservices.lrc.gov.on.ca/arcgis2/rest/services/LIO_OPEN_DATA/LIO_Open09/MapServer/51</w:t>
        </w:r>
      </w:hyperlink>
    </w:p>
    <w:p w14:paraId="2235A8DB" w14:textId="5871F28F" w:rsidR="008270C1" w:rsidRDefault="008927C4">
      <w:r>
        <w:rPr>
          <w:b/>
          <w:bCs/>
        </w:rPr>
        <w:t>Fréquence des mises à jour :</w:t>
      </w:r>
      <w:r>
        <w:t xml:space="preserve"> Tous les jours (pendant la saison des incendies)</w:t>
      </w:r>
    </w:p>
    <w:p w14:paraId="7F9BA2AF" w14:textId="77777777" w:rsidR="008270C1" w:rsidRDefault="008927C4">
      <w:pPr>
        <w:pStyle w:val="Heading1"/>
      </w:pPr>
      <w:bookmarkStart w:id="1" w:name="_Toc231391831"/>
      <w:r>
        <w:t>Accès et utilisation</w:t>
      </w:r>
      <w:bookmarkEnd w:id="1"/>
    </w:p>
    <w:p w14:paraId="06BF7640" w14:textId="77777777" w:rsidR="0057258F" w:rsidRDefault="0057258F" w:rsidP="0057258F">
      <w:pPr>
        <w:pStyle w:val="Heading2"/>
      </w:pPr>
      <w:bookmarkStart w:id="2" w:name="_Toc231391832"/>
      <w:r>
        <w:t>Ajouter la couche dans QGIS</w:t>
      </w:r>
      <w:bookmarkEnd w:id="2"/>
    </w:p>
    <w:p w14:paraId="725031FF" w14:textId="537F68DF" w:rsidR="0057258F" w:rsidRDefault="00E800B3" w:rsidP="0057258F">
      <w:r>
        <w:t xml:space="preserve">1. </w:t>
      </w:r>
      <w:r w:rsidR="0057258F">
        <w:t xml:space="preserve">Ouvrez QGIS </w:t>
      </w:r>
      <w:r>
        <w:t xml:space="preserve">&gt; </w:t>
      </w:r>
      <w:r w:rsidR="0057258F">
        <w:t xml:space="preserve">Couche </w:t>
      </w:r>
      <w:r>
        <w:t xml:space="preserve">&gt; </w:t>
      </w:r>
      <w:r w:rsidR="0057258F">
        <w:t>Ajouter une couche</w:t>
      </w:r>
      <w:r>
        <w:t xml:space="preserve"> &gt;</w:t>
      </w:r>
      <w:r w:rsidR="0057258F">
        <w:t xml:space="preserve"> Ajouter une couche ArcGIS </w:t>
      </w:r>
      <w:proofErr w:type="spellStart"/>
      <w:r w:rsidR="0057258F">
        <w:t>MapServer</w:t>
      </w:r>
      <w:proofErr w:type="spellEnd"/>
    </w:p>
    <w:p w14:paraId="099B02F2" w14:textId="4681F714" w:rsidR="0057258F" w:rsidRDefault="00E800B3" w:rsidP="0057258F">
      <w:r>
        <w:t>2</w:t>
      </w:r>
      <w:r>
        <w:t xml:space="preserve">. </w:t>
      </w:r>
      <w:r w:rsidR="0057258F">
        <w:t>Cliquez sur « Nouveau », donnez un nom (par exemple « GEO Open Data Service 9 »), puis collez l’URL du service :</w:t>
      </w:r>
    </w:p>
    <w:p w14:paraId="1ACCA268" w14:textId="2ECE5794" w:rsidR="0057258F" w:rsidRDefault="00E800B3" w:rsidP="0057258F">
      <w:hyperlink r:id="rId12" w:history="1">
        <w:r w:rsidRPr="00B77868">
          <w:rPr>
            <w:rStyle w:val="Hyperlink"/>
          </w:rPr>
          <w:t>https://ws.lioservices.lrc.gov.on.ca/arcgis2/rest/services/LIO_OPEN_DATA/LIO_Open09/MapServer</w:t>
        </w:r>
      </w:hyperlink>
      <w:r>
        <w:t xml:space="preserve"> </w:t>
      </w:r>
    </w:p>
    <w:p w14:paraId="377F34DE" w14:textId="3DC3354F" w:rsidR="0057258F" w:rsidRDefault="00E800B3" w:rsidP="0057258F">
      <w:r>
        <w:t>3</w:t>
      </w:r>
      <w:r>
        <w:t xml:space="preserve">. </w:t>
      </w:r>
      <w:r w:rsidR="0057258F">
        <w:t>Cliquez sur « OK », puis sur « Se connecter »</w:t>
      </w:r>
    </w:p>
    <w:p w14:paraId="35F74693" w14:textId="0EBD2286" w:rsidR="00D3790E" w:rsidRDefault="00E800B3" w:rsidP="0057258F">
      <w:r>
        <w:t>4</w:t>
      </w:r>
      <w:r>
        <w:t xml:space="preserve">. </w:t>
      </w:r>
      <w:r w:rsidR="0057258F">
        <w:t xml:space="preserve">Sélectionnez la couche voulue (par exemple la couche 51, </w:t>
      </w:r>
      <w:r w:rsidR="00AE386C">
        <w:t>In-</w:t>
      </w:r>
      <w:proofErr w:type="spellStart"/>
      <w:r w:rsidR="00AE386C">
        <w:t>year</w:t>
      </w:r>
      <w:proofErr w:type="spellEnd"/>
      <w:r w:rsidR="00AE386C">
        <w:t xml:space="preserve"> Fire </w:t>
      </w:r>
      <w:proofErr w:type="spellStart"/>
      <w:r w:rsidR="00AE386C">
        <w:t>Permiter</w:t>
      </w:r>
      <w:proofErr w:type="spellEnd"/>
      <w:r w:rsidR="0057258F">
        <w:t>) et cliquez sur « Ajouter »</w:t>
      </w:r>
    </w:p>
    <w:p w14:paraId="10BD1E92" w14:textId="3404C49B" w:rsidR="008270C1" w:rsidRDefault="008927C4">
      <w:pPr>
        <w:pStyle w:val="Heading2"/>
      </w:pPr>
      <w:bookmarkStart w:id="3" w:name="_Toc231391833"/>
      <w:r>
        <w:t>Ajouter la couche dans ArcGIS Pro</w:t>
      </w:r>
      <w:bookmarkEnd w:id="3"/>
    </w:p>
    <w:p w14:paraId="424A786B" w14:textId="77777777" w:rsidR="008270C1" w:rsidRDefault="008927C4">
      <w:r>
        <w:t xml:space="preserve">1. Ouvrir ArcGIS Pro &gt; Insérer &gt; Connexions &gt; Nouvelle connexion à </w:t>
      </w:r>
      <w:proofErr w:type="spellStart"/>
      <w:r>
        <w:t>Map</w:t>
      </w:r>
      <w:proofErr w:type="spellEnd"/>
      <w:r>
        <w:t xml:space="preserve"> Service.</w:t>
      </w:r>
    </w:p>
    <w:p w14:paraId="3DFA6F3F" w14:textId="77777777" w:rsidR="008270C1" w:rsidRDefault="008927C4">
      <w:r>
        <w:t>2. Coller l’URL de service : https://ws.lioservices.lrc.gov.on.ca/arcgis2/rest/services/LIO_OPEN_DATA/LIO_Open09/MapServer/51</w:t>
      </w:r>
    </w:p>
    <w:p w14:paraId="4B8A9D93" w14:textId="77777777" w:rsidR="008270C1" w:rsidRDefault="008927C4">
      <w:r>
        <w:lastRenderedPageBreak/>
        <w:t>3. Agrandir le service et ajouter la couche à votre carte.</w:t>
      </w:r>
    </w:p>
    <w:p w14:paraId="6F55E221" w14:textId="77777777" w:rsidR="008270C1" w:rsidRDefault="008927C4">
      <w:pPr>
        <w:pStyle w:val="Heading2"/>
      </w:pPr>
      <w:bookmarkStart w:id="4" w:name="_Toc231391834"/>
      <w:r>
        <w:t>Ajouter la couche dans ArcGIS Online</w:t>
      </w:r>
      <w:bookmarkEnd w:id="4"/>
    </w:p>
    <w:p w14:paraId="4CD0FFD4" w14:textId="77777777" w:rsidR="008270C1" w:rsidRDefault="008927C4">
      <w:r>
        <w:t xml:space="preserve">1. Se connecter à ArcGIS Online &gt; </w:t>
      </w:r>
      <w:proofErr w:type="spellStart"/>
      <w:r>
        <w:t>Map</w:t>
      </w:r>
      <w:proofErr w:type="spellEnd"/>
      <w:r>
        <w:t xml:space="preserve"> Viewer.</w:t>
      </w:r>
    </w:p>
    <w:p w14:paraId="08F33AF7" w14:textId="77777777" w:rsidR="008270C1" w:rsidRDefault="008927C4">
      <w:r>
        <w:t>2. Ajouter &gt; Ajouter une couche à partir du Web &gt; Type : ArcGIS Server Web Service.</w:t>
      </w:r>
    </w:p>
    <w:p w14:paraId="4B00B61E" w14:textId="77777777" w:rsidR="00E07FC8" w:rsidRDefault="008927C4">
      <w:pPr>
        <w:sectPr w:rsidR="00E07FC8" w:rsidSect="00E07FC8">
          <w:pgSz w:w="12240" w:h="15840"/>
          <w:pgMar w:top="1440" w:right="1797" w:bottom="1440" w:left="1797" w:header="720" w:footer="720" w:gutter="0"/>
          <w:cols w:space="720"/>
          <w:titlePg/>
          <w:docGrid w:linePitch="360"/>
        </w:sectPr>
      </w:pPr>
      <w:r>
        <w:t>3. Coller l’URL de service : https://ws.lioservices.lrc.gov.on.ca/arcgis2/rest/services/LIO_OPEN_DATA/LIO_Open09/MapServer/51 et sélectionner la couche.</w:t>
      </w:r>
    </w:p>
    <w:p w14:paraId="6A74CA4C" w14:textId="77777777" w:rsidR="008270C1" w:rsidRDefault="008927C4">
      <w:pPr>
        <w:pStyle w:val="Heading1"/>
      </w:pPr>
      <w:bookmarkStart w:id="5" w:name="_Toc231391835"/>
      <w:r>
        <w:lastRenderedPageBreak/>
        <w:t>Dictionnaire de données d’attributs</w:t>
      </w:r>
      <w:bookmarkEnd w:id="5"/>
    </w:p>
    <w:tbl>
      <w:tblPr>
        <w:tblStyle w:val="ListTable3-Accent1"/>
        <w:tblW w:w="9818" w:type="dxa"/>
        <w:tblLook w:val="04A0" w:firstRow="1" w:lastRow="0" w:firstColumn="1" w:lastColumn="0" w:noHBand="0" w:noVBand="1"/>
      </w:tblPr>
      <w:tblGrid>
        <w:gridCol w:w="1620"/>
        <w:gridCol w:w="1468"/>
        <w:gridCol w:w="1263"/>
        <w:gridCol w:w="1396"/>
        <w:gridCol w:w="859"/>
        <w:gridCol w:w="1075"/>
        <w:gridCol w:w="816"/>
        <w:gridCol w:w="1507"/>
        <w:gridCol w:w="807"/>
      </w:tblGrid>
      <w:tr w:rsidR="00C901A9" w14:paraId="30119DE8" w14:textId="77777777" w:rsidTr="001A54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89" w:type="dxa"/>
          </w:tcPr>
          <w:p w14:paraId="0A1AB6EA" w14:textId="262D011D" w:rsidR="00C901A9" w:rsidRDefault="00C901A9" w:rsidP="00C901A9">
            <w:r>
              <w:t>Nom du champ</w:t>
            </w:r>
          </w:p>
        </w:tc>
        <w:tc>
          <w:tcPr>
            <w:tcW w:w="1126" w:type="dxa"/>
          </w:tcPr>
          <w:p w14:paraId="7838E9DF" w14:textId="3F41372D" w:rsidR="00C901A9" w:rsidRDefault="00C901A9" w:rsidP="00C901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Alias</w:t>
            </w:r>
          </w:p>
        </w:tc>
        <w:tc>
          <w:tcPr>
            <w:tcW w:w="1239" w:type="dxa"/>
          </w:tcPr>
          <w:p w14:paraId="14468CA0" w14:textId="2ABA8F82" w:rsidR="00C901A9" w:rsidRDefault="00C901A9" w:rsidP="00C901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</w:t>
            </w:r>
          </w:p>
        </w:tc>
        <w:tc>
          <w:tcPr>
            <w:tcW w:w="1053" w:type="dxa"/>
          </w:tcPr>
          <w:p w14:paraId="5EABB9D0" w14:textId="076AC97D" w:rsidR="00C901A9" w:rsidRDefault="00C901A9" w:rsidP="00C901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Exemple</w:t>
            </w:r>
          </w:p>
        </w:tc>
        <w:tc>
          <w:tcPr>
            <w:tcW w:w="859" w:type="dxa"/>
          </w:tcPr>
          <w:p w14:paraId="7BD4BFB1" w14:textId="242AC989" w:rsidR="00C901A9" w:rsidRDefault="00C901A9" w:rsidP="00C901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Type</w:t>
            </w:r>
          </w:p>
        </w:tc>
        <w:tc>
          <w:tcPr>
            <w:tcW w:w="827" w:type="dxa"/>
          </w:tcPr>
          <w:p w14:paraId="2BCADCEB" w14:textId="0C51D658" w:rsidR="00C901A9" w:rsidRDefault="00C901A9" w:rsidP="00C901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Longueur</w:t>
            </w:r>
          </w:p>
        </w:tc>
        <w:tc>
          <w:tcPr>
            <w:tcW w:w="956" w:type="dxa"/>
          </w:tcPr>
          <w:p w14:paraId="2089E157" w14:textId="3A9895E8" w:rsidR="00C901A9" w:rsidRDefault="00C901A9" w:rsidP="00C901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Valeur nulle</w:t>
            </w:r>
          </w:p>
        </w:tc>
        <w:tc>
          <w:tcPr>
            <w:tcW w:w="1486" w:type="dxa"/>
          </w:tcPr>
          <w:p w14:paraId="64968265" w14:textId="0ABBB801" w:rsidR="00C901A9" w:rsidRDefault="00C901A9" w:rsidP="00C901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Domaine</w:t>
            </w:r>
          </w:p>
        </w:tc>
        <w:tc>
          <w:tcPr>
            <w:tcW w:w="683" w:type="dxa"/>
          </w:tcPr>
          <w:p w14:paraId="7D155AF1" w14:textId="5E8EC638" w:rsidR="00C901A9" w:rsidRDefault="00C901A9" w:rsidP="00C901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Unités</w:t>
            </w:r>
          </w:p>
        </w:tc>
      </w:tr>
      <w:tr w:rsidR="00C901A9" w14:paraId="2B5745C9" w14:textId="77777777" w:rsidTr="001A5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2A40E79E" w14:textId="279070E1" w:rsidR="00C901A9" w:rsidRDefault="00C901A9" w:rsidP="00C901A9">
            <w:r>
              <w:t>OBJECTID</w:t>
            </w:r>
          </w:p>
        </w:tc>
        <w:tc>
          <w:tcPr>
            <w:tcW w:w="1126" w:type="dxa"/>
          </w:tcPr>
          <w:p w14:paraId="0770082F" w14:textId="43EE89AC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OBJECTID</w:t>
            </w:r>
          </w:p>
        </w:tc>
        <w:tc>
          <w:tcPr>
            <w:tcW w:w="1239" w:type="dxa"/>
          </w:tcPr>
          <w:p w14:paraId="6FFA7D0B" w14:textId="77777777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53" w:type="dxa"/>
          </w:tcPr>
          <w:p w14:paraId="1C94EEF3" w14:textId="26C0656D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123</w:t>
            </w:r>
          </w:p>
        </w:tc>
        <w:tc>
          <w:tcPr>
            <w:tcW w:w="859" w:type="dxa"/>
          </w:tcPr>
          <w:p w14:paraId="489E5584" w14:textId="5317B9BC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Oid</w:t>
            </w:r>
            <w:proofErr w:type="spellEnd"/>
          </w:p>
        </w:tc>
        <w:tc>
          <w:tcPr>
            <w:tcW w:w="827" w:type="dxa"/>
          </w:tcPr>
          <w:p w14:paraId="7D438676" w14:textId="5330E3F3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—</w:t>
            </w:r>
          </w:p>
        </w:tc>
        <w:tc>
          <w:tcPr>
            <w:tcW w:w="956" w:type="dxa"/>
          </w:tcPr>
          <w:p w14:paraId="228A5115" w14:textId="15A5D498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Non</w:t>
            </w:r>
          </w:p>
        </w:tc>
        <w:tc>
          <w:tcPr>
            <w:tcW w:w="1486" w:type="dxa"/>
          </w:tcPr>
          <w:p w14:paraId="2F5561FB" w14:textId="15D9939A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—</w:t>
            </w:r>
          </w:p>
        </w:tc>
        <w:tc>
          <w:tcPr>
            <w:tcW w:w="683" w:type="dxa"/>
          </w:tcPr>
          <w:p w14:paraId="799C9B5E" w14:textId="57004041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—</w:t>
            </w:r>
          </w:p>
        </w:tc>
      </w:tr>
      <w:tr w:rsidR="00C901A9" w14:paraId="79DA2F0B" w14:textId="77777777" w:rsidTr="001A54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00BAABBC" w14:textId="6B473C2E" w:rsidR="00C901A9" w:rsidRDefault="00C901A9" w:rsidP="00C901A9">
            <w:r>
              <w:t>FIRENUMB</w:t>
            </w:r>
          </w:p>
        </w:tc>
        <w:tc>
          <w:tcPr>
            <w:tcW w:w="1126" w:type="dxa"/>
          </w:tcPr>
          <w:p w14:paraId="777ABA78" w14:textId="31245A89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Numéro de feu</w:t>
            </w:r>
          </w:p>
        </w:tc>
        <w:tc>
          <w:tcPr>
            <w:tcW w:w="1239" w:type="dxa"/>
          </w:tcPr>
          <w:p w14:paraId="4DEFA7B3" w14:textId="77777777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53" w:type="dxa"/>
          </w:tcPr>
          <w:p w14:paraId="570F1573" w14:textId="3DFFD619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RED022</w:t>
            </w:r>
          </w:p>
        </w:tc>
        <w:tc>
          <w:tcPr>
            <w:tcW w:w="859" w:type="dxa"/>
          </w:tcPr>
          <w:p w14:paraId="61975A8B" w14:textId="2217D395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Chaîne</w:t>
            </w:r>
          </w:p>
        </w:tc>
        <w:tc>
          <w:tcPr>
            <w:tcW w:w="827" w:type="dxa"/>
          </w:tcPr>
          <w:p w14:paraId="0679618A" w14:textId="116913F9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956" w:type="dxa"/>
          </w:tcPr>
          <w:p w14:paraId="799F92D7" w14:textId="072FE2B2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Oui</w:t>
            </w:r>
          </w:p>
        </w:tc>
        <w:tc>
          <w:tcPr>
            <w:tcW w:w="1486" w:type="dxa"/>
          </w:tcPr>
          <w:p w14:paraId="79D14CA5" w14:textId="531872B9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—</w:t>
            </w:r>
          </w:p>
        </w:tc>
        <w:tc>
          <w:tcPr>
            <w:tcW w:w="683" w:type="dxa"/>
          </w:tcPr>
          <w:p w14:paraId="6D765099" w14:textId="6BF5F58D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—</w:t>
            </w:r>
          </w:p>
        </w:tc>
      </w:tr>
      <w:tr w:rsidR="00C901A9" w14:paraId="2D5BDA0C" w14:textId="77777777" w:rsidTr="001A5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53DC1CC9" w14:textId="26DCA5C0" w:rsidR="00C901A9" w:rsidRDefault="00C901A9" w:rsidP="00C901A9">
            <w:r>
              <w:t>CUR_SIZE</w:t>
            </w:r>
          </w:p>
        </w:tc>
        <w:tc>
          <w:tcPr>
            <w:tcW w:w="1126" w:type="dxa"/>
          </w:tcPr>
          <w:p w14:paraId="7BF73D88" w14:textId="5AB20572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Taille actuelle</w:t>
            </w:r>
          </w:p>
        </w:tc>
        <w:tc>
          <w:tcPr>
            <w:tcW w:w="1239" w:type="dxa"/>
          </w:tcPr>
          <w:p w14:paraId="2E44CB28" w14:textId="77777777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53" w:type="dxa"/>
          </w:tcPr>
          <w:p w14:paraId="479FAB65" w14:textId="1AC54C35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4433,956</w:t>
            </w:r>
          </w:p>
        </w:tc>
        <w:tc>
          <w:tcPr>
            <w:tcW w:w="859" w:type="dxa"/>
          </w:tcPr>
          <w:p w14:paraId="17F71BA6" w14:textId="62FAC9AD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Double</w:t>
            </w:r>
          </w:p>
        </w:tc>
        <w:tc>
          <w:tcPr>
            <w:tcW w:w="827" w:type="dxa"/>
          </w:tcPr>
          <w:p w14:paraId="7DEC60FB" w14:textId="76C6F84C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—</w:t>
            </w:r>
          </w:p>
        </w:tc>
        <w:tc>
          <w:tcPr>
            <w:tcW w:w="956" w:type="dxa"/>
          </w:tcPr>
          <w:p w14:paraId="7051676E" w14:textId="4A306C60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Oui</w:t>
            </w:r>
          </w:p>
        </w:tc>
        <w:tc>
          <w:tcPr>
            <w:tcW w:w="1486" w:type="dxa"/>
          </w:tcPr>
          <w:p w14:paraId="7DF9D6AD" w14:textId="3EBA86F3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—</w:t>
            </w:r>
          </w:p>
        </w:tc>
        <w:tc>
          <w:tcPr>
            <w:tcW w:w="683" w:type="dxa"/>
          </w:tcPr>
          <w:p w14:paraId="74ADA474" w14:textId="14D7FD95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—</w:t>
            </w:r>
          </w:p>
        </w:tc>
      </w:tr>
      <w:tr w:rsidR="00C901A9" w14:paraId="24CCD5AA" w14:textId="77777777" w:rsidTr="001A54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1DAF046E" w14:textId="79CF8619" w:rsidR="00C901A9" w:rsidRDefault="00C901A9" w:rsidP="00C901A9">
            <w:r>
              <w:t>RÉFÉRENCE</w:t>
            </w:r>
          </w:p>
        </w:tc>
        <w:tc>
          <w:tcPr>
            <w:tcW w:w="1126" w:type="dxa"/>
          </w:tcPr>
          <w:p w14:paraId="77B0D5D8" w14:textId="7A87D1C8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Référence</w:t>
            </w:r>
          </w:p>
        </w:tc>
        <w:tc>
          <w:tcPr>
            <w:tcW w:w="1239" w:type="dxa"/>
          </w:tcPr>
          <w:p w14:paraId="24DC0F5A" w14:textId="77777777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53" w:type="dxa"/>
          </w:tcPr>
          <w:p w14:paraId="2FEFB2A4" w14:textId="1E095FE7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MB</w:t>
            </w:r>
          </w:p>
        </w:tc>
        <w:tc>
          <w:tcPr>
            <w:tcW w:w="859" w:type="dxa"/>
          </w:tcPr>
          <w:p w14:paraId="225D03D9" w14:textId="3784B7C6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Chaîne</w:t>
            </w:r>
          </w:p>
        </w:tc>
        <w:tc>
          <w:tcPr>
            <w:tcW w:w="827" w:type="dxa"/>
          </w:tcPr>
          <w:p w14:paraId="65695932" w14:textId="62E25535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956" w:type="dxa"/>
          </w:tcPr>
          <w:p w14:paraId="158FCA4E" w14:textId="1FEBC2A6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Oui</w:t>
            </w:r>
          </w:p>
        </w:tc>
        <w:tc>
          <w:tcPr>
            <w:tcW w:w="1486" w:type="dxa"/>
          </w:tcPr>
          <w:p w14:paraId="4850BE78" w14:textId="32971F77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—</w:t>
            </w:r>
          </w:p>
        </w:tc>
        <w:tc>
          <w:tcPr>
            <w:tcW w:w="683" w:type="dxa"/>
          </w:tcPr>
          <w:p w14:paraId="5CA7DAE8" w14:textId="6A9EE4CE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—</w:t>
            </w:r>
          </w:p>
        </w:tc>
      </w:tr>
      <w:tr w:rsidR="00C901A9" w14:paraId="133E7609" w14:textId="77777777" w:rsidTr="001A5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25198389" w14:textId="295854A2" w:rsidR="00C901A9" w:rsidRDefault="00C901A9" w:rsidP="00C901A9">
            <w:r>
              <w:t>FIRETYPE</w:t>
            </w:r>
          </w:p>
        </w:tc>
        <w:tc>
          <w:tcPr>
            <w:tcW w:w="1126" w:type="dxa"/>
          </w:tcPr>
          <w:p w14:paraId="7558EAF8" w14:textId="4787F106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Type de feu</w:t>
            </w:r>
          </w:p>
        </w:tc>
        <w:tc>
          <w:tcPr>
            <w:tcW w:w="1239" w:type="dxa"/>
          </w:tcPr>
          <w:p w14:paraId="7961E0A8" w14:textId="77777777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53" w:type="dxa"/>
          </w:tcPr>
          <w:p w14:paraId="52E6FC90" w14:textId="68B0E1CE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IFR</w:t>
            </w:r>
          </w:p>
        </w:tc>
        <w:tc>
          <w:tcPr>
            <w:tcW w:w="859" w:type="dxa"/>
          </w:tcPr>
          <w:p w14:paraId="438DCA6C" w14:textId="2142C7C8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Chaîne</w:t>
            </w:r>
          </w:p>
        </w:tc>
        <w:tc>
          <w:tcPr>
            <w:tcW w:w="827" w:type="dxa"/>
          </w:tcPr>
          <w:p w14:paraId="319B6501" w14:textId="2D789210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956" w:type="dxa"/>
          </w:tcPr>
          <w:p w14:paraId="317EB40D" w14:textId="05884516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Oui</w:t>
            </w:r>
          </w:p>
        </w:tc>
        <w:tc>
          <w:tcPr>
            <w:tcW w:w="1486" w:type="dxa"/>
          </w:tcPr>
          <w:p w14:paraId="64CE24A5" w14:textId="13C9191B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{IFR=</w:t>
            </w:r>
            <w:proofErr w:type="spellStart"/>
            <w:r w:rsidR="0097087F" w:rsidRPr="0097087F">
              <w:t>lntérieur</w:t>
            </w:r>
            <w:proofErr w:type="spellEnd"/>
            <w:r w:rsidR="0097087F" w:rsidRPr="0097087F">
              <w:t xml:space="preserve"> de la région des incendies</w:t>
            </w:r>
            <w:r>
              <w:t>, OFR=</w:t>
            </w:r>
            <w:r w:rsidR="00945549" w:rsidRPr="00945549">
              <w:t>Extérieur</w:t>
            </w:r>
            <w:r w:rsidR="00945549">
              <w:t xml:space="preserve"> </w:t>
            </w:r>
            <w:r w:rsidR="00A37229" w:rsidRPr="0097087F">
              <w:t xml:space="preserve">de la région des </w:t>
            </w:r>
            <w:proofErr w:type="gramStart"/>
            <w:r w:rsidR="00A37229" w:rsidRPr="0097087F">
              <w:t>incendies</w:t>
            </w:r>
            <w:r w:rsidR="00A37229">
              <w:t xml:space="preserve"> </w:t>
            </w:r>
            <w:r>
              <w:t>}</w:t>
            </w:r>
            <w:proofErr w:type="gramEnd"/>
          </w:p>
        </w:tc>
        <w:tc>
          <w:tcPr>
            <w:tcW w:w="683" w:type="dxa"/>
          </w:tcPr>
          <w:p w14:paraId="5360CA8C" w14:textId="3C0870AA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—</w:t>
            </w:r>
          </w:p>
        </w:tc>
      </w:tr>
      <w:tr w:rsidR="00C901A9" w14:paraId="2DEC6D62" w14:textId="77777777" w:rsidTr="001A54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21F286D5" w14:textId="3CB3A5E4" w:rsidR="00C901A9" w:rsidRDefault="00C901A9" w:rsidP="00C901A9">
            <w:r>
              <w:t>STATUT</w:t>
            </w:r>
          </w:p>
        </w:tc>
        <w:tc>
          <w:tcPr>
            <w:tcW w:w="1126" w:type="dxa"/>
          </w:tcPr>
          <w:p w14:paraId="751F3B00" w14:textId="45364753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État</w:t>
            </w:r>
          </w:p>
        </w:tc>
        <w:tc>
          <w:tcPr>
            <w:tcW w:w="1239" w:type="dxa"/>
          </w:tcPr>
          <w:p w14:paraId="1139C906" w14:textId="77777777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53" w:type="dxa"/>
          </w:tcPr>
          <w:p w14:paraId="18EDC7C1" w14:textId="64D38136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</w:t>
            </w:r>
          </w:p>
        </w:tc>
        <w:tc>
          <w:tcPr>
            <w:tcW w:w="859" w:type="dxa"/>
          </w:tcPr>
          <w:p w14:paraId="14576DC1" w14:textId="15D9EEB7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Chaîne</w:t>
            </w:r>
          </w:p>
        </w:tc>
        <w:tc>
          <w:tcPr>
            <w:tcW w:w="827" w:type="dxa"/>
          </w:tcPr>
          <w:p w14:paraId="791A3271" w14:textId="48C2D751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956" w:type="dxa"/>
          </w:tcPr>
          <w:p w14:paraId="7D0E1521" w14:textId="75CB2021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Oui</w:t>
            </w:r>
          </w:p>
        </w:tc>
        <w:tc>
          <w:tcPr>
            <w:tcW w:w="1486" w:type="dxa"/>
          </w:tcPr>
          <w:p w14:paraId="204D8B66" w14:textId="2600718F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{F=Final, I=</w:t>
            </w:r>
            <w:r w:rsidR="00153D68">
              <w:t xml:space="preserve"> </w:t>
            </w:r>
            <w:proofErr w:type="gramStart"/>
            <w:r w:rsidR="00153D68" w:rsidRPr="00153D68">
              <w:t>Intérimaire</w:t>
            </w:r>
            <w:r w:rsidR="00153D68" w:rsidRPr="00153D68">
              <w:t xml:space="preserve"> </w:t>
            </w:r>
            <w:r>
              <w:t>}</w:t>
            </w:r>
            <w:proofErr w:type="gramEnd"/>
          </w:p>
        </w:tc>
        <w:tc>
          <w:tcPr>
            <w:tcW w:w="683" w:type="dxa"/>
          </w:tcPr>
          <w:p w14:paraId="59E99DFF" w14:textId="6CD23CDB" w:rsidR="00C901A9" w:rsidRDefault="00C901A9" w:rsidP="00C90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—</w:t>
            </w:r>
          </w:p>
        </w:tc>
      </w:tr>
      <w:tr w:rsidR="00C901A9" w14:paraId="76AAB349" w14:textId="77777777" w:rsidTr="001A5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</w:tcPr>
          <w:p w14:paraId="32990634" w14:textId="52EFE9E7" w:rsidR="00C901A9" w:rsidRDefault="00C901A9" w:rsidP="00C901A9">
            <w:r>
              <w:t>DATE_MAPPED</w:t>
            </w:r>
          </w:p>
        </w:tc>
        <w:tc>
          <w:tcPr>
            <w:tcW w:w="1126" w:type="dxa"/>
          </w:tcPr>
          <w:p w14:paraId="5D960E98" w14:textId="4E5B1451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Date cartographiée</w:t>
            </w:r>
          </w:p>
        </w:tc>
        <w:tc>
          <w:tcPr>
            <w:tcW w:w="1239" w:type="dxa"/>
          </w:tcPr>
          <w:p w14:paraId="5D58EBCF" w14:textId="77777777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53" w:type="dxa"/>
          </w:tcPr>
          <w:p w14:paraId="21C3A35B" w14:textId="2110EB9B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 août 2025 à 17 h</w:t>
            </w:r>
          </w:p>
        </w:tc>
        <w:tc>
          <w:tcPr>
            <w:tcW w:w="859" w:type="dxa"/>
          </w:tcPr>
          <w:p w14:paraId="15B1D4C4" w14:textId="50CA0133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Date</w:t>
            </w:r>
          </w:p>
        </w:tc>
        <w:tc>
          <w:tcPr>
            <w:tcW w:w="827" w:type="dxa"/>
          </w:tcPr>
          <w:p w14:paraId="623C2FC7" w14:textId="07AEDD15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956" w:type="dxa"/>
          </w:tcPr>
          <w:p w14:paraId="3A01D78F" w14:textId="5A642241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Oui</w:t>
            </w:r>
          </w:p>
        </w:tc>
        <w:tc>
          <w:tcPr>
            <w:tcW w:w="1486" w:type="dxa"/>
          </w:tcPr>
          <w:p w14:paraId="73B762DC" w14:textId="4E82F739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—</w:t>
            </w:r>
          </w:p>
        </w:tc>
        <w:tc>
          <w:tcPr>
            <w:tcW w:w="683" w:type="dxa"/>
          </w:tcPr>
          <w:p w14:paraId="5D5890ED" w14:textId="115316DC" w:rsidR="00C901A9" w:rsidRDefault="00C901A9" w:rsidP="00C90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—</w:t>
            </w:r>
          </w:p>
        </w:tc>
      </w:tr>
    </w:tbl>
    <w:p w14:paraId="79F713E5" w14:textId="77777777" w:rsidR="00B46C28" w:rsidRDefault="00B46C28" w:rsidP="00624295">
      <w:pPr>
        <w:sectPr w:rsidR="00B46C28" w:rsidSect="00D37516">
          <w:pgSz w:w="15840" w:h="12240" w:orient="landscape"/>
          <w:pgMar w:top="1797" w:right="1440" w:bottom="1797" w:left="1440" w:header="720" w:footer="720" w:gutter="0"/>
          <w:cols w:space="720"/>
          <w:titlePg/>
          <w:docGrid w:linePitch="360"/>
        </w:sectPr>
      </w:pPr>
    </w:p>
    <w:p w14:paraId="6EE39BA2" w14:textId="77777777" w:rsidR="00624295" w:rsidRPr="00624295" w:rsidRDefault="00624295" w:rsidP="00624295"/>
    <w:p w14:paraId="302A184F" w14:textId="77777777" w:rsidR="008270C1" w:rsidRDefault="008927C4">
      <w:pPr>
        <w:pStyle w:val="Heading1"/>
      </w:pPr>
      <w:bookmarkStart w:id="6" w:name="_Toc231391836"/>
      <w:r>
        <w:t>Domaines et valeurs codées</w:t>
      </w:r>
      <w:bookmarkEnd w:id="6"/>
    </w:p>
    <w:p w14:paraId="59F35A73" w14:textId="77777777" w:rsidR="008270C1" w:rsidRDefault="008927C4">
      <w:r>
        <w:t>Si le service expose des domaines de valeurs codés, ils seront listés ici.</w:t>
      </w:r>
    </w:p>
    <w:p w14:paraId="67E1E01E" w14:textId="346501C8" w:rsidR="008270C1" w:rsidRDefault="008927C4">
      <w:r>
        <w:rPr>
          <w:b/>
          <w:bCs/>
        </w:rPr>
        <w:t>ÉTAT :</w:t>
      </w:r>
      <w:r>
        <w:t xml:space="preserve"> F = Final, I = Initial </w:t>
      </w:r>
    </w:p>
    <w:p w14:paraId="5F5FBFC7" w14:textId="3F0DE9C5" w:rsidR="008270C1" w:rsidRDefault="008927C4">
      <w:r>
        <w:rPr>
          <w:b/>
          <w:bCs/>
        </w:rPr>
        <w:t>TYPE DE FEU :</w:t>
      </w:r>
      <w:r>
        <w:t xml:space="preserve"> IFR = région touchée par des feux intensifs, OFR = Autres Région touchée par les feux</w:t>
      </w:r>
    </w:p>
    <w:p w14:paraId="774D302C" w14:textId="77777777" w:rsidR="008270C1" w:rsidRDefault="008927C4">
      <w:pPr>
        <w:pStyle w:val="Heading1"/>
      </w:pPr>
      <w:bookmarkStart w:id="7" w:name="_Toc231391837"/>
      <w:r>
        <w:t>Résumé des métadonnées</w:t>
      </w:r>
      <w:bookmarkEnd w:id="7"/>
    </w:p>
    <w:p w14:paraId="673E03FD" w14:textId="77777777" w:rsidR="008270C1" w:rsidRDefault="008927C4">
      <w:r>
        <w:rPr>
          <w:b/>
          <w:bCs/>
        </w:rPr>
        <w:t>Résumé :</w:t>
      </w:r>
      <w:r>
        <w:t xml:space="preserve"> Les périmètres de feu sont uniquement des illustrations et peuvent ne pas être exacts; saisis tant que les ressources le permettaient; mis à jour quotidiennement pendant la saison des feux.</w:t>
      </w:r>
    </w:p>
    <w:p w14:paraId="512BF26D" w14:textId="77777777" w:rsidR="008270C1" w:rsidRDefault="008927C4">
      <w:r>
        <w:rPr>
          <w:b/>
          <w:bCs/>
        </w:rPr>
        <w:t>Mots-clés :</w:t>
      </w:r>
      <w:r>
        <w:t xml:space="preserve"> </w:t>
      </w:r>
      <w:proofErr w:type="spellStart"/>
      <w:r>
        <w:t>InformationGéospatialeOntario</w:t>
      </w:r>
      <w:proofErr w:type="spellEnd"/>
      <w:r>
        <w:t>, SUALFF, Incendie, Feu de forêt, Périmètre de feu, Limites, Données ouvertes</w:t>
      </w:r>
    </w:p>
    <w:p w14:paraId="1E00208F" w14:textId="77777777" w:rsidR="008270C1" w:rsidRDefault="008927C4">
      <w:r>
        <w:rPr>
          <w:b/>
          <w:bCs/>
        </w:rPr>
        <w:t>Contraintes :</w:t>
      </w:r>
      <w:r>
        <w:t xml:space="preserve"> Licence du gouvernement ouvert – Ontario</w:t>
      </w:r>
    </w:p>
    <w:p w14:paraId="05EDC314" w14:textId="77777777" w:rsidR="008270C1" w:rsidRDefault="008927C4">
      <w:r>
        <w:rPr>
          <w:b/>
          <w:bCs/>
        </w:rPr>
        <w:t>Étendue temporelle :</w:t>
      </w:r>
      <w:r>
        <w:t xml:space="preserve"> 4 avril 2025 au 31 octobre 2025</w:t>
      </w:r>
    </w:p>
    <w:p w14:paraId="0D61816E" w14:textId="77777777" w:rsidR="008270C1" w:rsidRDefault="008927C4">
      <w:pPr>
        <w:pStyle w:val="Heading1"/>
      </w:pPr>
      <w:bookmarkStart w:id="8" w:name="_Toc231391838"/>
      <w:r>
        <w:t>Suggestions de visualisation</w:t>
      </w:r>
      <w:bookmarkEnd w:id="8"/>
    </w:p>
    <w:p w14:paraId="70AEFE0C" w14:textId="77777777" w:rsidR="008270C1" w:rsidRDefault="008927C4">
      <w:r>
        <w:t>Utilisez un contour rouge (2 points) avec un remplissage semi-transparent pour les périmètres. Étiquetez par numéro de feu (FIRENUMB) si désiré.</w:t>
      </w:r>
    </w:p>
    <w:p w14:paraId="04550F32" w14:textId="77777777" w:rsidR="008270C1" w:rsidRDefault="008927C4">
      <w:pPr>
        <w:pStyle w:val="Heading1"/>
      </w:pPr>
      <w:bookmarkStart w:id="9" w:name="_Toc231391839"/>
      <w:r>
        <w:t>Contact et support</w:t>
      </w:r>
      <w:bookmarkEnd w:id="9"/>
    </w:p>
    <w:p w14:paraId="4E3495F4" w14:textId="77777777" w:rsidR="008270C1" w:rsidRDefault="008927C4">
      <w:r>
        <w:rPr>
          <w:b/>
          <w:bCs/>
        </w:rPr>
        <w:t>Service responsable :</w:t>
      </w:r>
      <w:r>
        <w:t xml:space="preserve"> Spécialiste GIS des SUALFF (affes.gis@ontario.ca)</w:t>
      </w:r>
    </w:p>
    <w:p w14:paraId="52699299" w14:textId="77777777" w:rsidR="008270C1" w:rsidRDefault="008927C4">
      <w:proofErr w:type="spellStart"/>
      <w:r>
        <w:rPr>
          <w:b/>
          <w:bCs/>
        </w:rPr>
        <w:t>CarrefourGéo</w:t>
      </w:r>
      <w:proofErr w:type="spellEnd"/>
      <w:r>
        <w:rPr>
          <w:b/>
          <w:bCs/>
        </w:rPr>
        <w:t xml:space="preserve"> Ontario :</w:t>
      </w:r>
      <w:r>
        <w:t xml:space="preserve"> https://geohub-fr.lio.gov.on.ca/?locale=fr</w:t>
      </w:r>
    </w:p>
    <w:p w14:paraId="3729D312" w14:textId="77777777" w:rsidR="008270C1" w:rsidRDefault="008927C4">
      <w:r>
        <w:rPr>
          <w:b/>
          <w:bCs/>
        </w:rPr>
        <w:t>Licence du gouvernement ouvert de la FPO :</w:t>
      </w:r>
      <w:r>
        <w:t xml:space="preserve"> https://www.ontario.ca/fr/page/licence-du-gouvernement-ouvert-ontario</w:t>
      </w:r>
    </w:p>
    <w:p w14:paraId="5A932B0F" w14:textId="77777777" w:rsidR="008270C1" w:rsidRDefault="008927C4">
      <w:pPr>
        <w:pStyle w:val="Heading1"/>
      </w:pPr>
      <w:bookmarkStart w:id="10" w:name="_Toc231391840"/>
      <w:r>
        <w:t>Annexe</w:t>
      </w:r>
      <w:bookmarkEnd w:id="10"/>
    </w:p>
    <w:p w14:paraId="5AE7D044" w14:textId="77777777" w:rsidR="008270C1" w:rsidRDefault="008927C4">
      <w:r>
        <w:rPr>
          <w:b/>
          <w:bCs/>
        </w:rPr>
        <w:t>URL de service principal :</w:t>
      </w:r>
      <w:r>
        <w:t xml:space="preserve"> https://ws.lioservices.lrc.gov.on.ca/arcgis2/rest/services/LIO_OPEN_DATA/LIO_Open09/MapServer/51</w:t>
      </w:r>
    </w:p>
    <w:sectPr w:rsidR="008270C1" w:rsidSect="009D100E"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DB8F3" w14:textId="77777777" w:rsidR="00D753B3" w:rsidRDefault="00D753B3">
      <w:pPr>
        <w:spacing w:after="0" w:line="240" w:lineRule="auto"/>
      </w:pPr>
      <w:r>
        <w:separator/>
      </w:r>
    </w:p>
  </w:endnote>
  <w:endnote w:type="continuationSeparator" w:id="0">
    <w:p w14:paraId="5DA43E61" w14:textId="77777777" w:rsidR="00D753B3" w:rsidRDefault="00D75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Raleway">
    <w:altName w:val="Trebuchet MS"/>
    <w:panose1 w:val="00000500000000000000"/>
    <w:charset w:val="00"/>
    <w:family w:val="modern"/>
    <w:notTrueType/>
    <w:pitch w:val="variable"/>
    <w:sig w:usb0="20000207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77F63" w14:textId="77777777" w:rsidR="008270C1" w:rsidRDefault="008927C4">
    <w:pPr>
      <w:pStyle w:val="Footer"/>
    </w:pPr>
    <w:r>
      <w:t>© Imprimeur du Roi pour l’Ontario | Licence du gouvernement ouvert – Ontario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AAC6B" w14:textId="77777777" w:rsidR="009D100E" w:rsidRDefault="009D100E" w:rsidP="009D100E">
    <w:pPr>
      <w:pStyle w:val="Footer"/>
    </w:pPr>
    <w:r>
      <w:t>© Imprimeur du Roi pour l’Ontario | Licence du gouvernement ouvert – Ontario</w:t>
    </w:r>
  </w:p>
  <w:p w14:paraId="00B936F0" w14:textId="77777777" w:rsidR="009D100E" w:rsidRDefault="009D10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231DE" w14:textId="77777777" w:rsidR="00D753B3" w:rsidRDefault="00D753B3">
      <w:pPr>
        <w:spacing w:after="0" w:line="240" w:lineRule="auto"/>
      </w:pPr>
      <w:r>
        <w:separator/>
      </w:r>
    </w:p>
  </w:footnote>
  <w:footnote w:type="continuationSeparator" w:id="0">
    <w:p w14:paraId="3B8A431A" w14:textId="77777777" w:rsidR="00D753B3" w:rsidRDefault="00D75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A9743" w14:textId="1E55A188" w:rsidR="00931911" w:rsidRDefault="009D100E" w:rsidP="00931911">
    <w:pPr>
      <w:pStyle w:val="Header"/>
      <w:jc w:val="right"/>
    </w:pPr>
    <w:r>
      <w:rPr>
        <w:noProof/>
      </w:rPr>
      <w:drawing>
        <wp:inline distT="0" distB="0" distL="0" distR="0" wp14:anchorId="56229FD1" wp14:editId="095A04B9">
          <wp:extent cx="1847850" cy="739140"/>
          <wp:effectExtent l="0" t="0" r="0" b="0"/>
          <wp:docPr id="1564980798" name="Picture 156498079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4980798" name="Picture 156498079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7850" cy="739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3848480">
    <w:abstractNumId w:val="8"/>
  </w:num>
  <w:num w:numId="2" w16cid:durableId="667755932">
    <w:abstractNumId w:val="6"/>
  </w:num>
  <w:num w:numId="3" w16cid:durableId="1700546775">
    <w:abstractNumId w:val="5"/>
  </w:num>
  <w:num w:numId="4" w16cid:durableId="1697732352">
    <w:abstractNumId w:val="4"/>
  </w:num>
  <w:num w:numId="5" w16cid:durableId="1186484871">
    <w:abstractNumId w:val="7"/>
  </w:num>
  <w:num w:numId="6" w16cid:durableId="1775898570">
    <w:abstractNumId w:val="3"/>
  </w:num>
  <w:num w:numId="7" w16cid:durableId="1504126140">
    <w:abstractNumId w:val="2"/>
  </w:num>
  <w:num w:numId="8" w16cid:durableId="980310449">
    <w:abstractNumId w:val="1"/>
  </w:num>
  <w:num w:numId="9" w16cid:durableId="1742948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FA1"/>
    <w:rsid w:val="00034616"/>
    <w:rsid w:val="0006063C"/>
    <w:rsid w:val="000E0A2E"/>
    <w:rsid w:val="000F311B"/>
    <w:rsid w:val="001044C9"/>
    <w:rsid w:val="00116A38"/>
    <w:rsid w:val="0015074B"/>
    <w:rsid w:val="00153D68"/>
    <w:rsid w:val="001A54B5"/>
    <w:rsid w:val="0029639D"/>
    <w:rsid w:val="002A706F"/>
    <w:rsid w:val="00326F90"/>
    <w:rsid w:val="004606F0"/>
    <w:rsid w:val="00507AAC"/>
    <w:rsid w:val="0057258F"/>
    <w:rsid w:val="00596B3D"/>
    <w:rsid w:val="00624295"/>
    <w:rsid w:val="0062600A"/>
    <w:rsid w:val="006329B6"/>
    <w:rsid w:val="006E59F7"/>
    <w:rsid w:val="007102C7"/>
    <w:rsid w:val="00721400"/>
    <w:rsid w:val="007E3A13"/>
    <w:rsid w:val="007F1B23"/>
    <w:rsid w:val="00822FC2"/>
    <w:rsid w:val="008270C1"/>
    <w:rsid w:val="00847016"/>
    <w:rsid w:val="008927C4"/>
    <w:rsid w:val="008B5608"/>
    <w:rsid w:val="008F38D8"/>
    <w:rsid w:val="0091500F"/>
    <w:rsid w:val="00931911"/>
    <w:rsid w:val="00945549"/>
    <w:rsid w:val="0095000B"/>
    <w:rsid w:val="0097087F"/>
    <w:rsid w:val="009D100E"/>
    <w:rsid w:val="009E79E0"/>
    <w:rsid w:val="00A37229"/>
    <w:rsid w:val="00A64958"/>
    <w:rsid w:val="00A854BA"/>
    <w:rsid w:val="00AA1D8D"/>
    <w:rsid w:val="00AB3073"/>
    <w:rsid w:val="00AE386C"/>
    <w:rsid w:val="00B21A5F"/>
    <w:rsid w:val="00B30358"/>
    <w:rsid w:val="00B46C28"/>
    <w:rsid w:val="00B47730"/>
    <w:rsid w:val="00B87048"/>
    <w:rsid w:val="00BF4367"/>
    <w:rsid w:val="00C901A9"/>
    <w:rsid w:val="00CA3378"/>
    <w:rsid w:val="00CB0664"/>
    <w:rsid w:val="00CC3E51"/>
    <w:rsid w:val="00D37516"/>
    <w:rsid w:val="00D3790E"/>
    <w:rsid w:val="00D62C9A"/>
    <w:rsid w:val="00D753B3"/>
    <w:rsid w:val="00DB1269"/>
    <w:rsid w:val="00DD5FC5"/>
    <w:rsid w:val="00E07FC8"/>
    <w:rsid w:val="00E44F69"/>
    <w:rsid w:val="00E800B3"/>
    <w:rsid w:val="00F43C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17D575"/>
  <w14:defaultImageDpi w14:val="300"/>
  <w15:docId w15:val="{FC1178C5-34DF-47F2-8D4F-010FF09FB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8B560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B5608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8B560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38D8"/>
    <w:rPr>
      <w:color w:val="605E5C"/>
      <w:shd w:val="clear" w:color="auto" w:fill="E1DFDD"/>
    </w:rPr>
  </w:style>
  <w:style w:type="table" w:styleId="ListTable3-Accent3">
    <w:name w:val="List Table 3 Accent 3"/>
    <w:basedOn w:val="TableNormal"/>
    <w:uiPriority w:val="48"/>
    <w:rsid w:val="00B87048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1A54B5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9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s.lioservices.lrc.gov.on.ca/arcgis2/rest/services/LIO_OPEN_DATA/LIO_Open09/MapServe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s.lioservices.lrc.gov.on.ca/arcgis2/rest/services/LIO_OPEN_DATA/LIO_Open09/MapServer/51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>AllLanguages.com - Linguistic Services</cp:keywords>
  <dc:description>Visit Https://My.AllLangauges.com to place your next translation, transcription and/or copy editing request.</dc:description>
  <cp:lastModifiedBy>Dunkley, Mike (He/Him) (MNR)</cp:lastModifiedBy>
  <cp:revision>11</cp:revision>
  <dcterms:created xsi:type="dcterms:W3CDTF">2026-06-03T18:56:00Z</dcterms:created>
  <dcterms:modified xsi:type="dcterms:W3CDTF">2026-06-03T19:10:00Z</dcterms:modified>
  <cp:category/>
</cp:coreProperties>
</file>